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龙岩市林业金融区块链融资服务平台建设项目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CGXM-2024-350801-02196[2024]01601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[350801]LYCG[TP]2024029</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福建省龙岩市林业局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龙岩市公物采购招标代理有限公司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福建省龙岩市林业局</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龙岩市林业金融区块链融资服务平台建设项目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本项目由采购人委托 </w:t>
      </w:r>
      <w:r>
        <w:rPr>
          <w:rFonts w:ascii="仿宋_GB2312" w:hAnsi="仿宋_GB2312" w:cs="仿宋_GB2312" w:eastAsia="仿宋_GB2312"/>
        </w:rPr>
        <w:t>龙岩市公物采购招标代理有限公司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龙岩市林业金融区块链融资服务平台建设项目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CGXM-2024-350801-02196[2024]01601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[350801]LYCG[TP]2024029</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1,000,000.00</w:t>
      </w:r>
    </w:p>
    <w:p>
      <w:pPr>
        <w:pStyle w:val="null3"/>
        <w:jc w:val="both"/>
      </w:pPr>
      <w:r>
        <w:rPr>
          <w:rFonts w:ascii="仿宋_GB2312" w:hAnsi="仿宋_GB2312" w:cs="仿宋_GB2312" w:eastAsia="仿宋_GB2312"/>
        </w:rPr>
        <w:t>采购包最高限价（元）: 1,000,000.00</w:t>
      </w:r>
    </w:p>
    <w:p>
      <w:pPr>
        <w:pStyle w:val="null3"/>
        <w:jc w:val="both"/>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龙岩市林业金融区块链融资服务平台建设项目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1,000,000.00</w:t>
            </w:r>
          </w:p>
        </w:tc>
        <w:tc>
          <w:tcPr>
            <w:tcW w:type="dxa" w:w="1187"/>
          </w:tcPr>
          <w:p>
            <w:pPr>
              <w:pStyle w:val="null3"/>
              <w:jc w:val="both"/>
            </w:pPr>
            <w:r>
              <w:rPr>
                <w:rFonts w:ascii="仿宋_GB2312" w:hAnsi="仿宋_GB2312" w:cs="仿宋_GB2312" w:eastAsia="仿宋_GB2312"/>
              </w:rPr>
              <w:t>项</w:t>
            </w:r>
          </w:p>
        </w:tc>
        <w:tc>
          <w:tcPr>
            <w:tcW w:type="dxa" w:w="1187"/>
          </w:tcPr>
          <w:p>
            <w:pPr>
              <w:pStyle w:val="null3"/>
              <w:jc w:val="both"/>
            </w:pPr>
            <w:r>
              <w:rPr>
                <w:rFonts w:ascii="仿宋_GB2312" w:hAnsi="仿宋_GB2312" w:cs="仿宋_GB2312" w:eastAsia="仿宋_GB2312"/>
              </w:rPr>
              <w:t>软件和信息技术服务业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龙岩市林业金融区块链融资服务平台建设项目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龙岩市林业金融区块链融资服务平台建设项目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龙岩市林业金融区块链融资服务平台建设项目</w:t>
            </w:r>
          </w:p>
        </w:tc>
        <w:tc>
          <w:tcPr>
            <w:tcW w:type="dxa" w:w="2076"/>
          </w:tcPr>
          <w:p>
            <w:pPr>
              <w:pStyle w:val="null3"/>
              <w:jc w:val="left"/>
            </w:pPr>
            <w:r>
              <w:rPr>
                <w:rFonts w:ascii="仿宋_GB2312" w:hAnsi="仿宋_GB2312" w:cs="仿宋_GB2312" w:eastAsia="仿宋_GB2312"/>
              </w:rPr>
              <w:t>龙岩市林业金融区块链融资服务平台建设项目</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采购包1：设置专门采购包</w:t>
      </w:r>
    </w:p>
    <w:p>
      <w:pPr>
        <w:pStyle w:val="null3"/>
        <w:jc w:val="both"/>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both"/>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both"/>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福建省龙岩市林业局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福建省龙岩市新罗区龙岩大道1号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2181918</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龙岩市公物采购招标代理有限公司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西陂街道龙腾社区龙岩大道中388号B1幢八层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0597-2890036 2529019</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龙岩市公物采购招标代理有限公司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政府采购相关法律法规允许变动的情形</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龙岩市采购监督管理办公室</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代理服务费收费标准：中标(成交）人须在结果公告发布后五个工作日内，将招标代理服务费缴至代理机构账户。开户行：兴业银行龙岩分行，开户名：龙岩市公物采购招标代理有限公司，账 号：171030100100100399（非投标保证金账号），开票信息发送至：longyancaigou@sina.com，联系人：卢女士，联系方式： 0597-2810096。招标代理服务费支付标准（四舍五入取整）：成交金额（万元）100以下服务费比率 1.5％计算。</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1.质疑人递交质疑函时还应出具质疑人已在龙岩市政府采购网上已对本项目进行报名的证明文件（体现报名时间），否则将不被认定为潜在供应商，其质疑将不予受理. 2.针对采购文件有要求提供原件备查的，如果评标委员会认为供应商的响应文件复印件（或扫描件）存在疑点,可以要求其现场提供原件进行核查。两者出现不同或在规定的时间内未能及时提供原件的,将按不利于投标人进行评审。 3.本项目投标时无须提供纸质投标文件（若有要求提供相关证明材料原件核对的除外），中标人中标后若采购单位有需要纸质投标文件的，中标人应胶装后提供给采购人，具体份数由采购单位确定，该纸质投标文件应与电子的投标文件保持一致。 4.1本项目支持远程在线参与开标解密、磋商、报价以及回复评审委员会提出的澄清说明事项。4.2供应商须至“福建省政府采购网 首页--服务专区--操作指南”下载查看供应商操作指南，提前熟练相关操作。特别提示：1）开标：供应商应当提前做好解密的准备工作；2）磋商、报价以及回复评审委员会提出的澄清说明事项：供应商应当在项目评审开始后至评审结束前，关注评审委员会工作动态，及时做好响应评审有关准备。 5.本项目不再提供纸质《中标通知书》，结果公告发出后中标人自行登录龙岩市政府采购网后台查看并打印。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b2不同供应商的谈判保证金从同一单位或个人的账户转出；</w:t>
            </w:r>
          </w:p>
          <w:p>
            <w:pPr>
              <w:pStyle w:val="null3"/>
              <w:jc w:val="left"/>
            </w:pPr>
            <w:r>
              <w:rPr>
                <w:rFonts w:ascii="仿宋_GB2312" w:hAnsi="仿宋_GB2312" w:cs="仿宋_GB2312" w:eastAsia="仿宋_GB2312"/>
              </w:rPr>
              <w:t>b3供应商的谈判保证金同一合同项下有其他供应商提交的谈判保证金。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（2）开标（报价）一览表（含投标（响应）报价明细表）</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技术评审</w:t>
            </w:r>
          </w:p>
        </w:tc>
        <w:tc>
          <w:tcPr>
            <w:tcW w:type="dxa" w:w="4614"/>
          </w:tcPr>
          <w:p>
            <w:pPr>
              <w:pStyle w:val="null3"/>
              <w:jc w:val="left"/>
            </w:pPr>
            <w:r>
              <w:rPr>
                <w:rFonts w:ascii="仿宋_GB2312" w:hAnsi="仿宋_GB2312" w:cs="仿宋_GB2312" w:eastAsia="仿宋_GB2312"/>
              </w:rPr>
              <w:t>采购文件第三章加★负偏离的视为重大偏离，视为未通过符合性审查。</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商务评审</w:t>
            </w:r>
          </w:p>
        </w:tc>
        <w:tc>
          <w:tcPr>
            <w:tcW w:type="dxa" w:w="4614"/>
          </w:tcPr>
          <w:p>
            <w:pPr>
              <w:pStyle w:val="null3"/>
              <w:jc w:val="left"/>
            </w:pPr>
            <w:r>
              <w:rPr>
                <w:rFonts w:ascii="仿宋_GB2312" w:hAnsi="仿宋_GB2312" w:cs="仿宋_GB2312" w:eastAsia="仿宋_GB2312"/>
              </w:rPr>
              <w:t>采购文件第三章加★负偏离的视为重大偏离，视为未通过符合性审查。</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项目背景</w:t>
      </w:r>
    </w:p>
    <w:p>
      <w:pPr>
        <w:pStyle w:val="null3"/>
        <w:ind w:firstLine="480"/>
        <w:jc w:val="both"/>
      </w:pPr>
      <w:r>
        <w:rPr>
          <w:rFonts w:ascii="仿宋_GB2312" w:hAnsi="仿宋_GB2312" w:cs="仿宋_GB2312" w:eastAsia="仿宋_GB2312"/>
          <w:sz w:val="24"/>
        </w:rPr>
        <w:t>2023年4月，中共龙岩市委龙岩市人民政府印发《龙岩市拓展提升林改“武平经验”进一步深化林业综合改革发展的实施意见》（岩委发〔2023〕5号），文件提出“建设林业金融区块链融资服务平台”的工作要求。为贯彻落实文件要求，推进全国林业改革发展综合试点市、国家林业碳汇试点市以及龙岩国家普惠金融试验区建设，拟在总结武平县试点经验基础上，搭建覆盖全市的林业金融区块链融资服务平台，助力龙岩市在新的起点上全方位推动林业高质量发展。</w:t>
      </w:r>
    </w:p>
    <w:p>
      <w:pPr>
        <w:pStyle w:val="null3"/>
        <w:numPr>
          <w:ilvl w:val="0"/>
          <w:numId w:val="1"/>
        </w:numPr>
        <w:jc w:val="left"/>
      </w:pPr>
      <w:r>
        <w:rPr>
          <w:rFonts w:ascii="仿宋_GB2312" w:hAnsi="仿宋_GB2312" w:cs="仿宋_GB2312" w:eastAsia="仿宋_GB2312"/>
          <w:sz w:val="24"/>
          <w:b/>
        </w:rPr>
        <w:t>项目目标</w:t>
      </w:r>
    </w:p>
    <w:p>
      <w:pPr>
        <w:pStyle w:val="null3"/>
        <w:ind w:firstLine="480"/>
        <w:jc w:val="both"/>
      </w:pPr>
      <w:r>
        <w:rPr>
          <w:rFonts w:ascii="仿宋_GB2312" w:hAnsi="仿宋_GB2312" w:cs="仿宋_GB2312" w:eastAsia="仿宋_GB2312"/>
          <w:sz w:val="24"/>
        </w:rPr>
        <w:t>通过平台整合林业经营主体信用信息、林权信息等资源，提供融资申请、审批等服务，</w:t>
      </w:r>
      <w:r>
        <w:rPr>
          <w:rFonts w:ascii="仿宋_GB2312" w:hAnsi="仿宋_GB2312" w:cs="仿宋_GB2312" w:eastAsia="仿宋_GB2312"/>
          <w:sz w:val="24"/>
        </w:rPr>
        <w:t>助力</w:t>
      </w:r>
      <w:r>
        <w:rPr>
          <w:rFonts w:ascii="仿宋_GB2312" w:hAnsi="仿宋_GB2312" w:cs="仿宋_GB2312" w:eastAsia="仿宋_GB2312"/>
          <w:sz w:val="24"/>
        </w:rPr>
        <w:t>疏通林业经营主体的融资渠道，提高金融机构风险防范效率，辅助政府部门统筹监管全市林业金融服务情况。</w:t>
      </w:r>
    </w:p>
    <w:p>
      <w:pPr>
        <w:pStyle w:val="null3"/>
        <w:ind w:firstLine="480"/>
        <w:jc w:val="both"/>
      </w:pPr>
      <w:r>
        <w:rPr>
          <w:rFonts w:ascii="仿宋_GB2312" w:hAnsi="仿宋_GB2312" w:cs="仿宋_GB2312" w:eastAsia="仿宋_GB2312"/>
          <w:sz w:val="24"/>
        </w:rPr>
        <w:t>1、面向金融机构</w:t>
      </w:r>
    </w:p>
    <w:p>
      <w:pPr>
        <w:pStyle w:val="null3"/>
        <w:ind w:firstLine="480"/>
        <w:jc w:val="both"/>
      </w:pPr>
      <w:r>
        <w:rPr>
          <w:rFonts w:ascii="仿宋_GB2312" w:hAnsi="仿宋_GB2312" w:cs="仿宋_GB2312" w:eastAsia="仿宋_GB2312"/>
          <w:sz w:val="24"/>
        </w:rPr>
        <w:t>通过林业局、征信机构联合，整合林业经营主体相关信息，形成林业经营主体基本信用档案，减少</w:t>
      </w:r>
      <w:r>
        <w:rPr>
          <w:rFonts w:ascii="仿宋_GB2312" w:hAnsi="仿宋_GB2312" w:cs="仿宋_GB2312" w:eastAsia="仿宋_GB2312"/>
          <w:sz w:val="24"/>
        </w:rPr>
        <w:t>金融机构与林业经营主体之间</w:t>
      </w:r>
      <w:r>
        <w:rPr>
          <w:rFonts w:ascii="仿宋_GB2312" w:hAnsi="仿宋_GB2312" w:cs="仿宋_GB2312" w:eastAsia="仿宋_GB2312"/>
          <w:sz w:val="24"/>
        </w:rPr>
        <w:t>信息不对称，助力提高金融产品的触达范围，降低金融机构金融风险和风控成本。</w:t>
      </w:r>
    </w:p>
    <w:p>
      <w:pPr>
        <w:pStyle w:val="null3"/>
        <w:ind w:firstLine="480"/>
        <w:jc w:val="both"/>
      </w:pPr>
      <w:r>
        <w:rPr>
          <w:rFonts w:ascii="仿宋_GB2312" w:hAnsi="仿宋_GB2312" w:cs="仿宋_GB2312" w:eastAsia="仿宋_GB2312"/>
          <w:sz w:val="24"/>
        </w:rPr>
        <w:t>2、面向林业经营主体</w:t>
      </w:r>
    </w:p>
    <w:p>
      <w:pPr>
        <w:pStyle w:val="null3"/>
        <w:ind w:firstLine="480"/>
        <w:jc w:val="both"/>
      </w:pPr>
      <w:r>
        <w:rPr>
          <w:rFonts w:ascii="仿宋_GB2312" w:hAnsi="仿宋_GB2312" w:cs="仿宋_GB2312" w:eastAsia="仿宋_GB2312"/>
          <w:sz w:val="24"/>
        </w:rPr>
        <w:t>支持林业经营主体通过平台发布融资需求，或者通过该平台进行融资产品的搜索，找到符合自己需求的金融产品后与金融机构建立联系，辅助缓解林业经营主体融资慢、融资难、融资贵问题。</w:t>
      </w:r>
    </w:p>
    <w:p>
      <w:pPr>
        <w:pStyle w:val="null3"/>
        <w:ind w:firstLine="480"/>
        <w:jc w:val="both"/>
      </w:pPr>
      <w:r>
        <w:rPr>
          <w:rFonts w:ascii="仿宋_GB2312" w:hAnsi="仿宋_GB2312" w:cs="仿宋_GB2312" w:eastAsia="仿宋_GB2312"/>
          <w:sz w:val="24"/>
        </w:rPr>
        <w:t>3、面向监管部门</w:t>
      </w:r>
    </w:p>
    <w:p>
      <w:pPr>
        <w:pStyle w:val="null3"/>
        <w:ind w:firstLine="480"/>
        <w:jc w:val="both"/>
      </w:pPr>
      <w:r>
        <w:rPr>
          <w:rFonts w:ascii="仿宋_GB2312" w:hAnsi="仿宋_GB2312" w:cs="仿宋_GB2312" w:eastAsia="仿宋_GB2312"/>
          <w:sz w:val="24"/>
        </w:rPr>
        <w:t>升级现有</w:t>
      </w:r>
      <w:r>
        <w:rPr>
          <w:rFonts w:ascii="仿宋_GB2312" w:hAnsi="仿宋_GB2312" w:cs="仿宋_GB2312" w:eastAsia="仿宋_GB2312"/>
          <w:sz w:val="24"/>
        </w:rPr>
        <w:t>“龙岩市林业金融区块链融资信息动态监测平台”，使市林业局及金融监管部门能够宏观了解全市金融服务情况，支持查询龙岩市林业经营主体融资服务情况，区块链节点上链数据等，为领导决策提供数据支撑。</w:t>
      </w:r>
    </w:p>
    <w:p>
      <w:pPr>
        <w:pStyle w:val="null3"/>
        <w:jc w:val="both"/>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19"/>
          <w:b/>
          <w:color w:val="0A82E5"/>
          <w:shd w:fill="FFFFFF" w:val="clear"/>
        </w:rPr>
        <w:t>（一）应用平台建设要求</w:t>
      </w:r>
    </w:p>
    <w:p>
      <w:pPr>
        <w:pStyle w:val="null3"/>
        <w:ind w:firstLine="480"/>
        <w:jc w:val="both"/>
      </w:pPr>
      <w:r>
        <w:rPr>
          <w:rFonts w:ascii="仿宋_GB2312" w:hAnsi="仿宋_GB2312" w:cs="仿宋_GB2312" w:eastAsia="仿宋_GB2312"/>
          <w:sz w:val="19"/>
          <w:color w:val="0A82E5"/>
          <w:shd w:fill="FFFFFF" w:val="clear"/>
        </w:rPr>
        <w:t>平台建设需包括公众端（市级</w:t>
      </w:r>
      <w:r>
        <w:rPr>
          <w:rFonts w:ascii="仿宋_GB2312" w:hAnsi="仿宋_GB2312" w:cs="仿宋_GB2312" w:eastAsia="仿宋_GB2312"/>
          <w:sz w:val="19"/>
          <w:color w:val="0A82E5"/>
          <w:shd w:fill="FFFFFF" w:val="clear"/>
        </w:rPr>
        <w:t>-移动端）、公众端（区县级-移动端）、金融服务及监管端（web网页版和移动端小程序）。平台功能主要包括以下内容：</w:t>
      </w:r>
    </w:p>
    <w:p>
      <w:pPr>
        <w:pStyle w:val="null3"/>
        <w:ind w:firstLine="482"/>
        <w:jc w:val="both"/>
      </w:pPr>
      <w:r>
        <w:rPr>
          <w:rFonts w:ascii="仿宋_GB2312" w:hAnsi="仿宋_GB2312" w:cs="仿宋_GB2312" w:eastAsia="仿宋_GB2312"/>
          <w:sz w:val="19"/>
          <w:b/>
          <w:color w:val="0A82E5"/>
          <w:shd w:fill="FFFFFF" w:val="clear"/>
        </w:rPr>
        <w:t>1、公众端（市级-移动端）</w:t>
      </w:r>
    </w:p>
    <w:p>
      <w:pPr>
        <w:pStyle w:val="null3"/>
        <w:ind w:firstLine="480"/>
        <w:jc w:val="both"/>
      </w:pPr>
      <w:r>
        <w:rPr>
          <w:rFonts w:ascii="仿宋_GB2312" w:hAnsi="仿宋_GB2312" w:cs="仿宋_GB2312" w:eastAsia="仿宋_GB2312"/>
          <w:sz w:val="19"/>
          <w:color w:val="0A82E5"/>
          <w:shd w:fill="FFFFFF" w:val="clear"/>
        </w:rPr>
        <w:t>公众端（市级</w:t>
      </w:r>
      <w:r>
        <w:rPr>
          <w:rFonts w:ascii="仿宋_GB2312" w:hAnsi="仿宋_GB2312" w:cs="仿宋_GB2312" w:eastAsia="仿宋_GB2312"/>
          <w:sz w:val="19"/>
          <w:color w:val="0A82E5"/>
          <w:shd w:fill="FFFFFF" w:val="clear"/>
        </w:rPr>
        <w:t>-移动端）是龙岩市林业金融区块链融资服务平台实现市级平台公众端与各区县公众端入口“统一管理”，其功能包括提供融资概况、在线融资申请、金融配套工具、金融超市、政策资讯等。</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1）登录</w:t>
      </w:r>
    </w:p>
    <w:p>
      <w:pPr>
        <w:pStyle w:val="null3"/>
        <w:ind w:firstLine="480"/>
        <w:jc w:val="both"/>
      </w:pPr>
      <w:r>
        <w:rPr>
          <w:rFonts w:ascii="仿宋_GB2312" w:hAnsi="仿宋_GB2312" w:cs="仿宋_GB2312" w:eastAsia="仿宋_GB2312"/>
          <w:sz w:val="19"/>
          <w:color w:val="0A82E5"/>
          <w:shd w:fill="FFFFFF" w:val="clear"/>
        </w:rPr>
        <w:t>通过对接福建省数字身份管理服务平台的用户认证体系，实现个人用户和法人用户登录福建省数字身份管理服务平台后可直接通过链接跳转至本项目门户网站，并自动登录，关联其用户信息。</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2）首页</w:t>
      </w:r>
    </w:p>
    <w:p>
      <w:pPr>
        <w:pStyle w:val="null3"/>
        <w:ind w:firstLine="480"/>
        <w:jc w:val="both"/>
      </w:pPr>
      <w:r>
        <w:rPr>
          <w:rFonts w:ascii="仿宋_GB2312" w:hAnsi="仿宋_GB2312" w:cs="仿宋_GB2312" w:eastAsia="仿宋_GB2312"/>
          <w:sz w:val="19"/>
          <w:color w:val="0A82E5"/>
          <w:shd w:fill="FFFFFF" w:val="clear"/>
        </w:rPr>
        <w:t>集中展示平台的主要功能，是平台各项服务的统一入口，用户在首页可快速发起所需的服务。</w:t>
      </w:r>
    </w:p>
    <w:p>
      <w:pPr>
        <w:pStyle w:val="null3"/>
        <w:ind w:firstLine="480"/>
        <w:jc w:val="both"/>
      </w:pPr>
      <w:r>
        <w:rPr>
          <w:rFonts w:ascii="仿宋_GB2312" w:hAnsi="仿宋_GB2312" w:cs="仿宋_GB2312" w:eastAsia="仿宋_GB2312"/>
          <w:sz w:val="19"/>
          <w:color w:val="0A82E5"/>
          <w:shd w:fill="FFFFFF" w:val="clear"/>
        </w:rPr>
        <w:t>①轮播图</w:t>
      </w:r>
    </w:p>
    <w:p>
      <w:pPr>
        <w:pStyle w:val="null3"/>
        <w:ind w:firstLine="480"/>
        <w:jc w:val="both"/>
      </w:pPr>
      <w:r>
        <w:rPr>
          <w:rFonts w:ascii="仿宋_GB2312" w:hAnsi="仿宋_GB2312" w:cs="仿宋_GB2312" w:eastAsia="仿宋_GB2312"/>
          <w:sz w:val="19"/>
          <w:color w:val="0A82E5"/>
          <w:shd w:fill="FFFFFF" w:val="clear"/>
        </w:rPr>
        <w:t>实现以轮播的形式展示平台宣传图片。</w:t>
      </w:r>
    </w:p>
    <w:p>
      <w:pPr>
        <w:pStyle w:val="null3"/>
        <w:ind w:firstLine="480"/>
        <w:jc w:val="both"/>
      </w:pPr>
      <w:r>
        <w:rPr>
          <w:rFonts w:ascii="仿宋_GB2312" w:hAnsi="仿宋_GB2312" w:cs="仿宋_GB2312" w:eastAsia="仿宋_GB2312"/>
          <w:sz w:val="19"/>
          <w:color w:val="0A82E5"/>
          <w:shd w:fill="FFFFFF" w:val="clear"/>
        </w:rPr>
        <w:t>②平台概况</w:t>
      </w:r>
    </w:p>
    <w:p>
      <w:pPr>
        <w:pStyle w:val="null3"/>
        <w:ind w:firstLine="480"/>
        <w:jc w:val="both"/>
      </w:pPr>
      <w:r>
        <w:rPr>
          <w:rFonts w:ascii="仿宋_GB2312" w:hAnsi="仿宋_GB2312" w:cs="仿宋_GB2312" w:eastAsia="仿宋_GB2312"/>
          <w:sz w:val="19"/>
          <w:color w:val="0A82E5"/>
          <w:shd w:fill="FFFFFF" w:val="clear"/>
        </w:rPr>
        <w:t>展示平台介绍及优势信息，统计并展示平台业务情况，包括累计申请笔数、证照对接笔数、成功放款笔数、累计放款金额。</w:t>
      </w:r>
    </w:p>
    <w:p>
      <w:pPr>
        <w:pStyle w:val="null3"/>
        <w:ind w:firstLine="480"/>
        <w:jc w:val="both"/>
      </w:pPr>
      <w:r>
        <w:rPr>
          <w:rFonts w:ascii="仿宋_GB2312" w:hAnsi="仿宋_GB2312" w:cs="仿宋_GB2312" w:eastAsia="仿宋_GB2312"/>
          <w:sz w:val="19"/>
          <w:color w:val="0A82E5"/>
          <w:shd w:fill="FFFFFF" w:val="clear"/>
        </w:rPr>
        <w:t>③ 融资动态</w:t>
      </w:r>
    </w:p>
    <w:p>
      <w:pPr>
        <w:pStyle w:val="null3"/>
        <w:ind w:firstLine="480"/>
        <w:jc w:val="both"/>
      </w:pPr>
      <w:r>
        <w:rPr>
          <w:rFonts w:ascii="仿宋_GB2312" w:hAnsi="仿宋_GB2312" w:cs="仿宋_GB2312" w:eastAsia="仿宋_GB2312"/>
          <w:sz w:val="19"/>
          <w:color w:val="0A82E5"/>
          <w:shd w:fill="FFFFFF" w:val="clear"/>
        </w:rPr>
        <w:t>实现以滚动的形式展示平台成功放款的动态信息。</w:t>
      </w:r>
    </w:p>
    <w:p>
      <w:pPr>
        <w:pStyle w:val="null3"/>
        <w:ind w:firstLine="480"/>
        <w:jc w:val="both"/>
      </w:pPr>
      <w:r>
        <w:rPr>
          <w:rFonts w:ascii="仿宋_GB2312" w:hAnsi="仿宋_GB2312" w:cs="仿宋_GB2312" w:eastAsia="仿宋_GB2312"/>
          <w:sz w:val="19"/>
          <w:color w:val="0A82E5"/>
          <w:shd w:fill="FFFFFF" w:val="clear"/>
        </w:rPr>
        <w:t>④快速融资</w:t>
      </w:r>
    </w:p>
    <w:p>
      <w:pPr>
        <w:pStyle w:val="null3"/>
        <w:ind w:firstLine="480"/>
        <w:jc w:val="both"/>
      </w:pPr>
      <w:r>
        <w:rPr>
          <w:rFonts w:ascii="仿宋_GB2312" w:hAnsi="仿宋_GB2312" w:cs="仿宋_GB2312" w:eastAsia="仿宋_GB2312"/>
          <w:sz w:val="19"/>
          <w:color w:val="0A82E5"/>
          <w:shd w:fill="FFFFFF" w:val="clear"/>
        </w:rPr>
        <w:t>林业经营主体用户通过本平台可进行快速融资申请，包括填写融资需求、人脸识别、需求提交等功能。</w:t>
      </w:r>
    </w:p>
    <w:p>
      <w:pPr>
        <w:pStyle w:val="null3"/>
        <w:ind w:firstLine="480"/>
        <w:jc w:val="both"/>
      </w:pPr>
      <w:r>
        <w:rPr>
          <w:rFonts w:ascii="仿宋_GB2312" w:hAnsi="仿宋_GB2312" w:cs="仿宋_GB2312" w:eastAsia="仿宋_GB2312"/>
          <w:sz w:val="19"/>
          <w:color w:val="0A82E5"/>
          <w:shd w:fill="FFFFFF" w:val="clear"/>
        </w:rPr>
        <w:t>⑤热门产品推荐</w:t>
      </w:r>
    </w:p>
    <w:p>
      <w:pPr>
        <w:pStyle w:val="null3"/>
        <w:ind w:firstLine="480"/>
        <w:jc w:val="both"/>
      </w:pPr>
      <w:r>
        <w:rPr>
          <w:rFonts w:ascii="仿宋_GB2312" w:hAnsi="仿宋_GB2312" w:cs="仿宋_GB2312" w:eastAsia="仿宋_GB2312"/>
          <w:sz w:val="19"/>
          <w:color w:val="0A82E5"/>
          <w:shd w:fill="FFFFFF" w:val="clear"/>
        </w:rPr>
        <w:t>通过统计金融产品的办理数量，为用户推荐热门金融产品，供用户快速了解和选择。</w:t>
      </w:r>
    </w:p>
    <w:p>
      <w:pPr>
        <w:pStyle w:val="null3"/>
        <w:ind w:firstLine="480"/>
        <w:jc w:val="both"/>
      </w:pPr>
      <w:r>
        <w:rPr>
          <w:rFonts w:ascii="仿宋_GB2312" w:hAnsi="仿宋_GB2312" w:cs="仿宋_GB2312" w:eastAsia="仿宋_GB2312"/>
          <w:sz w:val="19"/>
          <w:color w:val="0A82E5"/>
          <w:shd w:fill="FFFFFF" w:val="clear"/>
        </w:rPr>
        <w:t>⑥融资流程展示</w:t>
      </w:r>
    </w:p>
    <w:p>
      <w:pPr>
        <w:pStyle w:val="null3"/>
        <w:ind w:firstLine="480"/>
        <w:jc w:val="both"/>
      </w:pPr>
      <w:r>
        <w:rPr>
          <w:rFonts w:ascii="仿宋_GB2312" w:hAnsi="仿宋_GB2312" w:cs="仿宋_GB2312" w:eastAsia="仿宋_GB2312"/>
          <w:sz w:val="19"/>
          <w:color w:val="0A82E5"/>
          <w:shd w:fill="FFFFFF" w:val="clear"/>
        </w:rPr>
        <w:t>以图文形式展示融资业务流程介绍，供用户了解学习融资申请流程。</w:t>
      </w:r>
    </w:p>
    <w:p>
      <w:pPr>
        <w:pStyle w:val="null3"/>
        <w:ind w:firstLine="480"/>
        <w:jc w:val="both"/>
      </w:pPr>
      <w:r>
        <w:rPr>
          <w:rFonts w:ascii="仿宋_GB2312" w:hAnsi="仿宋_GB2312" w:cs="仿宋_GB2312" w:eastAsia="仿宋_GB2312"/>
          <w:sz w:val="19"/>
          <w:color w:val="0A82E5"/>
          <w:shd w:fill="FFFFFF" w:val="clear"/>
        </w:rPr>
        <w:t>⑦地方平台</w:t>
      </w:r>
    </w:p>
    <w:p>
      <w:pPr>
        <w:pStyle w:val="null3"/>
        <w:ind w:firstLine="480"/>
        <w:jc w:val="both"/>
      </w:pPr>
      <w:r>
        <w:rPr>
          <w:rFonts w:ascii="仿宋_GB2312" w:hAnsi="仿宋_GB2312" w:cs="仿宋_GB2312" w:eastAsia="仿宋_GB2312"/>
          <w:sz w:val="19"/>
          <w:color w:val="0A82E5"/>
          <w:shd w:fill="FFFFFF" w:val="clear"/>
        </w:rPr>
        <w:t>接入武平县、长汀县、上杭县、连城县、新罗区、永定区、漳平市各个区县分入口，可进入各区县林业金融区块链融资服务平台。</w:t>
      </w:r>
    </w:p>
    <w:p>
      <w:pPr>
        <w:pStyle w:val="null3"/>
        <w:ind w:firstLine="480"/>
        <w:jc w:val="both"/>
      </w:pPr>
      <w:r>
        <w:rPr>
          <w:rFonts w:ascii="仿宋_GB2312" w:hAnsi="仿宋_GB2312" w:cs="仿宋_GB2312" w:eastAsia="仿宋_GB2312"/>
          <w:sz w:val="19"/>
          <w:color w:val="0A82E5"/>
          <w:shd w:fill="FFFFFF" w:val="clear"/>
        </w:rPr>
        <w:t>⑧金融配套工具</w:t>
      </w:r>
    </w:p>
    <w:p>
      <w:pPr>
        <w:pStyle w:val="null3"/>
        <w:ind w:firstLine="480"/>
        <w:jc w:val="both"/>
      </w:pPr>
      <w:r>
        <w:rPr>
          <w:rFonts w:ascii="仿宋_GB2312" w:hAnsi="仿宋_GB2312" w:cs="仿宋_GB2312" w:eastAsia="仿宋_GB2312"/>
          <w:sz w:val="19"/>
          <w:color w:val="0A82E5"/>
          <w:shd w:fill="FFFFFF" w:val="clear"/>
        </w:rPr>
        <w:t>平台提供林权在线评估、融资计算器等金融服务配套工具，供林业经营主体用户在融资中对相应数据计算时使用。</w:t>
      </w:r>
    </w:p>
    <w:p>
      <w:pPr>
        <w:pStyle w:val="null3"/>
        <w:ind w:firstLine="480"/>
        <w:jc w:val="both"/>
      </w:pPr>
      <w:r>
        <w:rPr>
          <w:rFonts w:ascii="仿宋_GB2312" w:hAnsi="仿宋_GB2312" w:cs="仿宋_GB2312" w:eastAsia="仿宋_GB2312"/>
          <w:sz w:val="19"/>
          <w:color w:val="0A82E5"/>
          <w:shd w:fill="FFFFFF" w:val="clear"/>
        </w:rPr>
        <w:t>⑨政策资讯推荐</w:t>
      </w:r>
    </w:p>
    <w:p>
      <w:pPr>
        <w:pStyle w:val="null3"/>
        <w:ind w:firstLine="480"/>
        <w:jc w:val="both"/>
      </w:pPr>
      <w:r>
        <w:rPr>
          <w:rFonts w:ascii="仿宋_GB2312" w:hAnsi="仿宋_GB2312" w:cs="仿宋_GB2312" w:eastAsia="仿宋_GB2312"/>
          <w:sz w:val="19"/>
          <w:color w:val="0A82E5"/>
          <w:shd w:fill="FFFFFF" w:val="clear"/>
        </w:rPr>
        <w:t>展示政策资讯信息。让林业经营主体用户更好地了解金融知识，了解林业相关金融政策资讯，通过热门资讯功能为林业经营主体用户展示金融、林业等相关的热门政策资讯，包括热门新闻、热门政策、知识列表展示。点击单条热门新闻、政策或知识，可以查看详情信息。</w:t>
      </w:r>
    </w:p>
    <w:p>
      <w:pPr>
        <w:pStyle w:val="null3"/>
        <w:ind w:firstLine="480"/>
        <w:jc w:val="both"/>
      </w:pPr>
      <w:r>
        <w:rPr>
          <w:rFonts w:ascii="仿宋_GB2312" w:hAnsi="仿宋_GB2312" w:cs="仿宋_GB2312" w:eastAsia="仿宋_GB2312"/>
          <w:sz w:val="19"/>
          <w:color w:val="0A82E5"/>
          <w:shd w:fill="FFFFFF" w:val="clear"/>
        </w:rPr>
        <w:t>⑩合作机构展示</w:t>
      </w:r>
    </w:p>
    <w:p>
      <w:pPr>
        <w:pStyle w:val="null3"/>
        <w:ind w:firstLine="480"/>
        <w:jc w:val="both"/>
      </w:pPr>
      <w:r>
        <w:rPr>
          <w:rFonts w:ascii="仿宋_GB2312" w:hAnsi="仿宋_GB2312" w:cs="仿宋_GB2312" w:eastAsia="仿宋_GB2312"/>
          <w:sz w:val="19"/>
          <w:color w:val="0A82E5"/>
          <w:shd w:fill="FFFFFF" w:val="clear"/>
        </w:rPr>
        <w:t>展示平台合作的金融机构信息以及机构产品数量，可查看机构详情介绍信息。</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3）金融超市</w:t>
      </w:r>
    </w:p>
    <w:p>
      <w:pPr>
        <w:pStyle w:val="null3"/>
        <w:ind w:firstLine="480"/>
        <w:jc w:val="both"/>
      </w:pPr>
      <w:r>
        <w:rPr>
          <w:rFonts w:ascii="仿宋_GB2312" w:hAnsi="仿宋_GB2312" w:cs="仿宋_GB2312" w:eastAsia="仿宋_GB2312"/>
          <w:sz w:val="19"/>
          <w:color w:val="0A82E5"/>
          <w:shd w:fill="FFFFFF" w:val="clear"/>
        </w:rPr>
        <w:t>为用户提供融资渠道，支持用户在线查询金融产品信息，并且提交融资需求。</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4）政策资讯</w:t>
      </w:r>
    </w:p>
    <w:p>
      <w:pPr>
        <w:pStyle w:val="null3"/>
        <w:ind w:firstLine="480"/>
        <w:jc w:val="both"/>
      </w:pPr>
      <w:r>
        <w:rPr>
          <w:rFonts w:ascii="仿宋_GB2312" w:hAnsi="仿宋_GB2312" w:cs="仿宋_GB2312" w:eastAsia="仿宋_GB2312"/>
          <w:sz w:val="19"/>
          <w:color w:val="0A82E5"/>
          <w:shd w:fill="FFFFFF" w:val="clear"/>
        </w:rPr>
        <w:t>为了林业经营主体用户更直观了解政策资讯相关信息，建设政策资讯功能，提供相应信息查询和展示服务。</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5）金融机构</w:t>
      </w:r>
    </w:p>
    <w:p>
      <w:pPr>
        <w:pStyle w:val="null3"/>
        <w:ind w:firstLine="480"/>
        <w:jc w:val="both"/>
      </w:pPr>
      <w:r>
        <w:rPr>
          <w:rFonts w:ascii="仿宋_GB2312" w:hAnsi="仿宋_GB2312" w:cs="仿宋_GB2312" w:eastAsia="仿宋_GB2312"/>
          <w:sz w:val="19"/>
          <w:color w:val="0A82E5"/>
          <w:shd w:fill="FFFFFF" w:val="clear"/>
        </w:rPr>
        <w:t>为了让林业经营主体用户更便捷搜索自己想要了解的金融机构，提供机构搜索查询功能。</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6）关于我们</w:t>
      </w:r>
    </w:p>
    <w:p>
      <w:pPr>
        <w:pStyle w:val="null3"/>
        <w:ind w:firstLine="480"/>
        <w:jc w:val="both"/>
      </w:pPr>
      <w:r>
        <w:rPr>
          <w:rFonts w:ascii="仿宋_GB2312" w:hAnsi="仿宋_GB2312" w:cs="仿宋_GB2312" w:eastAsia="仿宋_GB2312"/>
          <w:sz w:val="19"/>
          <w:color w:val="0A82E5"/>
          <w:shd w:fill="FFFFFF" w:val="clear"/>
        </w:rPr>
        <w:t>展示平台相关介绍信息，助于林业经营主体用户了解和联系平台。</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7）个人中心</w:t>
      </w:r>
    </w:p>
    <w:p>
      <w:pPr>
        <w:pStyle w:val="null3"/>
        <w:ind w:firstLine="480"/>
        <w:jc w:val="both"/>
      </w:pPr>
      <w:r>
        <w:rPr>
          <w:rFonts w:ascii="仿宋_GB2312" w:hAnsi="仿宋_GB2312" w:cs="仿宋_GB2312" w:eastAsia="仿宋_GB2312"/>
          <w:sz w:val="19"/>
          <w:color w:val="0A82E5"/>
          <w:shd w:fill="FFFFFF" w:val="clear"/>
        </w:rPr>
        <w:t>展示用户的账号信息，包括如：账号名称、头像等信息。支持查询个人的融资记录信息和管理消息通知，支持抵押人验证，进行个人信息的完善。</w:t>
      </w:r>
    </w:p>
    <w:p>
      <w:pPr>
        <w:pStyle w:val="null3"/>
        <w:ind w:firstLine="482"/>
        <w:jc w:val="both"/>
      </w:pPr>
      <w:r>
        <w:rPr>
          <w:rFonts w:ascii="仿宋_GB2312" w:hAnsi="仿宋_GB2312" w:cs="仿宋_GB2312" w:eastAsia="仿宋_GB2312"/>
          <w:sz w:val="19"/>
          <w:b/>
          <w:color w:val="0A82E5"/>
          <w:shd w:fill="FFFFFF" w:val="clear"/>
        </w:rPr>
        <w:t>2、 公众端（区县级-移动端）</w:t>
      </w:r>
    </w:p>
    <w:p>
      <w:pPr>
        <w:pStyle w:val="null3"/>
        <w:ind w:firstLine="480"/>
        <w:jc w:val="both"/>
      </w:pPr>
      <w:r>
        <w:rPr>
          <w:rFonts w:ascii="仿宋_GB2312" w:hAnsi="仿宋_GB2312" w:cs="仿宋_GB2312" w:eastAsia="仿宋_GB2312"/>
          <w:sz w:val="19"/>
          <w:color w:val="0A82E5"/>
          <w:shd w:fill="FFFFFF" w:val="clear"/>
        </w:rPr>
        <w:t>公众端（区县级</w:t>
      </w:r>
      <w:r>
        <w:rPr>
          <w:rFonts w:ascii="仿宋_GB2312" w:hAnsi="仿宋_GB2312" w:cs="仿宋_GB2312" w:eastAsia="仿宋_GB2312"/>
          <w:sz w:val="19"/>
          <w:color w:val="0A82E5"/>
          <w:shd w:fill="FFFFFF" w:val="clear"/>
        </w:rPr>
        <w:t>-移动端）是龙岩市林业金融区块链融资服务平台的“分入口”，新建新罗区、永定区、漳平市、连城县4个县级平台公众端，并对接武平县、长汀县、上杭县3个县级平台入口。面向全市林业经营主体提供金融服务，构建集申请、审核等于一体的线上林业金融服务体系。</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1）登录</w:t>
      </w:r>
    </w:p>
    <w:p>
      <w:pPr>
        <w:pStyle w:val="null3"/>
        <w:ind w:firstLine="480"/>
        <w:jc w:val="both"/>
      </w:pPr>
      <w:r>
        <w:rPr>
          <w:rFonts w:ascii="仿宋_GB2312" w:hAnsi="仿宋_GB2312" w:cs="仿宋_GB2312" w:eastAsia="仿宋_GB2312"/>
          <w:sz w:val="19"/>
          <w:color w:val="0A82E5"/>
          <w:shd w:fill="FFFFFF" w:val="clear"/>
        </w:rPr>
        <w:t>通过接口的方式获取福建省数字身份管理服务平台的注册用户信息，实现个人用户和企业用户登录福建省数字身份管理服务平台后可直接通过链接跳转至本项目门户，并自动登录，关联其用户信息。</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2）首页</w:t>
      </w:r>
    </w:p>
    <w:p>
      <w:pPr>
        <w:pStyle w:val="null3"/>
        <w:ind w:firstLine="480"/>
        <w:jc w:val="both"/>
      </w:pPr>
      <w:r>
        <w:rPr>
          <w:rFonts w:ascii="仿宋_GB2312" w:hAnsi="仿宋_GB2312" w:cs="仿宋_GB2312" w:eastAsia="仿宋_GB2312"/>
          <w:sz w:val="19"/>
          <w:color w:val="0A82E5"/>
          <w:shd w:fill="FFFFFF" w:val="clear"/>
        </w:rPr>
        <w:t>集中展示平台的主要功能，是平台各项服务的统一入口，用户在首页可快速发起所需的服务。</w:t>
      </w:r>
    </w:p>
    <w:p>
      <w:pPr>
        <w:pStyle w:val="null3"/>
        <w:ind w:firstLine="480"/>
        <w:jc w:val="both"/>
      </w:pPr>
      <w:r>
        <w:rPr>
          <w:rFonts w:ascii="仿宋_GB2312" w:hAnsi="仿宋_GB2312" w:cs="仿宋_GB2312" w:eastAsia="仿宋_GB2312"/>
          <w:sz w:val="19"/>
          <w:color w:val="0A82E5"/>
          <w:shd w:fill="FFFFFF" w:val="clear"/>
        </w:rPr>
        <w:t>①快速融资申请入口</w:t>
      </w:r>
    </w:p>
    <w:p>
      <w:pPr>
        <w:pStyle w:val="null3"/>
        <w:ind w:firstLine="480"/>
        <w:jc w:val="both"/>
      </w:pPr>
      <w:r>
        <w:rPr>
          <w:rFonts w:ascii="仿宋_GB2312" w:hAnsi="仿宋_GB2312" w:cs="仿宋_GB2312" w:eastAsia="仿宋_GB2312"/>
          <w:sz w:val="19"/>
          <w:color w:val="0A82E5"/>
          <w:shd w:fill="FFFFFF" w:val="clear"/>
        </w:rPr>
        <w:t>林业经营主体用户通过本平台可进行快速融资申请，包括填写融资需求、人脸识别、需求提交等功能。</w:t>
      </w:r>
    </w:p>
    <w:p>
      <w:pPr>
        <w:pStyle w:val="null3"/>
        <w:ind w:firstLine="480"/>
        <w:jc w:val="both"/>
      </w:pPr>
      <w:r>
        <w:rPr>
          <w:rFonts w:ascii="仿宋_GB2312" w:hAnsi="仿宋_GB2312" w:cs="仿宋_GB2312" w:eastAsia="仿宋_GB2312"/>
          <w:sz w:val="19"/>
          <w:color w:val="0A82E5"/>
          <w:shd w:fill="FFFFFF" w:val="clear"/>
        </w:rPr>
        <w:t>② 融资计算器</w:t>
      </w:r>
    </w:p>
    <w:p>
      <w:pPr>
        <w:pStyle w:val="null3"/>
        <w:ind w:firstLine="480"/>
        <w:jc w:val="both"/>
      </w:pPr>
      <w:r>
        <w:rPr>
          <w:rFonts w:ascii="仿宋_GB2312" w:hAnsi="仿宋_GB2312" w:cs="仿宋_GB2312" w:eastAsia="仿宋_GB2312"/>
          <w:sz w:val="19"/>
          <w:color w:val="0A82E5"/>
          <w:shd w:fill="FFFFFF" w:val="clear"/>
        </w:rPr>
        <w:t>林业经营主体用户输入融资需求信息后，平台计算并展示计算结果。</w:t>
      </w:r>
    </w:p>
    <w:p>
      <w:pPr>
        <w:pStyle w:val="null3"/>
        <w:ind w:firstLine="480"/>
        <w:jc w:val="both"/>
      </w:pPr>
      <w:r>
        <w:rPr>
          <w:rFonts w:ascii="仿宋_GB2312" w:hAnsi="仿宋_GB2312" w:cs="仿宋_GB2312" w:eastAsia="仿宋_GB2312"/>
          <w:sz w:val="19"/>
          <w:color w:val="0A82E5"/>
          <w:shd w:fill="FFFFFF" w:val="clear"/>
        </w:rPr>
        <w:t>③林权评估</w:t>
      </w:r>
    </w:p>
    <w:p>
      <w:pPr>
        <w:pStyle w:val="null3"/>
        <w:ind w:firstLine="480"/>
        <w:jc w:val="both"/>
      </w:pPr>
      <w:r>
        <w:rPr>
          <w:rFonts w:ascii="仿宋_GB2312" w:hAnsi="仿宋_GB2312" w:cs="仿宋_GB2312" w:eastAsia="仿宋_GB2312"/>
          <w:sz w:val="19"/>
          <w:color w:val="0A82E5"/>
          <w:shd w:fill="FFFFFF" w:val="clear"/>
        </w:rPr>
        <w:t>林业经营主体用户选择林木或林地相关信息后，平台可根据估值方法计算并展示林权评估结果。</w:t>
      </w:r>
    </w:p>
    <w:p>
      <w:pPr>
        <w:pStyle w:val="null3"/>
        <w:ind w:firstLine="480"/>
        <w:jc w:val="both"/>
      </w:pPr>
      <w:r>
        <w:rPr>
          <w:rFonts w:ascii="仿宋_GB2312" w:hAnsi="仿宋_GB2312" w:cs="仿宋_GB2312" w:eastAsia="仿宋_GB2312"/>
          <w:sz w:val="19"/>
          <w:color w:val="0A82E5"/>
          <w:shd w:fill="FFFFFF" w:val="clear"/>
        </w:rPr>
        <w:t>④房产评估</w:t>
      </w:r>
    </w:p>
    <w:p>
      <w:pPr>
        <w:pStyle w:val="null3"/>
        <w:ind w:firstLine="480"/>
        <w:jc w:val="both"/>
      </w:pPr>
      <w:r>
        <w:rPr>
          <w:rFonts w:ascii="仿宋_GB2312" w:hAnsi="仿宋_GB2312" w:cs="仿宋_GB2312" w:eastAsia="仿宋_GB2312"/>
          <w:sz w:val="19"/>
          <w:color w:val="0A82E5"/>
          <w:shd w:fill="FFFFFF" w:val="clear"/>
        </w:rPr>
        <w:t>林业经营主体用户可输入物业信息、房产信息等，对房产进行评估，并展示评估的结果，对于房产评估需要登录后才可评估，且一个用户一天只能评估</w:t>
      </w:r>
      <w:r>
        <w:rPr>
          <w:rFonts w:ascii="仿宋_GB2312" w:hAnsi="仿宋_GB2312" w:cs="仿宋_GB2312" w:eastAsia="仿宋_GB2312"/>
          <w:sz w:val="19"/>
          <w:color w:val="0A82E5"/>
          <w:shd w:fill="FFFFFF" w:val="clear"/>
        </w:rPr>
        <w:t>3次。</w:t>
      </w:r>
    </w:p>
    <w:p>
      <w:pPr>
        <w:pStyle w:val="null3"/>
        <w:ind w:firstLine="480"/>
        <w:jc w:val="both"/>
      </w:pPr>
      <w:r>
        <w:rPr>
          <w:rFonts w:ascii="仿宋_GB2312" w:hAnsi="仿宋_GB2312" w:cs="仿宋_GB2312" w:eastAsia="仿宋_GB2312"/>
          <w:sz w:val="19"/>
          <w:color w:val="0A82E5"/>
          <w:shd w:fill="FFFFFF" w:val="clear"/>
        </w:rPr>
        <w:t>⑤热门产品推荐</w:t>
      </w:r>
    </w:p>
    <w:p>
      <w:pPr>
        <w:pStyle w:val="null3"/>
        <w:ind w:firstLine="480"/>
        <w:jc w:val="both"/>
      </w:pPr>
      <w:r>
        <w:rPr>
          <w:rFonts w:ascii="仿宋_GB2312" w:hAnsi="仿宋_GB2312" w:cs="仿宋_GB2312" w:eastAsia="仿宋_GB2312"/>
          <w:sz w:val="19"/>
          <w:color w:val="0A82E5"/>
          <w:shd w:fill="FFFFFF" w:val="clear"/>
        </w:rPr>
        <w:t>平台通过统计金融产品的办理业务数量，为用户展示热门产品信息，方便林业经营主体选择适合的金融产品。</w:t>
      </w:r>
    </w:p>
    <w:p>
      <w:pPr>
        <w:pStyle w:val="null3"/>
        <w:ind w:firstLine="480"/>
        <w:jc w:val="both"/>
      </w:pPr>
      <w:r>
        <w:rPr>
          <w:rFonts w:ascii="仿宋_GB2312" w:hAnsi="仿宋_GB2312" w:cs="仿宋_GB2312" w:eastAsia="仿宋_GB2312"/>
          <w:sz w:val="19"/>
          <w:color w:val="0A82E5"/>
          <w:shd w:fill="FFFFFF" w:val="clear"/>
        </w:rPr>
        <w:t>⑥政策资讯推荐</w:t>
      </w:r>
    </w:p>
    <w:p>
      <w:pPr>
        <w:pStyle w:val="null3"/>
        <w:ind w:firstLine="480"/>
        <w:jc w:val="both"/>
      </w:pPr>
      <w:r>
        <w:rPr>
          <w:rFonts w:ascii="仿宋_GB2312" w:hAnsi="仿宋_GB2312" w:cs="仿宋_GB2312" w:eastAsia="仿宋_GB2312"/>
          <w:sz w:val="19"/>
          <w:color w:val="0A82E5"/>
          <w:shd w:fill="FFFFFF" w:val="clear"/>
        </w:rPr>
        <w:t>展示政策资讯信息。让林业经营主体用户更好地了解金融知识，了解林业相关金融政策资讯，通过热门资讯功能为林业经营主体用户展示金融、林业等相关的热门政策资讯，包括热门新闻、热门政策、知识的列表展示。点击单条热门新闻、政策或知识，可以查看详情信息。</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3）金融超市</w:t>
      </w:r>
    </w:p>
    <w:p>
      <w:pPr>
        <w:pStyle w:val="null3"/>
        <w:ind w:firstLine="480"/>
        <w:jc w:val="both"/>
      </w:pPr>
      <w:r>
        <w:rPr>
          <w:rFonts w:ascii="仿宋_GB2312" w:hAnsi="仿宋_GB2312" w:cs="仿宋_GB2312" w:eastAsia="仿宋_GB2312"/>
          <w:sz w:val="19"/>
          <w:color w:val="0A82E5"/>
          <w:shd w:fill="FFFFFF" w:val="clear"/>
        </w:rPr>
        <w:t>为用户提供融资渠道，支持用户在线查询金融产品信息，并且提交融资需求。</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4）金融机构</w:t>
      </w:r>
    </w:p>
    <w:p>
      <w:pPr>
        <w:pStyle w:val="null3"/>
        <w:ind w:firstLine="480"/>
        <w:jc w:val="both"/>
      </w:pPr>
      <w:r>
        <w:rPr>
          <w:rFonts w:ascii="仿宋_GB2312" w:hAnsi="仿宋_GB2312" w:cs="仿宋_GB2312" w:eastAsia="仿宋_GB2312"/>
          <w:sz w:val="19"/>
          <w:color w:val="0A82E5"/>
          <w:shd w:fill="FFFFFF" w:val="clear"/>
        </w:rPr>
        <w:t>为了让林业经营主体用户更便捷搜索自己想要了解的金融机构，提供机构搜索查询功能。</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5）政策资讯</w:t>
      </w:r>
    </w:p>
    <w:p>
      <w:pPr>
        <w:pStyle w:val="null3"/>
        <w:ind w:firstLine="480"/>
        <w:jc w:val="both"/>
      </w:pPr>
      <w:r>
        <w:rPr>
          <w:rFonts w:ascii="仿宋_GB2312" w:hAnsi="仿宋_GB2312" w:cs="仿宋_GB2312" w:eastAsia="仿宋_GB2312"/>
          <w:sz w:val="19"/>
          <w:color w:val="0A82E5"/>
          <w:shd w:fill="FFFFFF" w:val="clear"/>
        </w:rPr>
        <w:t>为了林业经营主体用户更直观了解政策资讯相关信息，建设政策资讯功能，提供相应信息查询和展示服务。</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6）个人中心</w:t>
      </w:r>
    </w:p>
    <w:p>
      <w:pPr>
        <w:pStyle w:val="null3"/>
        <w:ind w:firstLine="480"/>
        <w:jc w:val="both"/>
      </w:pPr>
      <w:r>
        <w:rPr>
          <w:rFonts w:ascii="仿宋_GB2312" w:hAnsi="仿宋_GB2312" w:cs="仿宋_GB2312" w:eastAsia="仿宋_GB2312"/>
          <w:sz w:val="19"/>
          <w:color w:val="0A82E5"/>
          <w:shd w:fill="FFFFFF" w:val="clear"/>
        </w:rPr>
        <w:t>展示用户的账号信息，包括如：账号名称、头像等信息。支持查询个人的融资记录信息、预约记录，支持查看和管理消息通知，支持抵押人验证，进行个人信息的完善。</w:t>
      </w:r>
    </w:p>
    <w:p>
      <w:pPr>
        <w:pStyle w:val="null3"/>
        <w:ind w:firstLine="482"/>
        <w:jc w:val="both"/>
      </w:pPr>
      <w:r>
        <w:rPr>
          <w:rFonts w:ascii="仿宋_GB2312" w:hAnsi="仿宋_GB2312" w:cs="仿宋_GB2312" w:eastAsia="仿宋_GB2312"/>
          <w:sz w:val="19"/>
          <w:b/>
          <w:color w:val="0A82E5"/>
          <w:shd w:fill="FFFFFF" w:val="clear"/>
        </w:rPr>
        <w:t>3、 金融服务及监管端（小程序）</w:t>
      </w:r>
    </w:p>
    <w:p>
      <w:pPr>
        <w:pStyle w:val="null3"/>
        <w:ind w:firstLine="480"/>
        <w:jc w:val="both"/>
      </w:pPr>
      <w:r>
        <w:rPr>
          <w:rFonts w:ascii="仿宋_GB2312" w:hAnsi="仿宋_GB2312" w:cs="仿宋_GB2312" w:eastAsia="仿宋_GB2312"/>
          <w:sz w:val="19"/>
          <w:color w:val="0A82E5"/>
          <w:shd w:fill="FFFFFF" w:val="clear"/>
        </w:rPr>
        <w:t>在市级建立统一的监管后台，实现对全市林业金融综合门户内容的发布与管理，实现全市融资概况、融资申请趋势、金融机构、金融产品等相关业务数据的综合分析与展示，实现下辖各区县的融资申请的统一管理。</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1）登录</w:t>
      </w:r>
    </w:p>
    <w:p>
      <w:pPr>
        <w:pStyle w:val="null3"/>
        <w:ind w:firstLine="480"/>
        <w:jc w:val="both"/>
      </w:pPr>
      <w:r>
        <w:rPr>
          <w:rFonts w:ascii="仿宋_GB2312" w:hAnsi="仿宋_GB2312" w:cs="仿宋_GB2312" w:eastAsia="仿宋_GB2312"/>
          <w:sz w:val="19"/>
          <w:color w:val="0A82E5"/>
          <w:shd w:fill="FFFFFF" w:val="clear"/>
        </w:rPr>
        <w:t>通过授权手机号，添加至平台账号，并支持一键登录平台。</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2）银行端</w:t>
      </w:r>
    </w:p>
    <w:p>
      <w:pPr>
        <w:pStyle w:val="null3"/>
        <w:ind w:firstLine="480"/>
        <w:jc w:val="both"/>
      </w:pPr>
      <w:r>
        <w:rPr>
          <w:rFonts w:ascii="仿宋_GB2312" w:hAnsi="仿宋_GB2312" w:cs="仿宋_GB2312" w:eastAsia="仿宋_GB2312"/>
          <w:sz w:val="19"/>
          <w:color w:val="0A82E5"/>
          <w:shd w:fill="FFFFFF" w:val="clear"/>
        </w:rPr>
        <w:t>①业务统计</w:t>
      </w:r>
    </w:p>
    <w:p>
      <w:pPr>
        <w:pStyle w:val="null3"/>
        <w:ind w:firstLine="480"/>
        <w:jc w:val="both"/>
      </w:pPr>
      <w:r>
        <w:rPr>
          <w:rFonts w:ascii="仿宋_GB2312" w:hAnsi="仿宋_GB2312" w:cs="仿宋_GB2312" w:eastAsia="仿宋_GB2312"/>
          <w:sz w:val="19"/>
          <w:color w:val="0A82E5"/>
          <w:shd w:fill="FFFFFF" w:val="clear"/>
        </w:rPr>
        <w:t>对银行的融资业务情况进行统计并展示，包括业务概况、业务趋势、风险统计等。</w:t>
      </w:r>
    </w:p>
    <w:p>
      <w:pPr>
        <w:pStyle w:val="null3"/>
        <w:ind w:firstLine="480"/>
        <w:jc w:val="both"/>
      </w:pPr>
      <w:r>
        <w:rPr>
          <w:rFonts w:ascii="仿宋_GB2312" w:hAnsi="仿宋_GB2312" w:cs="仿宋_GB2312" w:eastAsia="仿宋_GB2312"/>
          <w:sz w:val="19"/>
          <w:color w:val="0A82E5"/>
          <w:shd w:fill="FFFFFF" w:val="clear"/>
        </w:rPr>
        <w:t>②工作台</w:t>
      </w:r>
    </w:p>
    <w:p>
      <w:pPr>
        <w:pStyle w:val="null3"/>
        <w:ind w:firstLine="480"/>
        <w:jc w:val="both"/>
      </w:pPr>
      <w:r>
        <w:rPr>
          <w:rFonts w:ascii="仿宋_GB2312" w:hAnsi="仿宋_GB2312" w:cs="仿宋_GB2312" w:eastAsia="仿宋_GB2312"/>
          <w:sz w:val="19"/>
          <w:color w:val="0A82E5"/>
          <w:shd w:fill="FFFFFF" w:val="clear"/>
        </w:rPr>
        <w:t>集中展示银行工作人员常用的功能，包括待办业务、系统消息、产品管理、申请管理、企业监管等。</w:t>
      </w:r>
    </w:p>
    <w:p>
      <w:pPr>
        <w:pStyle w:val="null3"/>
        <w:ind w:firstLine="480"/>
        <w:jc w:val="both"/>
      </w:pPr>
      <w:r>
        <w:rPr>
          <w:rFonts w:ascii="仿宋_GB2312" w:hAnsi="仿宋_GB2312" w:cs="仿宋_GB2312" w:eastAsia="仿宋_GB2312"/>
          <w:sz w:val="19"/>
          <w:color w:val="0A82E5"/>
          <w:shd w:fill="FFFFFF" w:val="clear"/>
        </w:rPr>
        <w:t>③个人中心</w:t>
      </w:r>
    </w:p>
    <w:p>
      <w:pPr>
        <w:pStyle w:val="null3"/>
        <w:ind w:firstLine="480"/>
        <w:jc w:val="both"/>
      </w:pPr>
      <w:r>
        <w:rPr>
          <w:rFonts w:ascii="仿宋_GB2312" w:hAnsi="仿宋_GB2312" w:cs="仿宋_GB2312" w:eastAsia="仿宋_GB2312"/>
          <w:sz w:val="19"/>
          <w:color w:val="0A82E5"/>
          <w:shd w:fill="FFFFFF" w:val="clear"/>
        </w:rPr>
        <w:t>展示个人账户信息，支持对个人资料和密码进行修改。</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3）人行端</w:t>
      </w:r>
    </w:p>
    <w:p>
      <w:pPr>
        <w:pStyle w:val="null3"/>
        <w:ind w:firstLine="480"/>
        <w:jc w:val="both"/>
      </w:pPr>
      <w:r>
        <w:rPr>
          <w:rFonts w:ascii="仿宋_GB2312" w:hAnsi="仿宋_GB2312" w:cs="仿宋_GB2312" w:eastAsia="仿宋_GB2312"/>
          <w:sz w:val="19"/>
          <w:color w:val="0A82E5"/>
          <w:shd w:fill="FFFFFF" w:val="clear"/>
        </w:rPr>
        <w:t>①业务统计</w:t>
      </w:r>
    </w:p>
    <w:p>
      <w:pPr>
        <w:pStyle w:val="null3"/>
        <w:ind w:firstLine="480"/>
        <w:jc w:val="both"/>
      </w:pPr>
      <w:r>
        <w:rPr>
          <w:rFonts w:ascii="仿宋_GB2312" w:hAnsi="仿宋_GB2312" w:cs="仿宋_GB2312" w:eastAsia="仿宋_GB2312"/>
          <w:sz w:val="19"/>
          <w:color w:val="0A82E5"/>
          <w:shd w:fill="FFFFFF" w:val="clear"/>
        </w:rPr>
        <w:t>对银行的融资业务整体情况进行统计并展示，包括融资业务概况、融资业务趋势、各区县业务情况、融资产品统计、银行统计、风险统计等。</w:t>
      </w:r>
    </w:p>
    <w:p>
      <w:pPr>
        <w:pStyle w:val="null3"/>
        <w:ind w:firstLine="480"/>
        <w:jc w:val="both"/>
      </w:pPr>
      <w:r>
        <w:rPr>
          <w:rFonts w:ascii="仿宋_GB2312" w:hAnsi="仿宋_GB2312" w:cs="仿宋_GB2312" w:eastAsia="仿宋_GB2312"/>
          <w:sz w:val="19"/>
          <w:color w:val="0A82E5"/>
          <w:shd w:fill="FFFFFF" w:val="clear"/>
        </w:rPr>
        <w:t>②工作台</w:t>
      </w:r>
    </w:p>
    <w:p>
      <w:pPr>
        <w:pStyle w:val="null3"/>
        <w:ind w:firstLine="480"/>
        <w:jc w:val="both"/>
      </w:pPr>
      <w:r>
        <w:rPr>
          <w:rFonts w:ascii="仿宋_GB2312" w:hAnsi="仿宋_GB2312" w:cs="仿宋_GB2312" w:eastAsia="仿宋_GB2312"/>
          <w:sz w:val="19"/>
          <w:color w:val="0A82E5"/>
          <w:shd w:fill="FFFFFF" w:val="clear"/>
        </w:rPr>
        <w:t>集中展示人行监管人员常用的功能，包括融资产品管理、融资申请等。</w:t>
      </w:r>
    </w:p>
    <w:p>
      <w:pPr>
        <w:pStyle w:val="null3"/>
        <w:ind w:firstLine="480"/>
        <w:jc w:val="both"/>
      </w:pPr>
      <w:r>
        <w:rPr>
          <w:rFonts w:ascii="仿宋_GB2312" w:hAnsi="仿宋_GB2312" w:cs="仿宋_GB2312" w:eastAsia="仿宋_GB2312"/>
          <w:sz w:val="19"/>
          <w:color w:val="0A82E5"/>
          <w:shd w:fill="FFFFFF" w:val="clear"/>
        </w:rPr>
        <w:t>③个人中心</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19"/>
          <w:color w:val="0A82E5"/>
          <w:shd w:fill="FFFFFF" w:val="clear"/>
        </w:rPr>
        <w:t xml:space="preserve"> 展示个人账户信息，支持对个人资料和密码进行修改。</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4）林业局</w:t>
      </w:r>
    </w:p>
    <w:p>
      <w:pPr>
        <w:pStyle w:val="null3"/>
        <w:ind w:firstLine="480"/>
        <w:jc w:val="both"/>
      </w:pPr>
      <w:r>
        <w:rPr>
          <w:rFonts w:ascii="仿宋_GB2312" w:hAnsi="仿宋_GB2312" w:cs="仿宋_GB2312" w:eastAsia="仿宋_GB2312"/>
          <w:sz w:val="19"/>
          <w:color w:val="0A82E5"/>
          <w:shd w:fill="FFFFFF" w:val="clear"/>
        </w:rPr>
        <w:t>①业务统计</w:t>
      </w:r>
    </w:p>
    <w:p>
      <w:pPr>
        <w:pStyle w:val="null3"/>
        <w:ind w:firstLine="480"/>
        <w:jc w:val="both"/>
      </w:pPr>
      <w:r>
        <w:rPr>
          <w:rFonts w:ascii="仿宋_GB2312" w:hAnsi="仿宋_GB2312" w:cs="仿宋_GB2312" w:eastAsia="仿宋_GB2312"/>
          <w:sz w:val="19"/>
          <w:color w:val="0A82E5"/>
          <w:shd w:fill="FFFFFF" w:val="clear"/>
        </w:rPr>
        <w:t>对银行的融资业务整体情况进行统计并展示，包括融资业务概况、融资业务趋势、各区县业务情况、融资产品统计、银行统计、风险统计等。</w:t>
      </w:r>
    </w:p>
    <w:p>
      <w:pPr>
        <w:pStyle w:val="null3"/>
        <w:ind w:firstLine="480"/>
        <w:jc w:val="both"/>
      </w:pPr>
      <w:r>
        <w:rPr>
          <w:rFonts w:ascii="仿宋_GB2312" w:hAnsi="仿宋_GB2312" w:cs="仿宋_GB2312" w:eastAsia="仿宋_GB2312"/>
          <w:sz w:val="19"/>
          <w:color w:val="0A82E5"/>
          <w:shd w:fill="FFFFFF" w:val="clear"/>
        </w:rPr>
        <w:t>②工作台</w:t>
      </w:r>
    </w:p>
    <w:p>
      <w:pPr>
        <w:pStyle w:val="null3"/>
        <w:ind w:firstLine="480"/>
        <w:jc w:val="both"/>
      </w:pPr>
      <w:r>
        <w:rPr>
          <w:rFonts w:ascii="仿宋_GB2312" w:hAnsi="仿宋_GB2312" w:cs="仿宋_GB2312" w:eastAsia="仿宋_GB2312"/>
          <w:sz w:val="19"/>
          <w:color w:val="0A82E5"/>
          <w:shd w:fill="FFFFFF" w:val="clear"/>
        </w:rPr>
        <w:t>集中展示林业局监管人员常用的功能，包括融资产品管理、政策资讯等。</w:t>
      </w:r>
    </w:p>
    <w:p>
      <w:pPr>
        <w:pStyle w:val="null3"/>
        <w:ind w:firstLine="480"/>
        <w:jc w:val="both"/>
      </w:pPr>
      <w:r>
        <w:rPr>
          <w:rFonts w:ascii="仿宋_GB2312" w:hAnsi="仿宋_GB2312" w:cs="仿宋_GB2312" w:eastAsia="仿宋_GB2312"/>
          <w:sz w:val="19"/>
          <w:color w:val="0A82E5"/>
          <w:shd w:fill="FFFFFF" w:val="clear"/>
        </w:rPr>
        <w:t>③个人中心</w:t>
      </w:r>
    </w:p>
    <w:p>
      <w:pPr>
        <w:pStyle w:val="null3"/>
        <w:ind w:firstLine="480"/>
        <w:jc w:val="both"/>
      </w:pPr>
      <w:r>
        <w:rPr>
          <w:rFonts w:ascii="仿宋_GB2312" w:hAnsi="仿宋_GB2312" w:cs="仿宋_GB2312" w:eastAsia="仿宋_GB2312"/>
          <w:sz w:val="19"/>
          <w:color w:val="0A82E5"/>
          <w:shd w:fill="FFFFFF" w:val="clear"/>
        </w:rPr>
        <w:t>展示个人账户信息，支持对个人资料和密码进行修改。</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5）其他</w:t>
      </w:r>
    </w:p>
    <w:p>
      <w:pPr>
        <w:pStyle w:val="null3"/>
        <w:ind w:firstLine="480"/>
        <w:jc w:val="both"/>
      </w:pPr>
      <w:r>
        <w:rPr>
          <w:rFonts w:ascii="仿宋_GB2312" w:hAnsi="仿宋_GB2312" w:cs="仿宋_GB2312" w:eastAsia="仿宋_GB2312"/>
          <w:sz w:val="19"/>
          <w:color w:val="0A82E5"/>
          <w:shd w:fill="FFFFFF" w:val="clear"/>
        </w:rPr>
        <w:t>①武平业务数据</w:t>
      </w:r>
    </w:p>
    <w:p>
      <w:pPr>
        <w:pStyle w:val="null3"/>
        <w:ind w:firstLine="480"/>
        <w:jc w:val="both"/>
      </w:pPr>
      <w:r>
        <w:rPr>
          <w:rFonts w:ascii="仿宋_GB2312" w:hAnsi="仿宋_GB2312" w:cs="仿宋_GB2312" w:eastAsia="仿宋_GB2312"/>
          <w:sz w:val="19"/>
          <w:color w:val="0A82E5"/>
          <w:shd w:fill="FFFFFF" w:val="clear"/>
        </w:rPr>
        <w:t>在平台申请武平区域相关的机构和产品，业务数据将推送到武平金服平台管理端，武平业务统计情况将通过接口汇总到平台。</w:t>
      </w:r>
    </w:p>
    <w:p>
      <w:pPr>
        <w:pStyle w:val="null3"/>
        <w:ind w:firstLine="480"/>
        <w:jc w:val="both"/>
      </w:pPr>
      <w:r>
        <w:rPr>
          <w:rFonts w:ascii="仿宋_GB2312" w:hAnsi="仿宋_GB2312" w:cs="仿宋_GB2312" w:eastAsia="仿宋_GB2312"/>
          <w:sz w:val="19"/>
          <w:color w:val="0A82E5"/>
          <w:shd w:fill="FFFFFF" w:val="clear"/>
        </w:rPr>
        <w:t>②长汀业务数据</w:t>
      </w:r>
    </w:p>
    <w:p>
      <w:pPr>
        <w:pStyle w:val="null3"/>
        <w:ind w:firstLine="480"/>
        <w:jc w:val="both"/>
      </w:pPr>
      <w:r>
        <w:rPr>
          <w:rFonts w:ascii="仿宋_GB2312" w:hAnsi="仿宋_GB2312" w:cs="仿宋_GB2312" w:eastAsia="仿宋_GB2312"/>
          <w:sz w:val="19"/>
          <w:color w:val="0A82E5"/>
          <w:shd w:fill="FFFFFF" w:val="clear"/>
        </w:rPr>
        <w:t>在平台申请长汀区域相关的机构和产品，业务数据将推送到长汀金服平台管理端，长汀业务统计情况将通过接口汇总到平台。</w:t>
      </w:r>
    </w:p>
    <w:p>
      <w:pPr>
        <w:pStyle w:val="null3"/>
        <w:ind w:firstLine="480"/>
        <w:jc w:val="both"/>
      </w:pPr>
      <w:r>
        <w:rPr>
          <w:rFonts w:ascii="仿宋_GB2312" w:hAnsi="仿宋_GB2312" w:cs="仿宋_GB2312" w:eastAsia="仿宋_GB2312"/>
          <w:sz w:val="19"/>
          <w:color w:val="0A82E5"/>
          <w:shd w:fill="FFFFFF" w:val="clear"/>
        </w:rPr>
        <w:t>③上杭业务数据</w:t>
      </w:r>
    </w:p>
    <w:p>
      <w:pPr>
        <w:pStyle w:val="null3"/>
        <w:ind w:firstLine="480"/>
        <w:jc w:val="both"/>
      </w:pPr>
      <w:r>
        <w:rPr>
          <w:rFonts w:ascii="仿宋_GB2312" w:hAnsi="仿宋_GB2312" w:cs="仿宋_GB2312" w:eastAsia="仿宋_GB2312"/>
          <w:sz w:val="19"/>
          <w:color w:val="0A82E5"/>
          <w:shd w:fill="FFFFFF" w:val="clear"/>
        </w:rPr>
        <w:t>在平台申请长汀区域相关的机构和产品，业务数据将推送到上杭金服平台管理端，上杭业务统计情况将通过接口汇总到平台。</w:t>
      </w:r>
    </w:p>
    <w:p>
      <w:pPr>
        <w:pStyle w:val="null3"/>
        <w:ind w:firstLine="482"/>
        <w:jc w:val="both"/>
      </w:pPr>
      <w:r>
        <w:rPr>
          <w:rFonts w:ascii="仿宋_GB2312" w:hAnsi="仿宋_GB2312" w:cs="仿宋_GB2312" w:eastAsia="仿宋_GB2312"/>
          <w:sz w:val="19"/>
          <w:b/>
          <w:color w:val="0A82E5"/>
          <w:shd w:fill="FFFFFF" w:val="clear"/>
        </w:rPr>
        <w:t>4、 金融服务及监管端（web网页）</w:t>
      </w:r>
    </w:p>
    <w:p>
      <w:pPr>
        <w:pStyle w:val="null3"/>
        <w:ind w:firstLine="480"/>
        <w:jc w:val="both"/>
      </w:pPr>
      <w:r>
        <w:rPr>
          <w:rFonts w:ascii="仿宋_GB2312" w:hAnsi="仿宋_GB2312" w:cs="仿宋_GB2312" w:eastAsia="仿宋_GB2312"/>
          <w:sz w:val="19"/>
          <w:color w:val="0A82E5"/>
          <w:shd w:fill="FFFFFF" w:val="clear"/>
        </w:rPr>
        <w:t>为了满足管理端用户不同业务场景需求，实现多渠道管理端建设，建设金融服务及监管端（</w:t>
      </w:r>
      <w:r>
        <w:rPr>
          <w:rFonts w:ascii="仿宋_GB2312" w:hAnsi="仿宋_GB2312" w:cs="仿宋_GB2312" w:eastAsia="仿宋_GB2312"/>
          <w:sz w:val="19"/>
          <w:color w:val="0A82E5"/>
          <w:shd w:fill="FFFFFF" w:val="clear"/>
        </w:rPr>
        <w:t>web网页）。</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1）登录</w:t>
      </w:r>
    </w:p>
    <w:p>
      <w:pPr>
        <w:pStyle w:val="null3"/>
        <w:ind w:firstLine="480"/>
        <w:jc w:val="both"/>
      </w:pPr>
      <w:r>
        <w:rPr>
          <w:rFonts w:ascii="仿宋_GB2312" w:hAnsi="仿宋_GB2312" w:cs="仿宋_GB2312" w:eastAsia="仿宋_GB2312"/>
          <w:sz w:val="19"/>
          <w:color w:val="0A82E5"/>
          <w:shd w:fill="FFFFFF" w:val="clear"/>
        </w:rPr>
        <w:t>支持输入账号密码以及图形验证码进行登录。</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2）银行端</w:t>
      </w:r>
    </w:p>
    <w:p>
      <w:pPr>
        <w:pStyle w:val="null3"/>
        <w:ind w:firstLine="480"/>
        <w:jc w:val="both"/>
      </w:pPr>
      <w:r>
        <w:rPr>
          <w:rFonts w:ascii="仿宋_GB2312" w:hAnsi="仿宋_GB2312" w:cs="仿宋_GB2312" w:eastAsia="仿宋_GB2312"/>
          <w:sz w:val="19"/>
          <w:color w:val="0A82E5"/>
          <w:shd w:fill="FFFFFF" w:val="clear"/>
        </w:rPr>
        <w:t>①系统管理</w:t>
      </w:r>
    </w:p>
    <w:p>
      <w:pPr>
        <w:pStyle w:val="null3"/>
        <w:ind w:firstLine="480"/>
        <w:jc w:val="both"/>
      </w:pPr>
      <w:r>
        <w:rPr>
          <w:rFonts w:ascii="仿宋_GB2312" w:hAnsi="仿宋_GB2312" w:cs="仿宋_GB2312" w:eastAsia="仿宋_GB2312"/>
          <w:sz w:val="19"/>
          <w:color w:val="0A82E5"/>
          <w:shd w:fill="FFFFFF" w:val="clear"/>
        </w:rPr>
        <w:t>对银行的机构和用户进行管理，包括部门管理、用户管理。</w:t>
      </w:r>
    </w:p>
    <w:p>
      <w:pPr>
        <w:pStyle w:val="null3"/>
        <w:ind w:left="42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3）人行端</w:t>
      </w:r>
    </w:p>
    <w:p>
      <w:pPr>
        <w:pStyle w:val="null3"/>
        <w:ind w:firstLine="480"/>
        <w:jc w:val="both"/>
      </w:pPr>
      <w:r>
        <w:rPr>
          <w:rFonts w:ascii="仿宋_GB2312" w:hAnsi="仿宋_GB2312" w:cs="仿宋_GB2312" w:eastAsia="仿宋_GB2312"/>
          <w:sz w:val="19"/>
          <w:color w:val="0A82E5"/>
          <w:shd w:fill="FFFFFF" w:val="clear"/>
        </w:rPr>
        <w:t>①领导驾驶舱</w:t>
      </w:r>
    </w:p>
    <w:p>
      <w:pPr>
        <w:pStyle w:val="null3"/>
        <w:ind w:firstLine="480"/>
        <w:jc w:val="both"/>
      </w:pPr>
      <w:r>
        <w:rPr>
          <w:rFonts w:ascii="仿宋_GB2312" w:hAnsi="仿宋_GB2312" w:cs="仿宋_GB2312" w:eastAsia="仿宋_GB2312"/>
          <w:sz w:val="19"/>
          <w:color w:val="0A82E5"/>
          <w:shd w:fill="FFFFFF" w:val="clear"/>
        </w:rPr>
        <w:t>对现有</w:t>
      </w:r>
      <w:r>
        <w:rPr>
          <w:rFonts w:ascii="仿宋_GB2312" w:hAnsi="仿宋_GB2312" w:cs="仿宋_GB2312" w:eastAsia="仿宋_GB2312"/>
          <w:sz w:val="19"/>
          <w:color w:val="0A82E5"/>
          <w:shd w:fill="FFFFFF" w:val="clear"/>
        </w:rPr>
        <w:t>“龙岩市林业金融区块链融资信息动态监测平台”进行升级，实现市人行支持查看“龙岩市林业金融区块链融资信息动态监测平台”数据，并增加各区县数据统计；新增连城县、新罗区、永定区、漳平市等区域的县人行支持查看区县数据大屏。</w:t>
      </w:r>
    </w:p>
    <w:p>
      <w:pPr>
        <w:pStyle w:val="null3"/>
        <w:ind w:left="42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4）林业局</w:t>
      </w:r>
    </w:p>
    <w:p>
      <w:pPr>
        <w:pStyle w:val="null3"/>
        <w:ind w:firstLine="480"/>
        <w:jc w:val="both"/>
      </w:pPr>
      <w:r>
        <w:rPr>
          <w:rFonts w:ascii="仿宋_GB2312" w:hAnsi="仿宋_GB2312" w:cs="仿宋_GB2312" w:eastAsia="仿宋_GB2312"/>
          <w:sz w:val="19"/>
          <w:color w:val="0A82E5"/>
          <w:shd w:fill="FFFFFF" w:val="clear"/>
        </w:rPr>
        <w:t>①领导驾驶舱</w:t>
      </w:r>
    </w:p>
    <w:p>
      <w:pPr>
        <w:pStyle w:val="null3"/>
        <w:ind w:firstLine="480"/>
        <w:jc w:val="both"/>
      </w:pPr>
      <w:r>
        <w:rPr>
          <w:rFonts w:ascii="仿宋_GB2312" w:hAnsi="仿宋_GB2312" w:cs="仿宋_GB2312" w:eastAsia="仿宋_GB2312"/>
          <w:sz w:val="19"/>
          <w:color w:val="0A82E5"/>
          <w:shd w:fill="FFFFFF" w:val="clear"/>
        </w:rPr>
        <w:t>对原有</w:t>
      </w:r>
      <w:r>
        <w:rPr>
          <w:rFonts w:ascii="仿宋_GB2312" w:hAnsi="仿宋_GB2312" w:cs="仿宋_GB2312" w:eastAsia="仿宋_GB2312"/>
          <w:sz w:val="19"/>
          <w:color w:val="0A82E5"/>
          <w:shd w:fill="FFFFFF" w:val="clear"/>
        </w:rPr>
        <w:t>“龙岩市林业金融区块链融资信息动态监测平台”进行升级，实现市林业局支持查看“龙岩市林业金融区块链融资信息动态监测平台”数据，并增加各区县数据统计；新增连城县、新罗区、永定区、漳平市等区域的县林业局支持查看区县数据大屏。</w:t>
      </w:r>
    </w:p>
    <w:p>
      <w:pPr>
        <w:pStyle w:val="null3"/>
        <w:ind w:firstLine="480"/>
        <w:jc w:val="both"/>
      </w:pPr>
      <w:r>
        <w:rPr>
          <w:rFonts w:ascii="仿宋_GB2312" w:hAnsi="仿宋_GB2312" w:cs="仿宋_GB2312" w:eastAsia="仿宋_GB2312"/>
          <w:sz w:val="19"/>
          <w:color w:val="0A82E5"/>
          <w:shd w:fill="FFFFFF" w:val="clear"/>
        </w:rPr>
        <w:t>②banner管理</w:t>
      </w:r>
    </w:p>
    <w:p>
      <w:pPr>
        <w:pStyle w:val="null3"/>
        <w:ind w:firstLine="480"/>
        <w:jc w:val="both"/>
      </w:pPr>
      <w:r>
        <w:rPr>
          <w:rFonts w:ascii="仿宋_GB2312" w:hAnsi="仿宋_GB2312" w:cs="仿宋_GB2312" w:eastAsia="仿宋_GB2312"/>
          <w:sz w:val="19"/>
          <w:color w:val="0A82E5"/>
          <w:shd w:fill="FFFFFF" w:val="clear"/>
        </w:rPr>
        <w:t>支持林业局用户对平台网页的</w:t>
      </w:r>
      <w:r>
        <w:rPr>
          <w:rFonts w:ascii="仿宋_GB2312" w:hAnsi="仿宋_GB2312" w:cs="仿宋_GB2312" w:eastAsia="仿宋_GB2312"/>
          <w:sz w:val="19"/>
          <w:color w:val="0A82E5"/>
          <w:shd w:fill="FFFFFF" w:val="clear"/>
        </w:rPr>
        <w:t>banner进行管理，包括添加、编辑、上下架等操作。</w:t>
      </w:r>
    </w:p>
    <w:p>
      <w:pPr>
        <w:pStyle w:val="null3"/>
        <w:ind w:firstLine="480"/>
        <w:jc w:val="both"/>
      </w:pPr>
      <w:r>
        <w:rPr>
          <w:rFonts w:ascii="仿宋_GB2312" w:hAnsi="仿宋_GB2312" w:cs="仿宋_GB2312" w:eastAsia="仿宋_GB2312"/>
          <w:sz w:val="19"/>
          <w:color w:val="0A82E5"/>
          <w:shd w:fill="FFFFFF" w:val="clear"/>
        </w:rPr>
        <w:t>③政策资讯管理</w:t>
      </w:r>
    </w:p>
    <w:p>
      <w:pPr>
        <w:pStyle w:val="null3"/>
        <w:ind w:firstLine="480"/>
        <w:jc w:val="both"/>
      </w:pPr>
      <w:r>
        <w:rPr>
          <w:rFonts w:ascii="仿宋_GB2312" w:hAnsi="仿宋_GB2312" w:cs="仿宋_GB2312" w:eastAsia="仿宋_GB2312"/>
          <w:sz w:val="19"/>
          <w:color w:val="0A82E5"/>
          <w:shd w:fill="FFFFFF" w:val="clear"/>
        </w:rPr>
        <w:t>支持林业局用户对不同类型的政策资讯进行管理，包括政策、新闻、知识、公共等进行添加操作。</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5）运维端</w:t>
      </w:r>
    </w:p>
    <w:p>
      <w:pPr>
        <w:pStyle w:val="null3"/>
        <w:ind w:firstLine="480"/>
        <w:jc w:val="both"/>
      </w:pPr>
      <w:r>
        <w:rPr>
          <w:rFonts w:ascii="仿宋_GB2312" w:hAnsi="仿宋_GB2312" w:cs="仿宋_GB2312" w:eastAsia="仿宋_GB2312"/>
          <w:sz w:val="19"/>
          <w:color w:val="0A82E5"/>
          <w:shd w:fill="FFFFFF" w:val="clear"/>
        </w:rPr>
        <w:t>①系统基础管理</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19"/>
          <w:color w:val="0A82E5"/>
          <w:shd w:fill="FFFFFF" w:val="clear"/>
        </w:rPr>
        <w:t xml:space="preserve"> 支持平台运维人员对平台的基础信息进行管理，包括用户管理、部门管理、角色管理。</w:t>
      </w:r>
    </w:p>
    <w:p>
      <w:pPr>
        <w:pStyle w:val="null3"/>
        <w:ind w:firstLine="480"/>
        <w:jc w:val="both"/>
      </w:pPr>
      <w:r>
        <w:rPr>
          <w:rFonts w:ascii="仿宋_GB2312" w:hAnsi="仿宋_GB2312" w:cs="仿宋_GB2312" w:eastAsia="仿宋_GB2312"/>
          <w:sz w:val="19"/>
          <w:color w:val="0A82E5"/>
          <w:shd w:fill="FFFFFF" w:val="clear"/>
        </w:rPr>
        <w:t>②系统维护与监控</w:t>
      </w:r>
    </w:p>
    <w:p>
      <w:pPr>
        <w:pStyle w:val="null3"/>
        <w:ind w:firstLine="480"/>
        <w:jc w:val="both"/>
      </w:pPr>
      <w:r>
        <w:rPr>
          <w:rFonts w:ascii="仿宋_GB2312" w:hAnsi="仿宋_GB2312" w:cs="仿宋_GB2312" w:eastAsia="仿宋_GB2312"/>
          <w:sz w:val="19"/>
          <w:color w:val="0A82E5"/>
          <w:shd w:fill="FFFFFF" w:val="clear"/>
        </w:rPr>
        <w:t xml:space="preserve"> 支持平台运维人员对平台进行维护和监控，包括系统维护、系统监控。</w:t>
      </w:r>
    </w:p>
    <w:p>
      <w:pPr>
        <w:pStyle w:val="null3"/>
        <w:ind w:firstLine="482"/>
        <w:jc w:val="left"/>
      </w:pPr>
      <w:r>
        <w:rPr>
          <w:rFonts w:ascii="仿宋_GB2312" w:hAnsi="仿宋_GB2312" w:cs="仿宋_GB2312" w:eastAsia="仿宋_GB2312"/>
          <w:sz w:val="19"/>
          <w:b/>
          <w:color w:val="0A82E5"/>
          <w:shd w:fill="FFFFFF" w:val="clear"/>
        </w:rPr>
        <w:t>（二）应用平台性能要求</w:t>
      </w:r>
    </w:p>
    <w:p>
      <w:pPr>
        <w:pStyle w:val="null3"/>
        <w:ind w:firstLine="480"/>
        <w:jc w:val="both"/>
      </w:pPr>
      <w:r>
        <w:rPr>
          <w:rFonts w:ascii="仿宋_GB2312" w:hAnsi="仿宋_GB2312" w:cs="仿宋_GB2312" w:eastAsia="仿宋_GB2312"/>
          <w:sz w:val="19"/>
          <w:color w:val="0A82E5"/>
          <w:shd w:fill="FFFFFF" w:val="clear"/>
        </w:rPr>
        <w:t>根据</w:t>
      </w:r>
      <w:r>
        <w:rPr>
          <w:rFonts w:ascii="仿宋_GB2312" w:hAnsi="仿宋_GB2312" w:cs="仿宋_GB2312" w:eastAsia="仿宋_GB2312"/>
          <w:sz w:val="19"/>
          <w:color w:val="0A82E5"/>
          <w:shd w:fill="FFFFFF" w:val="clear"/>
        </w:rPr>
        <w:t>“龙岩市林业金融区块链融资服务平台”的业务特点与使用情况进行分析，项目各应用板块的性能需求如下表所示：</w:t>
      </w:r>
    </w:p>
    <w:p>
      <w:pPr>
        <w:pStyle w:val="null3"/>
        <w:ind w:firstLine="420"/>
        <w:jc w:val="center"/>
      </w:pPr>
      <w:r>
        <w:rPr>
          <w:rFonts w:ascii="仿宋_GB2312" w:hAnsi="仿宋_GB2312" w:cs="仿宋_GB2312" w:eastAsia="仿宋_GB2312"/>
          <w:sz w:val="19"/>
          <w:color w:val="0A82E5"/>
          <w:shd w:fill="FFFFFF" w:val="clear"/>
        </w:rPr>
        <w:t>表</w:t>
      </w:r>
      <w:r>
        <w:rPr>
          <w:rFonts w:ascii="仿宋_GB2312" w:hAnsi="仿宋_GB2312" w:cs="仿宋_GB2312" w:eastAsia="仿宋_GB2312"/>
          <w:sz w:val="19"/>
          <w:color w:val="0A82E5"/>
          <w:shd w:fill="FFFFFF" w:val="clear"/>
        </w:rPr>
        <w:t>1</w:t>
      </w:r>
      <w:r>
        <w:rPr>
          <w:rFonts w:ascii="仿宋_GB2312" w:hAnsi="仿宋_GB2312" w:cs="仿宋_GB2312" w:eastAsia="仿宋_GB2312"/>
          <w:sz w:val="19"/>
          <w:color w:val="0A82E5"/>
          <w:shd w:fill="FFFFFF" w:val="clear"/>
        </w:rPr>
        <w:t>：龙岩市林业金融区块链融资服务平台各业务系统性能需求详表</w:t>
      </w:r>
    </w:p>
    <w:tbl>
      <w:tblPr>
        <w:tblW w:w="0" w:type="auto"/>
        <w:tblBorders>
          <w:top w:val="none" w:color="000000" w:sz="4"/>
          <w:left w:val="none" w:color="000000" w:sz="4"/>
          <w:bottom w:val="none" w:color="000000" w:sz="4"/>
          <w:right w:val="none" w:color="000000" w:sz="4"/>
          <w:insideH w:val="none"/>
          <w:insideV w:val="none"/>
        </w:tblBorders>
      </w:tblPr>
      <w:tblGrid>
        <w:gridCol w:w="2835"/>
        <w:gridCol w:w="1005"/>
        <w:gridCol w:w="1500"/>
        <w:gridCol w:w="1620"/>
        <w:gridCol w:w="1095"/>
        <w:gridCol w:w="1410"/>
        <w:gridCol w:w="990"/>
      </w:tblGrid>
      <w:tr>
        <w:tc>
          <w:tcPr>
            <w:tcW w:type="dxa" w:w="2835"/>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b/>
              </w:rPr>
              <w:t>业务系统名称</w:t>
            </w:r>
          </w:p>
        </w:tc>
        <w:tc>
          <w:tcPr>
            <w:tcW w:type="dxa" w:w="100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b/>
              </w:rPr>
              <w:t>登录时间</w:t>
            </w:r>
          </w:p>
        </w:tc>
        <w:tc>
          <w:tcPr>
            <w:tcW w:type="dxa" w:w="150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b/>
              </w:rPr>
              <w:t>一般性检索时间</w:t>
            </w:r>
          </w:p>
        </w:tc>
        <w:tc>
          <w:tcPr>
            <w:tcW w:type="dxa" w:w="162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b/>
              </w:rPr>
              <w:t>业务高峰期响应时间</w:t>
            </w:r>
          </w:p>
        </w:tc>
        <w:tc>
          <w:tcPr>
            <w:tcW w:type="dxa" w:w="109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b/>
              </w:rPr>
              <w:t>并发数支持</w:t>
            </w:r>
          </w:p>
        </w:tc>
        <w:tc>
          <w:tcPr>
            <w:tcW w:type="dxa" w:w="141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b/>
              </w:rPr>
              <w:t>CPU忙时占用率</w:t>
            </w:r>
          </w:p>
        </w:tc>
        <w:tc>
          <w:tcPr>
            <w:tcW w:type="dxa" w:w="99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b/>
              </w:rPr>
              <w:t>在线人数</w:t>
            </w:r>
          </w:p>
        </w:tc>
      </w:tr>
      <w:tr>
        <w:tc>
          <w:tcPr>
            <w:tcW w:type="dxa" w:w="283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公众端</w:t>
            </w:r>
          </w:p>
          <w:p>
            <w:pPr>
              <w:pStyle w:val="null3"/>
              <w:jc w:val="center"/>
            </w:pPr>
            <w:r>
              <w:rPr>
                <w:rFonts w:ascii="仿宋_GB2312" w:hAnsi="仿宋_GB2312" w:cs="仿宋_GB2312" w:eastAsia="仿宋_GB2312"/>
                <w:sz w:val="19"/>
              </w:rPr>
              <w:t>（市级</w:t>
            </w:r>
            <w:r>
              <w:rPr>
                <w:rFonts w:ascii="仿宋_GB2312" w:hAnsi="仿宋_GB2312" w:cs="仿宋_GB2312" w:eastAsia="仿宋_GB2312"/>
                <w:sz w:val="19"/>
              </w:rPr>
              <w:t>-移动端）</w:t>
            </w:r>
          </w:p>
        </w:tc>
        <w:tc>
          <w:tcPr>
            <w:tcW w:type="dxa" w:w="100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&lt;=2s</w:t>
            </w:r>
          </w:p>
        </w:tc>
        <w:tc>
          <w:tcPr>
            <w:tcW w:type="dxa" w:w="150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&lt;=3s</w:t>
            </w:r>
          </w:p>
        </w:tc>
        <w:tc>
          <w:tcPr>
            <w:tcW w:type="dxa" w:w="162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&lt;=4.5s</w:t>
            </w:r>
          </w:p>
        </w:tc>
        <w:tc>
          <w:tcPr>
            <w:tcW w:type="dxa" w:w="109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&gt;=10</w:t>
            </w:r>
          </w:p>
        </w:tc>
        <w:tc>
          <w:tcPr>
            <w:tcW w:type="dxa" w:w="141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&lt;=70%</w:t>
            </w:r>
          </w:p>
        </w:tc>
        <w:tc>
          <w:tcPr>
            <w:tcW w:type="dxa" w:w="9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&gt;=50</w:t>
            </w:r>
          </w:p>
        </w:tc>
      </w:tr>
      <w:tr>
        <w:tc>
          <w:tcPr>
            <w:tcW w:type="dxa" w:w="283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公众端</w:t>
            </w:r>
          </w:p>
          <w:p>
            <w:pPr>
              <w:pStyle w:val="null3"/>
              <w:jc w:val="center"/>
            </w:pPr>
            <w:r>
              <w:rPr>
                <w:rFonts w:ascii="仿宋_GB2312" w:hAnsi="仿宋_GB2312" w:cs="仿宋_GB2312" w:eastAsia="仿宋_GB2312"/>
                <w:sz w:val="19"/>
              </w:rPr>
              <w:t>（区县级</w:t>
            </w:r>
            <w:r>
              <w:rPr>
                <w:rFonts w:ascii="仿宋_GB2312" w:hAnsi="仿宋_GB2312" w:cs="仿宋_GB2312" w:eastAsia="仿宋_GB2312"/>
                <w:sz w:val="19"/>
              </w:rPr>
              <w:t>-移动端）</w:t>
            </w:r>
          </w:p>
        </w:tc>
        <w:tc>
          <w:tcPr>
            <w:tcW w:type="dxa" w:w="100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&lt;=2s</w:t>
            </w:r>
          </w:p>
        </w:tc>
        <w:tc>
          <w:tcPr>
            <w:tcW w:type="dxa" w:w="150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&lt;=3s</w:t>
            </w:r>
          </w:p>
        </w:tc>
        <w:tc>
          <w:tcPr>
            <w:tcW w:type="dxa" w:w="162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&lt;=4.5s</w:t>
            </w:r>
          </w:p>
        </w:tc>
        <w:tc>
          <w:tcPr>
            <w:tcW w:type="dxa" w:w="109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&gt;=10</w:t>
            </w:r>
          </w:p>
        </w:tc>
        <w:tc>
          <w:tcPr>
            <w:tcW w:type="dxa" w:w="141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&lt;=70%</w:t>
            </w:r>
          </w:p>
        </w:tc>
        <w:tc>
          <w:tcPr>
            <w:tcW w:type="dxa" w:w="9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&gt;=50</w:t>
            </w:r>
          </w:p>
        </w:tc>
      </w:tr>
      <w:tr>
        <w:tc>
          <w:tcPr>
            <w:tcW w:type="dxa" w:w="283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金融服务及监管端</w:t>
            </w:r>
          </w:p>
          <w:p>
            <w:pPr>
              <w:pStyle w:val="null3"/>
              <w:jc w:val="center"/>
            </w:pPr>
            <w:r>
              <w:rPr>
                <w:rFonts w:ascii="仿宋_GB2312" w:hAnsi="仿宋_GB2312" w:cs="仿宋_GB2312" w:eastAsia="仿宋_GB2312"/>
                <w:sz w:val="19"/>
              </w:rPr>
              <w:t>（移动端）</w:t>
            </w:r>
          </w:p>
        </w:tc>
        <w:tc>
          <w:tcPr>
            <w:tcW w:type="dxa" w:w="100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&lt;=2s</w:t>
            </w:r>
          </w:p>
        </w:tc>
        <w:tc>
          <w:tcPr>
            <w:tcW w:type="dxa" w:w="150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&lt;=3s</w:t>
            </w:r>
          </w:p>
        </w:tc>
        <w:tc>
          <w:tcPr>
            <w:tcW w:type="dxa" w:w="162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&lt;=4.5s</w:t>
            </w:r>
          </w:p>
        </w:tc>
        <w:tc>
          <w:tcPr>
            <w:tcW w:type="dxa" w:w="109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&gt;=10</w:t>
            </w:r>
          </w:p>
        </w:tc>
        <w:tc>
          <w:tcPr>
            <w:tcW w:type="dxa" w:w="141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&lt;=70%</w:t>
            </w:r>
          </w:p>
        </w:tc>
        <w:tc>
          <w:tcPr>
            <w:tcW w:type="dxa" w:w="9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&gt;=50</w:t>
            </w:r>
          </w:p>
        </w:tc>
      </w:tr>
      <w:tr>
        <w:tc>
          <w:tcPr>
            <w:tcW w:type="dxa" w:w="283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金融服务及监管端</w:t>
            </w:r>
          </w:p>
          <w:p>
            <w:pPr>
              <w:pStyle w:val="null3"/>
              <w:jc w:val="center"/>
            </w:pPr>
            <w:r>
              <w:rPr>
                <w:rFonts w:ascii="仿宋_GB2312" w:hAnsi="仿宋_GB2312" w:cs="仿宋_GB2312" w:eastAsia="仿宋_GB2312"/>
                <w:sz w:val="19"/>
              </w:rPr>
              <w:t>（网页端）</w:t>
            </w:r>
          </w:p>
        </w:tc>
        <w:tc>
          <w:tcPr>
            <w:tcW w:type="dxa" w:w="100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&lt;=2s</w:t>
            </w:r>
          </w:p>
        </w:tc>
        <w:tc>
          <w:tcPr>
            <w:tcW w:type="dxa" w:w="150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&lt;=3s</w:t>
            </w:r>
          </w:p>
        </w:tc>
        <w:tc>
          <w:tcPr>
            <w:tcW w:type="dxa" w:w="162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&lt;=4.5s</w:t>
            </w:r>
          </w:p>
        </w:tc>
        <w:tc>
          <w:tcPr>
            <w:tcW w:type="dxa" w:w="109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&gt;=20</w:t>
            </w:r>
          </w:p>
        </w:tc>
        <w:tc>
          <w:tcPr>
            <w:tcW w:type="dxa" w:w="141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&lt;=70%</w:t>
            </w:r>
          </w:p>
        </w:tc>
        <w:tc>
          <w:tcPr>
            <w:tcW w:type="dxa" w:w="990"/>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&gt;=50</w:t>
            </w:r>
          </w:p>
        </w:tc>
      </w:tr>
    </w:tbl>
    <w:p>
      <w:pPr>
        <w:pStyle w:val="null3"/>
        <w:ind w:firstLine="480"/>
        <w:jc w:val="both"/>
      </w:pPr>
      <w:r>
        <w:rPr>
          <w:rFonts w:ascii="仿宋_GB2312" w:hAnsi="仿宋_GB2312" w:cs="仿宋_GB2312" w:eastAsia="仿宋_GB2312"/>
          <w:sz w:val="19"/>
          <w:color w:val="0A82E5"/>
          <w:shd w:fill="FFFFFF" w:val="clear"/>
        </w:rPr>
        <w:t>龙岩市林业金融区块链融资服务平台应用平台其他性能指标要求如下：</w:t>
      </w:r>
    </w:p>
    <w:p>
      <w:pPr>
        <w:pStyle w:val="null3"/>
        <w:ind w:firstLine="480"/>
        <w:jc w:val="both"/>
      </w:pPr>
      <w:r>
        <w:rPr>
          <w:rFonts w:ascii="仿宋_GB2312" w:hAnsi="仿宋_GB2312" w:cs="仿宋_GB2312" w:eastAsia="仿宋_GB2312"/>
          <w:sz w:val="19"/>
          <w:color w:val="0A82E5"/>
          <w:shd w:fill="FFFFFF" w:val="clear"/>
        </w:rPr>
        <w:t>1.稳定性指标</w:t>
      </w:r>
    </w:p>
    <w:p>
      <w:pPr>
        <w:pStyle w:val="null3"/>
        <w:ind w:firstLine="480"/>
        <w:jc w:val="both"/>
      </w:pPr>
      <w:r>
        <w:rPr>
          <w:rFonts w:ascii="仿宋_GB2312" w:hAnsi="仿宋_GB2312" w:cs="仿宋_GB2312" w:eastAsia="仿宋_GB2312"/>
          <w:sz w:val="19"/>
          <w:color w:val="0A82E5"/>
          <w:shd w:fill="FFFFFF" w:val="clear"/>
        </w:rPr>
        <w:t>系统具有较强的稳定性，在硬件和网络设备满足要求的情况下，系统能连续运行。</w:t>
      </w:r>
    </w:p>
    <w:p>
      <w:pPr>
        <w:pStyle w:val="null3"/>
        <w:ind w:firstLine="480"/>
        <w:jc w:val="both"/>
      </w:pPr>
      <w:r>
        <w:rPr>
          <w:rFonts w:ascii="仿宋_GB2312" w:hAnsi="仿宋_GB2312" w:cs="仿宋_GB2312" w:eastAsia="仿宋_GB2312"/>
          <w:sz w:val="19"/>
          <w:color w:val="0A82E5"/>
          <w:shd w:fill="FFFFFF" w:val="clear"/>
        </w:rPr>
        <w:t>2.可扩展性</w:t>
      </w:r>
    </w:p>
    <w:p>
      <w:pPr>
        <w:pStyle w:val="null3"/>
        <w:ind w:firstLine="480"/>
        <w:jc w:val="both"/>
      </w:pPr>
      <w:r>
        <w:rPr>
          <w:rFonts w:ascii="仿宋_GB2312" w:hAnsi="仿宋_GB2312" w:cs="仿宋_GB2312" w:eastAsia="仿宋_GB2312"/>
          <w:sz w:val="19"/>
          <w:color w:val="0A82E5"/>
          <w:shd w:fill="FFFFFF" w:val="clear"/>
        </w:rPr>
        <w:t>遵循系统可扩展的原则，在未来业务拓展时，只需增加计算能力或服务器数量并进行相应环境配置就可实现节点的正常接入运行，而无需对系统的硬件架构和软件架构作重大修改。</w:t>
      </w:r>
    </w:p>
    <w:p>
      <w:pPr>
        <w:pStyle w:val="null3"/>
        <w:ind w:firstLine="480"/>
        <w:jc w:val="both"/>
      </w:pPr>
      <w:r>
        <w:rPr>
          <w:rFonts w:ascii="仿宋_GB2312" w:hAnsi="仿宋_GB2312" w:cs="仿宋_GB2312" w:eastAsia="仿宋_GB2312"/>
          <w:sz w:val="19"/>
          <w:color w:val="0A82E5"/>
          <w:shd w:fill="FFFFFF" w:val="clear"/>
        </w:rPr>
        <w:t>3.可靠性</w:t>
      </w:r>
    </w:p>
    <w:p>
      <w:pPr>
        <w:pStyle w:val="null3"/>
        <w:ind w:firstLine="480"/>
        <w:jc w:val="both"/>
      </w:pPr>
      <w:r>
        <w:rPr>
          <w:rFonts w:ascii="仿宋_GB2312" w:hAnsi="仿宋_GB2312" w:cs="仿宋_GB2312" w:eastAsia="仿宋_GB2312"/>
          <w:sz w:val="19"/>
          <w:color w:val="0A82E5"/>
          <w:shd w:fill="FFFFFF" w:val="clear"/>
        </w:rPr>
        <w:t>可靠性主要要求包括以下几个方面：</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1）平台软件应具有稳定性、容错性、健壮性。</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2）应用系统的开发质量高，通过软件优化，减少软件缺陷。</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3）整个系统须有一套完善的错误处理机制，保证在正常情况下和极端情况下业务逻辑的正确性。</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4）系统自动失效转移，避免单点故障而影响整个系统的正常运行。</w:t>
      </w:r>
    </w:p>
    <w:p>
      <w:pPr>
        <w:pStyle w:val="null3"/>
        <w:ind w:firstLine="480"/>
        <w:jc w:val="both"/>
      </w:pPr>
      <w:r>
        <w:rPr>
          <w:rFonts w:ascii="仿宋_GB2312" w:hAnsi="仿宋_GB2312" w:cs="仿宋_GB2312" w:eastAsia="仿宋_GB2312"/>
          <w:sz w:val="19"/>
          <w:color w:val="0A82E5"/>
          <w:shd w:fill="FFFFFF" w:val="clear"/>
        </w:rPr>
        <w:t>4.易用性</w:t>
      </w:r>
    </w:p>
    <w:p>
      <w:pPr>
        <w:pStyle w:val="null3"/>
        <w:ind w:firstLine="480"/>
        <w:jc w:val="both"/>
      </w:pPr>
      <w:r>
        <w:rPr>
          <w:rFonts w:ascii="仿宋_GB2312" w:hAnsi="仿宋_GB2312" w:cs="仿宋_GB2312" w:eastAsia="仿宋_GB2312"/>
          <w:sz w:val="19"/>
          <w:color w:val="0A82E5"/>
          <w:shd w:fill="FFFFFF" w:val="clear"/>
        </w:rPr>
        <w:t>系统的易用性要求包括以下几个方面：</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1）所有的业务功能界面风格和操作流程大致一致。</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2）突出用户的中心地位，在满足系统交互要求的同时，考虑降低用户劳动强度，保证用户使用习惯；</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3）进行信息组合，以提供快速准确的信息服务。</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4）表单尽量做到所见即所得，录入能够完全通过键盘完成。</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5）系统建设完成后，提供详细完整的用户使用指南。</w:t>
      </w:r>
    </w:p>
    <w:p>
      <w:pPr>
        <w:pStyle w:val="null3"/>
        <w:ind w:firstLine="480"/>
        <w:jc w:val="both"/>
      </w:pPr>
      <w:r>
        <w:rPr>
          <w:rFonts w:ascii="仿宋_GB2312" w:hAnsi="仿宋_GB2312" w:cs="仿宋_GB2312" w:eastAsia="仿宋_GB2312"/>
          <w:sz w:val="19"/>
          <w:color w:val="0A82E5"/>
          <w:shd w:fill="FFFFFF" w:val="clear"/>
        </w:rPr>
        <w:t>5.可维护性</w:t>
      </w:r>
    </w:p>
    <w:p>
      <w:pPr>
        <w:pStyle w:val="null3"/>
        <w:ind w:firstLine="480"/>
        <w:jc w:val="both"/>
      </w:pPr>
      <w:r>
        <w:rPr>
          <w:rFonts w:ascii="仿宋_GB2312" w:hAnsi="仿宋_GB2312" w:cs="仿宋_GB2312" w:eastAsia="仿宋_GB2312"/>
          <w:sz w:val="19"/>
          <w:color w:val="0A82E5"/>
          <w:shd w:fill="FFFFFF" w:val="clear"/>
        </w:rPr>
        <w:t>面向服务架构，模块化、组件化和松耦合系统设计。采用组件化编程策略，提取和构建统一的、科学合理的公共构件。要求公共构件能够做到接口和实现分离，接口尽可能使用业界具有规范性和普适性的标准，应完全遵循接口的规范。软件能够被简单方便地修改和升级，具有良好的可读性、可修改性、可测试性等。</w:t>
      </w:r>
    </w:p>
    <w:p>
      <w:pPr>
        <w:pStyle w:val="null3"/>
        <w:ind w:firstLine="482"/>
        <w:jc w:val="both"/>
      </w:pPr>
      <w:r>
        <w:rPr>
          <w:rFonts w:ascii="仿宋_GB2312" w:hAnsi="仿宋_GB2312" w:cs="仿宋_GB2312" w:eastAsia="仿宋_GB2312"/>
          <w:sz w:val="19"/>
          <w:b/>
          <w:color w:val="0A82E5"/>
          <w:shd w:fill="FFFFFF" w:val="clear"/>
        </w:rPr>
        <w:t>（三）应用平台对接要求</w:t>
      </w:r>
    </w:p>
    <w:p>
      <w:pPr>
        <w:pStyle w:val="null3"/>
        <w:ind w:firstLine="480"/>
        <w:jc w:val="both"/>
      </w:pPr>
      <w:r>
        <w:rPr>
          <w:rFonts w:ascii="仿宋_GB2312" w:hAnsi="仿宋_GB2312" w:cs="仿宋_GB2312" w:eastAsia="仿宋_GB2312"/>
          <w:sz w:val="19"/>
          <w:color w:val="0A82E5"/>
          <w:shd w:fill="FFFFFF" w:val="clear"/>
        </w:rPr>
        <w:t>龙岩市林业金融区块链融资服务平台应用平台对接要求如下：</w:t>
      </w:r>
    </w:p>
    <w:p>
      <w:pPr>
        <w:pStyle w:val="null3"/>
        <w:ind w:firstLine="480"/>
        <w:jc w:val="both"/>
      </w:pPr>
      <w:r>
        <w:rPr>
          <w:rFonts w:ascii="仿宋_GB2312" w:hAnsi="仿宋_GB2312" w:cs="仿宋_GB2312" w:eastAsia="仿宋_GB2312"/>
          <w:sz w:val="19"/>
          <w:color w:val="0A82E5"/>
          <w:shd w:fill="FFFFFF" w:val="clear"/>
        </w:rPr>
        <w:t>1、与龙岩市政务数据汇聚共享平台</w:t>
      </w:r>
    </w:p>
    <w:p>
      <w:pPr>
        <w:pStyle w:val="null3"/>
        <w:ind w:firstLine="480"/>
        <w:jc w:val="both"/>
      </w:pPr>
      <w:r>
        <w:rPr>
          <w:rFonts w:ascii="仿宋_GB2312" w:hAnsi="仿宋_GB2312" w:cs="仿宋_GB2312" w:eastAsia="仿宋_GB2312"/>
          <w:sz w:val="19"/>
          <w:color w:val="0A82E5"/>
          <w:shd w:fill="FFFFFF" w:val="clear"/>
        </w:rPr>
        <w:t>按需与龙岩市政务数据汇聚共享平台进行对接，按需调用龙岩市政务数据汇聚共享平台相关数据接口，获取与本项目平台相关政务数据，包括如社保、公积金等。</w:t>
      </w:r>
    </w:p>
    <w:p>
      <w:pPr>
        <w:pStyle w:val="null3"/>
        <w:ind w:firstLine="480"/>
        <w:jc w:val="both"/>
      </w:pPr>
      <w:r>
        <w:rPr>
          <w:rFonts w:ascii="仿宋_GB2312" w:hAnsi="仿宋_GB2312" w:cs="仿宋_GB2312" w:eastAsia="仿宋_GB2312"/>
          <w:sz w:val="19"/>
          <w:color w:val="0A82E5"/>
          <w:shd w:fill="FFFFFF" w:val="clear"/>
        </w:rPr>
        <w:t>2、与第三方征信机构相关数据服务平台对接</w:t>
      </w:r>
    </w:p>
    <w:p>
      <w:pPr>
        <w:pStyle w:val="null3"/>
        <w:ind w:firstLine="508"/>
        <w:jc w:val="both"/>
      </w:pPr>
      <w:r>
        <w:rPr>
          <w:rFonts w:ascii="仿宋_GB2312" w:hAnsi="仿宋_GB2312" w:cs="仿宋_GB2312" w:eastAsia="仿宋_GB2312"/>
          <w:sz w:val="19"/>
          <w:color w:val="0A82E5"/>
          <w:shd w:fill="FFFFFF" w:val="clear"/>
        </w:rPr>
        <w:t>要求与第三方征信机构的相关数据服务平台进行对接，实现与本平台相关的企业信用数据查询，包括如企业基本信息、法律诉讼、知识产权等。</w:t>
      </w:r>
    </w:p>
    <w:p>
      <w:pPr>
        <w:pStyle w:val="null3"/>
        <w:ind w:firstLine="480"/>
        <w:jc w:val="both"/>
      </w:pPr>
      <w:r>
        <w:rPr>
          <w:rFonts w:ascii="仿宋_GB2312" w:hAnsi="仿宋_GB2312" w:cs="仿宋_GB2312" w:eastAsia="仿宋_GB2312"/>
          <w:sz w:val="19"/>
          <w:color w:val="0A82E5"/>
          <w:shd w:fill="FFFFFF" w:val="clear"/>
        </w:rPr>
        <w:t>3、与现有长汀、上杭、武平3个县的林业金融区块链融资服务平台对接</w:t>
      </w:r>
    </w:p>
    <w:p>
      <w:pPr>
        <w:pStyle w:val="null3"/>
        <w:ind w:firstLine="508"/>
        <w:jc w:val="both"/>
      </w:pPr>
      <w:r>
        <w:rPr>
          <w:rFonts w:ascii="仿宋_GB2312" w:hAnsi="仿宋_GB2312" w:cs="仿宋_GB2312" w:eastAsia="仿宋_GB2312"/>
          <w:sz w:val="19"/>
          <w:color w:val="0A82E5"/>
          <w:shd w:fill="FFFFFF" w:val="clear"/>
        </w:rPr>
        <w:t>要求与长汀、上杭、武平</w:t>
      </w:r>
      <w:r>
        <w:rPr>
          <w:rFonts w:ascii="仿宋_GB2312" w:hAnsi="仿宋_GB2312" w:cs="仿宋_GB2312" w:eastAsia="仿宋_GB2312"/>
          <w:sz w:val="19"/>
          <w:color w:val="0A82E5"/>
          <w:shd w:fill="FFFFFF" w:val="clear"/>
        </w:rPr>
        <w:t>3个县的林业金融区块链融资服务平台进行对接，实现对应县区业务数据的推送及3个县的业务统计数据的汇聚。</w:t>
      </w:r>
    </w:p>
    <w:p>
      <w:pPr>
        <w:pStyle w:val="null3"/>
        <w:ind w:firstLine="482"/>
        <w:jc w:val="both"/>
      </w:pPr>
      <w:r>
        <w:rPr>
          <w:rFonts w:ascii="仿宋_GB2312" w:hAnsi="仿宋_GB2312" w:cs="仿宋_GB2312" w:eastAsia="仿宋_GB2312"/>
          <w:sz w:val="19"/>
          <w:b/>
          <w:color w:val="0A82E5"/>
          <w:shd w:fill="FFFFFF" w:val="clear"/>
        </w:rPr>
        <w:t>（四）平台数据支撑要求</w:t>
      </w:r>
    </w:p>
    <w:p>
      <w:pPr>
        <w:pStyle w:val="null3"/>
        <w:ind w:firstLine="480"/>
        <w:jc w:val="both"/>
      </w:pPr>
      <w:r>
        <w:rPr>
          <w:rFonts w:ascii="仿宋_GB2312" w:hAnsi="仿宋_GB2312" w:cs="仿宋_GB2312" w:eastAsia="仿宋_GB2312"/>
          <w:sz w:val="19"/>
          <w:color w:val="0A82E5"/>
          <w:shd w:fill="FFFFFF" w:val="clear"/>
        </w:rPr>
        <w:t>1、数据服务要求：响应人承诺</w:t>
      </w:r>
      <w:r>
        <w:rPr>
          <w:rFonts w:ascii="仿宋_GB2312" w:hAnsi="仿宋_GB2312" w:cs="仿宋_GB2312" w:eastAsia="仿宋_GB2312"/>
          <w:sz w:val="24"/>
          <w:color w:val="0A82E5"/>
          <w:shd w:fill="FFFFFF" w:val="clear"/>
        </w:rPr>
        <w:t>提供叁年的</w:t>
      </w:r>
      <w:r>
        <w:rPr>
          <w:rFonts w:ascii="仿宋_GB2312" w:hAnsi="仿宋_GB2312" w:cs="仿宋_GB2312" w:eastAsia="仿宋_GB2312"/>
          <w:sz w:val="19"/>
          <w:color w:val="0A82E5"/>
          <w:shd w:fill="FFFFFF" w:val="clear"/>
        </w:rPr>
        <w:t>数据服务，时间自项目竣工验收</w:t>
      </w:r>
      <w:r>
        <w:rPr>
          <w:rFonts w:ascii="仿宋_GB2312" w:hAnsi="仿宋_GB2312" w:cs="仿宋_GB2312" w:eastAsia="仿宋_GB2312"/>
          <w:sz w:val="19"/>
          <w:color w:val="0A82E5"/>
          <w:shd w:fill="FFFFFF" w:val="clear"/>
        </w:rPr>
        <w:t>(终验)通过之日起算。数据服务主要数据项包括：①失信人信息、被执行人名单、借贷风险勘测、借贷意向验证、团伙欺诈排查、特殊名单验证、法院裁判文书、社会信用风险指数等；②林企基本信息、知识产权、经营管理、经营异常等。</w:t>
      </w:r>
      <w:r>
        <w:rPr>
          <w:rFonts w:ascii="仿宋_GB2312" w:hAnsi="仿宋_GB2312" w:cs="仿宋_GB2312" w:eastAsia="仿宋_GB2312"/>
          <w:sz w:val="19"/>
          <w:b/>
          <w:color w:val="FF0000"/>
          <w:shd w:fill="FFFFFF" w:val="clear"/>
        </w:rPr>
        <w:t>谈判供应商须针对本项在响应文件中提供承诺函（格式自拟）），未提供的视为符合性审查不合格。</w:t>
      </w:r>
    </w:p>
    <w:p>
      <w:pPr>
        <w:pStyle w:val="null3"/>
        <w:ind w:firstLine="480"/>
        <w:jc w:val="both"/>
      </w:pPr>
      <w:r>
        <w:rPr>
          <w:rFonts w:ascii="仿宋_GB2312" w:hAnsi="仿宋_GB2312" w:cs="仿宋_GB2312" w:eastAsia="仿宋_GB2312"/>
          <w:sz w:val="19"/>
          <w:color w:val="0A82E5"/>
          <w:shd w:fill="FFFFFF" w:val="clear"/>
        </w:rPr>
        <w:t>2、数据来源要求：为提高工作效率，保障各项工作的有序推进，平台应尽量减少数据人工输入和审核工作。</w:t>
      </w:r>
    </w:p>
    <w:p>
      <w:pPr>
        <w:pStyle w:val="null3"/>
        <w:ind w:firstLine="480"/>
        <w:jc w:val="both"/>
      </w:pPr>
      <w:r>
        <w:rPr>
          <w:rFonts w:ascii="仿宋_GB2312" w:hAnsi="仿宋_GB2312" w:cs="仿宋_GB2312" w:eastAsia="仿宋_GB2312"/>
          <w:sz w:val="19"/>
          <w:color w:val="0A82E5"/>
          <w:shd w:fill="FFFFFF" w:val="clear"/>
        </w:rPr>
        <w:t>3、数据处理服务要求：响应人需具备对平台整合归集的相关数据的处理能力，保障数据的可用性。</w:t>
      </w:r>
    </w:p>
    <w:p>
      <w:pPr>
        <w:pStyle w:val="null3"/>
        <w:ind w:firstLine="480"/>
        <w:jc w:val="both"/>
      </w:pPr>
      <w:r>
        <w:rPr>
          <w:rFonts w:ascii="仿宋_GB2312" w:hAnsi="仿宋_GB2312" w:cs="仿宋_GB2312" w:eastAsia="仿宋_GB2312"/>
          <w:sz w:val="19"/>
          <w:color w:val="0A82E5"/>
          <w:shd w:fill="FFFFFF" w:val="clear"/>
        </w:rPr>
        <w:t>4、数据安全要求：平台涉及林农林企相关数据，需要根据国家相关法律法规要求保障数据安全，对敏感数据进行加密存储。同时，需建立完备的数据管理和使用制度规范，保障数据安全。</w:t>
      </w:r>
    </w:p>
    <w:p>
      <w:pPr>
        <w:pStyle w:val="null3"/>
        <w:ind w:firstLine="480"/>
        <w:jc w:val="both"/>
      </w:pPr>
      <w:r>
        <w:rPr>
          <w:rFonts w:ascii="仿宋_GB2312" w:hAnsi="仿宋_GB2312" w:cs="仿宋_GB2312" w:eastAsia="仿宋_GB2312"/>
          <w:sz w:val="19"/>
          <w:color w:val="0A82E5"/>
          <w:shd w:fill="FFFFFF" w:val="clear"/>
        </w:rPr>
        <w:t>5、数据库性能要求：数据库连接池、线程池应保持稳定，避免死锁和长时间排队。</w:t>
      </w:r>
    </w:p>
    <w:p>
      <w:pPr>
        <w:pStyle w:val="null3"/>
        <w:ind w:firstLine="482"/>
        <w:jc w:val="both"/>
      </w:pPr>
      <w:r>
        <w:rPr>
          <w:rFonts w:ascii="仿宋_GB2312" w:hAnsi="仿宋_GB2312" w:cs="仿宋_GB2312" w:eastAsia="仿宋_GB2312"/>
          <w:sz w:val="19"/>
          <w:b/>
          <w:color w:val="0A82E5"/>
          <w:shd w:fill="FFFFFF" w:val="clear"/>
        </w:rPr>
        <w:t>（五）系统安全建设要求</w:t>
      </w:r>
    </w:p>
    <w:p>
      <w:pPr>
        <w:pStyle w:val="null3"/>
        <w:ind w:firstLine="552"/>
        <w:jc w:val="both"/>
      </w:pPr>
      <w:r>
        <w:rPr>
          <w:rFonts w:ascii="仿宋_GB2312" w:hAnsi="仿宋_GB2312" w:cs="仿宋_GB2312" w:eastAsia="仿宋_GB2312"/>
          <w:sz w:val="19"/>
          <w:color w:val="0A82E5"/>
          <w:shd w:fill="FFFFFF" w:val="clear"/>
        </w:rPr>
        <w:t>1、传输安全：用户名密码、数据库连接等关键数据应进行加密传输；定期自动清除缓存；</w:t>
      </w:r>
    </w:p>
    <w:p>
      <w:pPr>
        <w:pStyle w:val="null3"/>
        <w:ind w:firstLine="544"/>
        <w:jc w:val="both"/>
      </w:pPr>
      <w:r>
        <w:rPr>
          <w:rFonts w:ascii="仿宋_GB2312" w:hAnsi="仿宋_GB2312" w:cs="仿宋_GB2312" w:eastAsia="仿宋_GB2312"/>
          <w:sz w:val="19"/>
          <w:color w:val="0A82E5"/>
          <w:shd w:fill="FFFFFF" w:val="clear"/>
        </w:rPr>
        <w:t>2、存储安全：应具备成熟的备份机制；</w:t>
      </w:r>
    </w:p>
    <w:p>
      <w:pPr>
        <w:pStyle w:val="null3"/>
        <w:ind w:firstLine="544"/>
        <w:jc w:val="both"/>
      </w:pPr>
      <w:r>
        <w:rPr>
          <w:rFonts w:ascii="仿宋_GB2312" w:hAnsi="仿宋_GB2312" w:cs="仿宋_GB2312" w:eastAsia="仿宋_GB2312"/>
          <w:sz w:val="19"/>
          <w:color w:val="0A82E5"/>
          <w:shd w:fill="FFFFFF" w:val="clear"/>
        </w:rPr>
        <w:t>3、身份验证：采用统一认证用户权限管理；</w:t>
      </w:r>
    </w:p>
    <w:p>
      <w:pPr>
        <w:pStyle w:val="null3"/>
        <w:ind w:firstLine="516"/>
        <w:jc w:val="both"/>
      </w:pPr>
      <w:r>
        <w:rPr>
          <w:rFonts w:ascii="仿宋_GB2312" w:hAnsi="仿宋_GB2312" w:cs="仿宋_GB2312" w:eastAsia="仿宋_GB2312"/>
          <w:sz w:val="19"/>
          <w:color w:val="0A82E5"/>
          <w:shd w:fill="FFFFFF" w:val="clear"/>
        </w:rPr>
        <w:t>4、访问控制：根据角色设定权限进行控制；</w:t>
      </w:r>
    </w:p>
    <w:p>
      <w:pPr>
        <w:pStyle w:val="null3"/>
        <w:ind w:firstLine="536"/>
        <w:jc w:val="both"/>
      </w:pPr>
      <w:r>
        <w:rPr>
          <w:rFonts w:ascii="仿宋_GB2312" w:hAnsi="仿宋_GB2312" w:cs="仿宋_GB2312" w:eastAsia="仿宋_GB2312"/>
          <w:sz w:val="19"/>
          <w:color w:val="0A82E5"/>
          <w:shd w:fill="FFFFFF" w:val="clear"/>
        </w:rPr>
        <w:t>5、功能安全：对关键业务的关键操作进行日志记录，上传文件大小的限制和格式检查等。</w:t>
      </w:r>
    </w:p>
    <w:p>
      <w:pPr>
        <w:pStyle w:val="null3"/>
        <w:ind w:firstLine="482"/>
        <w:jc w:val="both"/>
      </w:pPr>
      <w:r>
        <w:rPr>
          <w:rFonts w:ascii="仿宋_GB2312" w:hAnsi="仿宋_GB2312" w:cs="仿宋_GB2312" w:eastAsia="仿宋_GB2312"/>
          <w:sz w:val="19"/>
          <w:b/>
          <w:color w:val="0A82E5"/>
          <w:shd w:fill="FFFFFF" w:val="clear"/>
        </w:rPr>
        <w:t>（六）技术要求</w:t>
      </w:r>
    </w:p>
    <w:p>
      <w:pPr>
        <w:pStyle w:val="null3"/>
        <w:ind w:firstLine="540"/>
        <w:jc w:val="both"/>
      </w:pPr>
      <w:r>
        <w:rPr>
          <w:rFonts w:ascii="仿宋_GB2312" w:hAnsi="仿宋_GB2312" w:cs="仿宋_GB2312" w:eastAsia="仿宋_GB2312"/>
          <w:sz w:val="19"/>
          <w:color w:val="0A82E5"/>
          <w:shd w:fill="FFFFFF" w:val="clear"/>
        </w:rPr>
        <w:t>1、系统架构设计应科学、合理，符合本项目实际需求。需要保障程序的跨平台性、稳定性、安全性及与第三方中间件的可高度集成性。</w:t>
      </w:r>
    </w:p>
    <w:p>
      <w:pPr>
        <w:pStyle w:val="null3"/>
        <w:ind w:firstLine="520"/>
        <w:jc w:val="both"/>
      </w:pPr>
      <w:r>
        <w:rPr>
          <w:rFonts w:ascii="仿宋_GB2312" w:hAnsi="仿宋_GB2312" w:cs="仿宋_GB2312" w:eastAsia="仿宋_GB2312"/>
          <w:sz w:val="19"/>
          <w:color w:val="0A82E5"/>
          <w:shd w:fill="FFFFFF" w:val="clear"/>
        </w:rPr>
        <w:t>2、系统开发要求使用主流技术路线。</w:t>
      </w:r>
    </w:p>
    <w:p>
      <w:pPr>
        <w:pStyle w:val="null3"/>
        <w:ind w:firstLine="504"/>
        <w:jc w:val="both"/>
      </w:pPr>
      <w:r>
        <w:rPr>
          <w:rFonts w:ascii="仿宋_GB2312" w:hAnsi="仿宋_GB2312" w:cs="仿宋_GB2312" w:eastAsia="仿宋_GB2312"/>
          <w:sz w:val="19"/>
          <w:color w:val="0A82E5"/>
          <w:shd w:fill="FFFFFF" w:val="clear"/>
        </w:rPr>
        <w:t>3、需要考虑到系统运行的稳定性与安全性,应用服务器操作系统等涉及应符合应用要求，保障程序的响应速度和稳定性。</w:t>
      </w:r>
    </w:p>
    <w:p>
      <w:pPr>
        <w:pStyle w:val="null3"/>
        <w:ind w:firstLine="544"/>
        <w:jc w:val="both"/>
      </w:pPr>
      <w:r>
        <w:rPr>
          <w:rFonts w:ascii="仿宋_GB2312" w:hAnsi="仿宋_GB2312" w:cs="仿宋_GB2312" w:eastAsia="仿宋_GB2312"/>
          <w:sz w:val="19"/>
          <w:color w:val="0A82E5"/>
          <w:shd w:fill="FFFFFF" w:val="clear"/>
        </w:rPr>
        <w:t>4、风格简约，色调柔和，减少不必要的操作。</w:t>
      </w:r>
    </w:p>
    <w:p>
      <w:pPr>
        <w:pStyle w:val="null3"/>
        <w:ind w:firstLine="516"/>
        <w:jc w:val="both"/>
      </w:pPr>
      <w:r>
        <w:rPr>
          <w:rFonts w:ascii="仿宋_GB2312" w:hAnsi="仿宋_GB2312" w:cs="仿宋_GB2312" w:eastAsia="仿宋_GB2312"/>
          <w:sz w:val="19"/>
          <w:color w:val="0A82E5"/>
          <w:shd w:fill="FFFFFF" w:val="clear"/>
        </w:rPr>
        <w:t>5、易用性强，从操作者的角度出发，提升用户体验效果。</w:t>
      </w:r>
    </w:p>
    <w:p>
      <w:pPr>
        <w:pStyle w:val="null3"/>
        <w:ind w:firstLine="520"/>
        <w:jc w:val="both"/>
      </w:pPr>
      <w:r>
        <w:rPr>
          <w:rFonts w:ascii="仿宋_GB2312" w:hAnsi="仿宋_GB2312" w:cs="仿宋_GB2312" w:eastAsia="仿宋_GB2312"/>
          <w:sz w:val="19"/>
          <w:color w:val="0A82E5"/>
          <w:shd w:fill="FFFFFF" w:val="clear"/>
        </w:rPr>
        <w:t>6、兼顾效率，合理减少用户操作的等待时间，等待时应给予合理提示。</w:t>
      </w:r>
    </w:p>
    <w:p>
      <w:pPr>
        <w:pStyle w:val="null3"/>
        <w:ind w:firstLine="552"/>
        <w:jc w:val="both"/>
      </w:pPr>
      <w:r>
        <w:rPr>
          <w:rFonts w:ascii="仿宋_GB2312" w:hAnsi="仿宋_GB2312" w:cs="仿宋_GB2312" w:eastAsia="仿宋_GB2312"/>
          <w:sz w:val="19"/>
          <w:color w:val="0A82E5"/>
          <w:shd w:fill="FFFFFF" w:val="clear"/>
        </w:rPr>
        <w:t>7、友好提示，在人机交互过程中，有效甄别输入正确性，提供错误提示。</w:t>
      </w:r>
    </w:p>
    <w:p>
      <w:pPr>
        <w:pStyle w:val="null3"/>
        <w:ind w:left="330"/>
        <w:jc w:val="both"/>
        <w:outlineLvl w:val="2"/>
      </w:pPr>
      <w:r>
        <w:rPr>
          <w:rFonts w:ascii="仿宋_GB2312" w:hAnsi="仿宋_GB2312" w:cs="仿宋_GB2312" w:eastAsia="仿宋_GB2312"/>
          <w:sz w:val="24"/>
          <w:b/>
          <w:color w:val="0A82E5"/>
          <w:shd w:fill="FFFFFF" w:val="clear"/>
        </w:rPr>
        <w:t>（七）项目实施要求</w:t>
      </w:r>
    </w:p>
    <w:p>
      <w:pPr>
        <w:pStyle w:val="null3"/>
        <w:ind w:firstLine="504"/>
        <w:jc w:val="both"/>
      </w:pPr>
      <w:r>
        <w:rPr>
          <w:rFonts w:ascii="仿宋_GB2312" w:hAnsi="仿宋_GB2312" w:cs="仿宋_GB2312" w:eastAsia="仿宋_GB2312"/>
          <w:sz w:val="19"/>
          <w:color w:val="0A82E5"/>
          <w:shd w:fill="FFFFFF" w:val="clear"/>
        </w:rPr>
        <w:t>1、项目工期要求</w:t>
      </w:r>
    </w:p>
    <w:p>
      <w:pPr>
        <w:pStyle w:val="null3"/>
        <w:ind w:firstLine="504"/>
        <w:jc w:val="both"/>
      </w:pPr>
      <w:r>
        <w:rPr>
          <w:rFonts w:ascii="仿宋_GB2312" w:hAnsi="仿宋_GB2312" w:cs="仿宋_GB2312" w:eastAsia="仿宋_GB2312"/>
          <w:sz w:val="19"/>
          <w:color w:val="0A82E5"/>
          <w:shd w:fill="FFFFFF" w:val="clear"/>
        </w:rPr>
        <w:t>龙岩市林业金融区块链融资服务平台项目建设周期为合同签订后</w:t>
      </w:r>
      <w:r>
        <w:rPr>
          <w:rFonts w:ascii="仿宋_GB2312" w:hAnsi="仿宋_GB2312" w:cs="仿宋_GB2312" w:eastAsia="仿宋_GB2312"/>
          <w:sz w:val="19"/>
          <w:color w:val="0A82E5"/>
          <w:shd w:fill="FFFFFF" w:val="clear"/>
        </w:rPr>
        <w:t>3个月，具体实施计划初步规划如下：</w:t>
      </w:r>
    </w:p>
    <w:p>
      <w:pPr>
        <w:pStyle w:val="null3"/>
        <w:ind w:firstLine="504"/>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1）项目实施阶段（总2个月）</w:t>
      </w:r>
    </w:p>
    <w:p>
      <w:pPr>
        <w:pStyle w:val="null3"/>
        <w:ind w:firstLine="504"/>
        <w:jc w:val="both"/>
      </w:pPr>
      <w:r>
        <w:rPr>
          <w:rFonts w:ascii="仿宋_GB2312" w:hAnsi="仿宋_GB2312" w:cs="仿宋_GB2312" w:eastAsia="仿宋_GB2312"/>
          <w:sz w:val="19"/>
          <w:color w:val="0A82E5"/>
          <w:shd w:fill="FFFFFF" w:val="clear"/>
        </w:rPr>
        <w:t>①由中标方开展并完成相关部门需求调研，完成业务系统设计工作。</w:t>
      </w:r>
    </w:p>
    <w:p>
      <w:pPr>
        <w:pStyle w:val="null3"/>
        <w:ind w:firstLine="504"/>
        <w:jc w:val="both"/>
      </w:pPr>
      <w:r>
        <w:rPr>
          <w:rFonts w:ascii="仿宋_GB2312" w:hAnsi="仿宋_GB2312" w:cs="仿宋_GB2312" w:eastAsia="仿宋_GB2312"/>
          <w:sz w:val="19"/>
          <w:color w:val="0A82E5"/>
          <w:shd w:fill="FFFFFF" w:val="clear"/>
        </w:rPr>
        <w:t>②完成应用软件开发、内部测试、调试、部署上线等工作。</w:t>
      </w:r>
    </w:p>
    <w:p>
      <w:pPr>
        <w:pStyle w:val="null3"/>
        <w:ind w:firstLine="504"/>
        <w:jc w:val="both"/>
      </w:pPr>
      <w:r>
        <w:rPr>
          <w:rFonts w:ascii="仿宋_GB2312" w:hAnsi="仿宋_GB2312" w:cs="仿宋_GB2312" w:eastAsia="仿宋_GB2312"/>
          <w:sz w:val="19"/>
          <w:color w:val="0A82E5"/>
          <w:shd w:fill="FFFFFF" w:val="clear"/>
        </w:rPr>
        <w:t>③完成项目初验工作。</w:t>
      </w:r>
    </w:p>
    <w:p>
      <w:pPr>
        <w:pStyle w:val="null3"/>
        <w:ind w:firstLine="504"/>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2）试运行及验收阶段（总1个月）</w:t>
      </w:r>
    </w:p>
    <w:p>
      <w:pPr>
        <w:pStyle w:val="null3"/>
        <w:ind w:firstLine="504"/>
        <w:jc w:val="both"/>
      </w:pPr>
      <w:r>
        <w:rPr>
          <w:rFonts w:ascii="仿宋_GB2312" w:hAnsi="仿宋_GB2312" w:cs="仿宋_GB2312" w:eastAsia="仿宋_GB2312"/>
          <w:sz w:val="19"/>
          <w:color w:val="0A82E5"/>
          <w:shd w:fill="FFFFFF" w:val="clear"/>
        </w:rPr>
        <w:t>①项目初验后进入1个月试运行；完成项目培训、系统问题整改。</w:t>
      </w:r>
    </w:p>
    <w:p>
      <w:pPr>
        <w:pStyle w:val="null3"/>
        <w:ind w:firstLine="504"/>
        <w:jc w:val="both"/>
      </w:pPr>
      <w:r>
        <w:rPr>
          <w:rFonts w:ascii="仿宋_GB2312" w:hAnsi="仿宋_GB2312" w:cs="仿宋_GB2312" w:eastAsia="仿宋_GB2312"/>
          <w:sz w:val="19"/>
          <w:color w:val="0A82E5"/>
          <w:shd w:fill="FFFFFF" w:val="clear"/>
        </w:rPr>
        <w:t>②试运行结束后，进行项目竣工验收准备，组织项目终验。</w:t>
      </w:r>
    </w:p>
    <w:p>
      <w:pPr>
        <w:pStyle w:val="null3"/>
        <w:ind w:firstLine="500"/>
        <w:jc w:val="both"/>
      </w:pPr>
      <w:r>
        <w:rPr>
          <w:rFonts w:ascii="仿宋_GB2312" w:hAnsi="仿宋_GB2312" w:cs="仿宋_GB2312" w:eastAsia="仿宋_GB2312"/>
          <w:sz w:val="19"/>
          <w:color w:val="0A82E5"/>
          <w:shd w:fill="FFFFFF" w:val="clear"/>
        </w:rPr>
        <w:t>2、质量控制要求</w:t>
      </w:r>
    </w:p>
    <w:p>
      <w:pPr>
        <w:pStyle w:val="null3"/>
        <w:ind w:firstLine="528"/>
        <w:jc w:val="both"/>
      </w:pPr>
      <w:r>
        <w:rPr>
          <w:rFonts w:ascii="仿宋_GB2312" w:hAnsi="仿宋_GB2312" w:cs="仿宋_GB2312" w:eastAsia="仿宋_GB2312"/>
          <w:sz w:val="19"/>
          <w:color w:val="0A82E5"/>
          <w:shd w:fill="FFFFFF" w:val="clear"/>
        </w:rPr>
        <w:t>响应人应对项目质量进行管理，组织项目安装部署、实施，积极配合支持采购方的相关质量控制和质量管理监督活动。</w:t>
      </w:r>
    </w:p>
    <w:p>
      <w:pPr>
        <w:pStyle w:val="null3"/>
        <w:ind w:firstLine="500"/>
        <w:jc w:val="both"/>
      </w:pPr>
      <w:r>
        <w:rPr>
          <w:rFonts w:ascii="仿宋_GB2312" w:hAnsi="仿宋_GB2312" w:cs="仿宋_GB2312" w:eastAsia="仿宋_GB2312"/>
          <w:sz w:val="19"/>
          <w:color w:val="0A82E5"/>
          <w:shd w:fill="FFFFFF" w:val="clear"/>
        </w:rPr>
        <w:t>3、项目团队要求</w:t>
      </w:r>
    </w:p>
    <w:p>
      <w:pPr>
        <w:pStyle w:val="null3"/>
        <w:ind w:firstLine="528"/>
        <w:jc w:val="both"/>
      </w:pPr>
      <w:r>
        <w:rPr>
          <w:rFonts w:ascii="仿宋_GB2312" w:hAnsi="仿宋_GB2312" w:cs="仿宋_GB2312" w:eastAsia="仿宋_GB2312"/>
          <w:sz w:val="19"/>
          <w:color w:val="0A82E5"/>
          <w:shd w:fill="FFFFFF" w:val="clear"/>
        </w:rPr>
        <w:t>响应人必须成立合理的组织机构，建立健全保障项目顺利实施的各项管理制度和质量保证体系。项目团队要求至少应包含项目经理、技术负责人、软件测试、系统集成、项目管理等成员</w:t>
      </w:r>
      <w:r>
        <w:rPr>
          <w:rFonts w:ascii="仿宋_GB2312" w:hAnsi="仿宋_GB2312" w:cs="仿宋_GB2312" w:eastAsia="仿宋_GB2312"/>
          <w:sz w:val="19"/>
          <w:color w:val="0A82E5"/>
          <w:shd w:fill="FFFFFF" w:val="clear"/>
        </w:rPr>
        <w:t>,</w:t>
      </w:r>
      <w:r>
        <w:rPr>
          <w:rFonts w:ascii="仿宋_GB2312" w:hAnsi="仿宋_GB2312" w:cs="仿宋_GB2312" w:eastAsia="仿宋_GB2312"/>
          <w:sz w:val="19"/>
          <w:b/>
          <w:color w:val="FF0000"/>
          <w:shd w:fill="FFFFFF" w:val="clear"/>
        </w:rPr>
        <w:t>谈判供应商须针对本项在响应文件中提供承诺函（格式自拟）），</w:t>
      </w:r>
      <w:r>
        <w:rPr>
          <w:rFonts w:ascii="仿宋_GB2312" w:hAnsi="仿宋_GB2312" w:cs="仿宋_GB2312" w:eastAsia="仿宋_GB2312"/>
          <w:sz w:val="19"/>
          <w:b/>
          <w:color w:val="FF0000"/>
          <w:shd w:fill="FFFFFF" w:val="clear"/>
        </w:rPr>
        <w:t>未提供的视为符合性审查不合格</w:t>
      </w:r>
      <w:r>
        <w:rPr>
          <w:rFonts w:ascii="仿宋_GB2312" w:hAnsi="仿宋_GB2312" w:cs="仿宋_GB2312" w:eastAsia="仿宋_GB2312"/>
          <w:sz w:val="19"/>
          <w:b/>
          <w:color w:val="FF0000"/>
          <w:shd w:fill="FFFFFF" w:val="clear"/>
        </w:rPr>
        <w:t>。</w:t>
      </w:r>
    </w:p>
    <w:p>
      <w:pPr>
        <w:pStyle w:val="null3"/>
        <w:ind w:firstLine="504"/>
        <w:jc w:val="both"/>
      </w:pPr>
      <w:r>
        <w:rPr>
          <w:rFonts w:ascii="仿宋_GB2312" w:hAnsi="仿宋_GB2312" w:cs="仿宋_GB2312" w:eastAsia="仿宋_GB2312"/>
          <w:sz w:val="19"/>
          <w:color w:val="0A82E5"/>
          <w:shd w:fill="FFFFFF" w:val="clear"/>
        </w:rPr>
        <w:t>4、售后运维服务要求（</w:t>
      </w:r>
      <w:r>
        <w:rPr>
          <w:rFonts w:ascii="仿宋_GB2312" w:hAnsi="仿宋_GB2312" w:cs="仿宋_GB2312" w:eastAsia="仿宋_GB2312"/>
          <w:sz w:val="19"/>
          <w:b/>
          <w:color w:val="FF0000"/>
          <w:shd w:fill="FFFFFF" w:val="clear"/>
        </w:rPr>
        <w:t>谈判供应商须针对本项在响应文件中提供承诺函（格式自拟）），</w:t>
      </w:r>
      <w:r>
        <w:rPr>
          <w:rFonts w:ascii="仿宋_GB2312" w:hAnsi="仿宋_GB2312" w:cs="仿宋_GB2312" w:eastAsia="仿宋_GB2312"/>
          <w:sz w:val="19"/>
          <w:b/>
          <w:color w:val="FF0000"/>
          <w:shd w:fill="FFFFFF" w:val="clear"/>
        </w:rPr>
        <w:t>未提供的视为符合性审查不合格</w:t>
      </w:r>
      <w:r>
        <w:rPr>
          <w:rFonts w:ascii="仿宋_GB2312" w:hAnsi="仿宋_GB2312" w:cs="仿宋_GB2312" w:eastAsia="仿宋_GB2312"/>
          <w:sz w:val="19"/>
          <w:b/>
          <w:color w:val="FF0000"/>
          <w:shd w:fill="FFFFFF" w:val="clear"/>
        </w:rPr>
        <w:t>。</w:t>
      </w:r>
      <w:r>
        <w:rPr>
          <w:rFonts w:ascii="仿宋_GB2312" w:hAnsi="仿宋_GB2312" w:cs="仿宋_GB2312" w:eastAsia="仿宋_GB2312"/>
          <w:sz w:val="19"/>
          <w:color w:val="0A82E5"/>
          <w:shd w:fill="FFFFFF" w:val="clear"/>
        </w:rPr>
        <w:t>）</w:t>
      </w:r>
    </w:p>
    <w:p>
      <w:pPr>
        <w:pStyle w:val="null3"/>
        <w:ind w:firstLine="584"/>
        <w:jc w:val="both"/>
      </w:pPr>
      <w:r>
        <w:rPr>
          <w:rFonts w:ascii="仿宋_GB2312" w:hAnsi="仿宋_GB2312" w:cs="仿宋_GB2312" w:eastAsia="仿宋_GB2312"/>
          <w:sz w:val="19"/>
          <w:color w:val="0A82E5"/>
          <w:shd w:fill="FFFFFF" w:val="clear"/>
        </w:rPr>
        <w:t>(1)服务响应：响应人应成立专门的售后服务小组，提供完善周到的售后服务，实现系统问题故障的巡查与处理。</w:t>
      </w:r>
    </w:p>
    <w:p>
      <w:pPr>
        <w:pStyle w:val="null3"/>
        <w:ind w:firstLine="520"/>
        <w:jc w:val="both"/>
      </w:pPr>
      <w:r>
        <w:rPr>
          <w:rFonts w:ascii="仿宋_GB2312" w:hAnsi="仿宋_GB2312" w:cs="仿宋_GB2312" w:eastAsia="仿宋_GB2312"/>
          <w:sz w:val="19"/>
          <w:color w:val="0A82E5"/>
          <w:shd w:fill="FFFFFF" w:val="clear"/>
        </w:rPr>
        <w:t>(2)项目交付验收后，响应人承</w:t>
      </w:r>
      <w:r>
        <w:rPr>
          <w:rFonts w:ascii="仿宋_GB2312" w:hAnsi="仿宋_GB2312" w:cs="仿宋_GB2312" w:eastAsia="仿宋_GB2312"/>
          <w:sz w:val="24"/>
          <w:color w:val="0A82E5"/>
          <w:shd w:fill="FFFFFF" w:val="clear"/>
        </w:rPr>
        <w:t>诺提供叁年运维</w:t>
      </w:r>
      <w:r>
        <w:rPr>
          <w:rFonts w:ascii="仿宋_GB2312" w:hAnsi="仿宋_GB2312" w:cs="仿宋_GB2312" w:eastAsia="仿宋_GB2312"/>
          <w:sz w:val="19"/>
          <w:color w:val="0A82E5"/>
          <w:shd w:fill="FFFFFF" w:val="clear"/>
        </w:rPr>
        <w:t>服务，直至免费维护期满；售后服务人员负责平台运行维护相关技术保障工作，包括软件功能优化完善、数据更新、系统故障诊断、系统运行维护、用户使用培训、性能优化等；时间自项目竣工验收</w:t>
      </w:r>
      <w:r>
        <w:rPr>
          <w:rFonts w:ascii="仿宋_GB2312" w:hAnsi="仿宋_GB2312" w:cs="仿宋_GB2312" w:eastAsia="仿宋_GB2312"/>
          <w:sz w:val="19"/>
          <w:color w:val="0A82E5"/>
          <w:shd w:fill="FFFFFF" w:val="clear"/>
        </w:rPr>
        <w:t>(终验)通过之日起算。</w:t>
      </w:r>
    </w:p>
    <w:p>
      <w:pPr>
        <w:pStyle w:val="null3"/>
        <w:ind w:firstLine="504"/>
        <w:jc w:val="both"/>
      </w:pPr>
      <w:r>
        <w:rPr>
          <w:rFonts w:ascii="仿宋_GB2312" w:hAnsi="仿宋_GB2312" w:cs="仿宋_GB2312" w:eastAsia="仿宋_GB2312"/>
          <w:sz w:val="19"/>
          <w:color w:val="0A82E5"/>
          <w:shd w:fill="FFFFFF" w:val="clear"/>
        </w:rPr>
        <w:t>6、项目培训要求</w:t>
      </w:r>
    </w:p>
    <w:p>
      <w:pPr>
        <w:pStyle w:val="null3"/>
        <w:ind w:firstLine="496"/>
        <w:jc w:val="both"/>
      </w:pPr>
      <w:r>
        <w:rPr>
          <w:rFonts w:ascii="仿宋_GB2312" w:hAnsi="仿宋_GB2312" w:cs="仿宋_GB2312" w:eastAsia="仿宋_GB2312"/>
          <w:sz w:val="19"/>
          <w:color w:val="0A82E5"/>
          <w:shd w:fill="FFFFFF" w:val="clear"/>
        </w:rPr>
        <w:t>6.1培训内容</w:t>
      </w:r>
    </w:p>
    <w:p>
      <w:pPr>
        <w:pStyle w:val="null3"/>
        <w:ind w:firstLine="496"/>
        <w:jc w:val="both"/>
      </w:pPr>
      <w:r>
        <w:rPr>
          <w:rFonts w:ascii="仿宋_GB2312" w:hAnsi="仿宋_GB2312" w:cs="仿宋_GB2312" w:eastAsia="仿宋_GB2312"/>
          <w:sz w:val="19"/>
          <w:color w:val="0A82E5"/>
          <w:shd w:fill="FFFFFF" w:val="clear"/>
        </w:rPr>
        <w:t>要求对相关人员进行系统使用培训，包括技术性能、安装、操作使用、测试、维护及故障排除等培训内容。</w:t>
      </w:r>
    </w:p>
    <w:p>
      <w:pPr>
        <w:pStyle w:val="null3"/>
        <w:ind w:firstLine="496"/>
        <w:jc w:val="both"/>
      </w:pPr>
      <w:r>
        <w:rPr>
          <w:rFonts w:ascii="仿宋_GB2312" w:hAnsi="仿宋_GB2312" w:cs="仿宋_GB2312" w:eastAsia="仿宋_GB2312"/>
          <w:sz w:val="19"/>
          <w:color w:val="0A82E5"/>
          <w:shd w:fill="FFFFFF" w:val="clear"/>
        </w:rPr>
        <w:t>要求对系统管理员进行系统维护培训，使其能够熟练管理本单位用户、权限、定制业务流程等。</w:t>
      </w:r>
    </w:p>
    <w:p>
      <w:pPr>
        <w:pStyle w:val="null3"/>
        <w:ind w:firstLine="508"/>
        <w:jc w:val="both"/>
      </w:pPr>
      <w:r>
        <w:rPr>
          <w:rFonts w:ascii="仿宋_GB2312" w:hAnsi="仿宋_GB2312" w:cs="仿宋_GB2312" w:eastAsia="仿宋_GB2312"/>
          <w:sz w:val="19"/>
          <w:color w:val="0A82E5"/>
          <w:shd w:fill="FFFFFF" w:val="clear"/>
        </w:rPr>
        <w:t>要求对技术人员进行培训，应包括系统的安装、配置、维护、系统灾备、恢复处理和性能优化方面的技术，使其能够独立地管理、维护和配置整个系统；</w:t>
      </w:r>
    </w:p>
    <w:p>
      <w:pPr>
        <w:pStyle w:val="null3"/>
        <w:ind w:firstLine="472"/>
        <w:jc w:val="both"/>
      </w:pPr>
      <w:r>
        <w:rPr>
          <w:rFonts w:ascii="仿宋_GB2312" w:hAnsi="仿宋_GB2312" w:cs="仿宋_GB2312" w:eastAsia="仿宋_GB2312"/>
          <w:sz w:val="19"/>
          <w:color w:val="0A82E5"/>
          <w:shd w:fill="FFFFFF" w:val="clear"/>
        </w:rPr>
        <w:t>提供至少</w:t>
      </w:r>
      <w:r>
        <w:rPr>
          <w:rFonts w:ascii="仿宋_GB2312" w:hAnsi="仿宋_GB2312" w:cs="仿宋_GB2312" w:eastAsia="仿宋_GB2312"/>
          <w:sz w:val="19"/>
          <w:color w:val="0A82E5"/>
          <w:shd w:fill="FFFFFF" w:val="clear"/>
        </w:rPr>
        <w:t>1次的集中培训。</w:t>
      </w:r>
    </w:p>
    <w:p>
      <w:pPr>
        <w:pStyle w:val="null3"/>
        <w:ind w:firstLine="472"/>
        <w:jc w:val="both"/>
      </w:pPr>
      <w:r>
        <w:rPr>
          <w:rFonts w:ascii="仿宋_GB2312" w:hAnsi="仿宋_GB2312" w:cs="仿宋_GB2312" w:eastAsia="仿宋_GB2312"/>
          <w:sz w:val="19"/>
          <w:color w:val="0A82E5"/>
          <w:shd w:fill="FFFFFF" w:val="clear"/>
        </w:rPr>
        <w:t>6.2培训方式</w:t>
      </w:r>
    </w:p>
    <w:p>
      <w:pPr>
        <w:pStyle w:val="null3"/>
        <w:ind w:firstLine="480"/>
        <w:jc w:val="both"/>
      </w:pPr>
      <w:r>
        <w:rPr>
          <w:rFonts w:ascii="仿宋_GB2312" w:hAnsi="仿宋_GB2312" w:cs="仿宋_GB2312" w:eastAsia="仿宋_GB2312"/>
          <w:sz w:val="19"/>
          <w:color w:val="0A82E5"/>
          <w:shd w:fill="FFFFFF" w:val="clear"/>
        </w:rPr>
        <w:t>项目承建单位提供灵活多样的培训方式，采用集中培训，现场培训，热线支持和发放宣传材料等相结合的方式，针对不同层次的人员，开设不同的培训课程。</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1）现场集中培训</w:t>
      </w:r>
    </w:p>
    <w:p>
      <w:pPr>
        <w:pStyle w:val="null3"/>
        <w:ind w:firstLine="480"/>
        <w:jc w:val="both"/>
      </w:pPr>
      <w:r>
        <w:rPr>
          <w:rFonts w:ascii="仿宋_GB2312" w:hAnsi="仿宋_GB2312" w:cs="仿宋_GB2312" w:eastAsia="仿宋_GB2312"/>
          <w:sz w:val="19"/>
          <w:color w:val="0A82E5"/>
          <w:shd w:fill="FFFFFF" w:val="clear"/>
        </w:rPr>
        <w:t>现场培训方式是指在软件系统开发完成上线后，在试运行阶段，通过现场实际操作和讲解的方式，对系统业务相关操作人员进行集中性培训，讲解平台业务操作方式。</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2）面向领导人员一对一的培训方式</w:t>
      </w:r>
    </w:p>
    <w:p>
      <w:pPr>
        <w:pStyle w:val="null3"/>
        <w:ind w:firstLine="480"/>
        <w:jc w:val="both"/>
      </w:pPr>
      <w:r>
        <w:rPr>
          <w:rFonts w:ascii="仿宋_GB2312" w:hAnsi="仿宋_GB2312" w:cs="仿宋_GB2312" w:eastAsia="仿宋_GB2312"/>
          <w:sz w:val="19"/>
          <w:color w:val="0A82E5"/>
          <w:shd w:fill="FFFFFF" w:val="clear"/>
        </w:rPr>
        <w:t>领导人员一对一的培训方式主要是在系统试运行期间，在集中培训完成后，对没有参加集中培训或者需要再次培训的领导人员进行的授课培训。</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3）针对性培训（运维人员）</w:t>
      </w:r>
    </w:p>
    <w:p>
      <w:pPr>
        <w:pStyle w:val="null3"/>
        <w:ind w:firstLine="480"/>
        <w:jc w:val="both"/>
      </w:pPr>
      <w:r>
        <w:rPr>
          <w:rFonts w:ascii="仿宋_GB2312" w:hAnsi="仿宋_GB2312" w:cs="仿宋_GB2312" w:eastAsia="仿宋_GB2312"/>
          <w:sz w:val="19"/>
          <w:color w:val="0A82E5"/>
          <w:shd w:fill="FFFFFF" w:val="clear"/>
        </w:rPr>
        <w:t>使系统运维管理人员快速、全面、熟练掌握系统日常运维管理工作所需的知识和技术，能熟练地掌握系统操作方法，并能及时排除可能出现的一般故障。</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4）热线支持</w:t>
      </w:r>
    </w:p>
    <w:p>
      <w:pPr>
        <w:pStyle w:val="null3"/>
        <w:ind w:firstLine="480"/>
        <w:jc w:val="both"/>
      </w:pPr>
      <w:r>
        <w:rPr>
          <w:rFonts w:ascii="仿宋_GB2312" w:hAnsi="仿宋_GB2312" w:cs="仿宋_GB2312" w:eastAsia="仿宋_GB2312"/>
          <w:sz w:val="19"/>
          <w:color w:val="0A82E5"/>
          <w:shd w:fill="FFFFFF" w:val="clear"/>
        </w:rPr>
        <w:t>通过服务热线提供即时操作咨询。</w:t>
      </w:r>
    </w:p>
    <w:p>
      <w:pPr>
        <w:pStyle w:val="null3"/>
        <w:ind w:firstLine="480"/>
        <w:jc w:val="both"/>
      </w:pPr>
      <w:r>
        <w:rPr>
          <w:rFonts w:ascii="仿宋_GB2312" w:hAnsi="仿宋_GB2312" w:cs="仿宋_GB2312" w:eastAsia="仿宋_GB2312"/>
          <w:sz w:val="19"/>
          <w:color w:val="0A82E5"/>
          <w:shd w:fill="FFFFFF" w:val="clear"/>
        </w:rPr>
        <w:t>（</w:t>
      </w:r>
      <w:r>
        <w:rPr>
          <w:rFonts w:ascii="仿宋_GB2312" w:hAnsi="仿宋_GB2312" w:cs="仿宋_GB2312" w:eastAsia="仿宋_GB2312"/>
          <w:sz w:val="19"/>
          <w:color w:val="0A82E5"/>
          <w:shd w:fill="FFFFFF" w:val="clear"/>
        </w:rPr>
        <w:t>5）操作手册</w:t>
      </w:r>
    </w:p>
    <w:p>
      <w:pPr>
        <w:pStyle w:val="null3"/>
        <w:ind w:firstLine="480"/>
        <w:jc w:val="both"/>
      </w:pPr>
      <w:r>
        <w:rPr>
          <w:rFonts w:ascii="仿宋_GB2312" w:hAnsi="仿宋_GB2312" w:cs="仿宋_GB2312" w:eastAsia="仿宋_GB2312"/>
          <w:sz w:val="19"/>
          <w:color w:val="0A82E5"/>
          <w:shd w:fill="FFFFFF" w:val="clear"/>
        </w:rPr>
        <w:t>按需印制操作手册在相应的职能部门向用户发放，以便操作人员随时查阅。</w:t>
      </w:r>
    </w:p>
    <w:p>
      <w:pPr>
        <w:pStyle w:val="null3"/>
        <w:ind w:firstLine="420"/>
        <w:jc w:val="both"/>
      </w:pPr>
      <w:r>
        <w:rPr>
          <w:rFonts w:ascii="仿宋_GB2312" w:hAnsi="仿宋_GB2312" w:cs="仿宋_GB2312" w:eastAsia="仿宋_GB2312"/>
          <w:sz w:val="19"/>
          <w:b/>
          <w:color w:val="0A82E5"/>
          <w:shd w:fill="FFFFFF" w:val="clear"/>
        </w:rPr>
        <w:t>★备注：上述条件为必须满足项。谈判供应商有进行响应的内容，响应内容须完全符合对应要求的内容，否则视为未通过符合性审查。</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合同签订后3个月，具体实施计划初步规划如下：（1）项目实施阶段（总2个月） ①由中标方开展并完成相关部门需求调研，完成业务系统设计工作。 ②完成应用软件开发、内部测试、调试、部署上线等工作。 ③完成项目初验工作。 （2）试运行及验收阶段（总1个月） ①项目初验后进入1个月试运行；完成项目培训、系统问题整改。 ②试运行结束后，进行项目竣工验收准备，组织项目终验。</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项目验收合格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验收标准：1.根据本采购文件、响应文件及有关国家、行业规定进行验收。2.供应商提供的货物制造标准、安装标准及技术规范等，必须符合最新国家标准的要求。各项技术标准应当符合国家强制性标准。</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1、合同签订生效后，采购方收到成交方发票后，达到付款条件起10日内，支付合同总金额的40.00%</w:t>
            </w:r>
          </w:p>
          <w:p>
            <w:pPr>
              <w:pStyle w:val="null3"/>
            </w:pPr>
            <w:r>
              <w:rPr>
                <w:rFonts w:ascii="仿宋_GB2312" w:hAnsi="仿宋_GB2312" w:cs="仿宋_GB2312" w:eastAsia="仿宋_GB2312"/>
              </w:rPr>
              <w:t>2、项目通过初验后，采购方收到成交方发票，达到付款条件起10日内，支付合同总金额的45.00%</w:t>
            </w:r>
          </w:p>
          <w:p>
            <w:pPr>
              <w:pStyle w:val="null3"/>
            </w:pPr>
            <w:r>
              <w:rPr>
                <w:rFonts w:ascii="仿宋_GB2312" w:hAnsi="仿宋_GB2312" w:cs="仿宋_GB2312" w:eastAsia="仿宋_GB2312"/>
              </w:rPr>
              <w:t>3、线试运行1个月后，组织项目终验。通过项目终验后，中标方开具发票给采购方，达到付款条件起10日内，支付合同总金额的15.00%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rPr>
        <w:t>无</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[350801]LYCG[TP]2024029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龙岩市林业金融区块链融资服务平台建设项目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龙岩市林业金融区块链融资服务平台建设项目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龙岩市林业金融区块链融资服务平台建设项目</w:t>
            </w:r>
          </w:p>
        </w:tc>
        <w:tc>
          <w:tcPr>
            <w:tcW w:type="dxa" w:w="1661"/>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[350801]LYCG[TP]2024029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龙岩市林业金融区块链融资服务平台建设项目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龙岩市林业金融区块链融资服务平台建设项目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龙岩市林业金融区块链融资服务平台建设项目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龙岩市林业金融区块链融资服务平台建设项目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4、对于接受联合体形式的谈判且供应商是联合体的，则联合体各成员都应当提交本资格证明文件。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