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麻醉机采购项目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CGXM-2024-350001-08457[2024]10414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[350001]FZHTZB[GK]2024021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福建省肿瘤医院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福州华腾招标有限公司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福州华腾招标有限公司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麻醉机采购项目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CGXM-2024-350001-08457[2024]10414</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[350001]FZHTZB[GK]2024021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否</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按照《关于印发节能产品政府采购品目清单的通知》财库〔2019〕19号执行，属于《节能产品政府采购品目清单》的节能产品，依据国家确定的认证机构出具的、在评标时处于有效期之内的节能产品认证证书。</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关于印发环境标志产品政府采购品目清单的通知》财库〔2019〕18号执行，属于《环境标志产品政府采购品目清单》的环境标志产品，依据国家确定的认证机构出具的、在评标时处于有效期之内的环境标志产品认证证书。</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招标文件规定的其他资格证明文件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也可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所有证件均应在有效期内并提供相关证明材料复印件；③本项特定条件不属于政府采购供应商资格承诺函承诺范围，投标人须提供相应证明材料复印件；④投标人提供的相应证明材料复印件均应符合：内容完整、清晰、整洁，并由投标人加盖其单位公章</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福建省肿瘤医院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福州市福马路420号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350014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陈永帅</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0591-83660063</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福州华腾招标有限公司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福州市鼓楼区温泉街道东大路36号花开富贵1#楼A座23层18H室、18I室、18J室</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350013</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吴明珠、罗国清、毛国锋</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0591-83300142-8005</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福州华腾招标有限公司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390,000.00</w:t>
      </w:r>
    </w:p>
    <w:p>
      <w:pPr>
        <w:pStyle w:val="null3"/>
        <w:jc w:val="left"/>
      </w:pPr>
      <w:r>
        <w:rPr>
          <w:rFonts w:ascii="仿宋_GB2312" w:hAnsi="仿宋_GB2312" w:cs="仿宋_GB2312" w:eastAsia="仿宋_GB2312"/>
        </w:rPr>
        <w:t>采购包最高限价（元）: 390,000.00</w:t>
      </w:r>
    </w:p>
    <w:p>
      <w:pPr>
        <w:pStyle w:val="null3"/>
        <w:jc w:val="left"/>
      </w:pPr>
      <w:r>
        <w:rPr>
          <w:rFonts w:ascii="仿宋_GB2312" w:hAnsi="仿宋_GB2312" w:cs="仿宋_GB2312" w:eastAsia="仿宋_GB2312"/>
        </w:rPr>
        <w:t>采购包保证金金额（元）: 3,900.00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麻醉机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390,000.00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麻醉机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麻醉机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麻醉机</w:t>
            </w:r>
          </w:p>
        </w:tc>
        <w:tc>
          <w:tcPr>
            <w:tcW w:type="dxa" w:w="2076"/>
          </w:tcPr>
          <w:p>
            <w:pPr>
              <w:pStyle w:val="null3"/>
              <w:jc w:val="left"/>
            </w:pPr>
            <w:r>
              <w:rPr>
                <w:rFonts w:ascii="仿宋_GB2312" w:hAnsi="仿宋_GB2312" w:cs="仿宋_GB2312" w:eastAsia="仿宋_GB2312"/>
              </w:rPr>
              <w:t>麻醉机</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若有相同的最高得分，则其中评标价（即价格扣除后的投标报价）低的投标人作为中标候选人推荐；若有相同的最高得分且评标价（即价格扣除后的投标报价）相同的，则按技术部分得分从高到低顺序进行排列，技术部分得分最高的投标人作为中标候选人推荐；若再相同时，则采取随机抽取方式确定。</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福州华腾招标有限公司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代理服务费收费标准：代理服务费由中标（成交）人支付，中标（成交）金额为计算基数，按差额定率累进法计算收取代理服务费，中标（成交）金额在100万元以下收费费率按1.5%。②代理服务费的交纳方式：代理服务费由中标人在代理机构发布结果公告后5个工作日内支付代理服务费，代理服务费以银行转账、现金等付款方式。</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一）潜在投标人提交质疑书的补充材料：提供招标文件获取时间证明材料（获取时间以福建省政府采购网上公开信息系统记载的为准），投标人需在法定质疑期内一次性提出针对同一采购程序环节质疑，否则重复提交的质疑函将不予接收。（二）投标无效及废标条款：1、第二章投标人须知前附表：附表2④b、⑥ab；2、第三章投标人须知：3、9.2、9.3、9.4、9.5、9.6、9.7、10.6（1）（3）、 10.8（2）、10.9（2）、10.12；3、第四章资格审查与评标：一、资格审查：1.3、1.4，二、评标：6.2（6）、6.3※、6.4（2）b、6.7、6.9、6.10、8.3；4、投标人出现 《福建省财政厅关于电子化政府采购项目中视为串标情形认定与处理的指导意见》（闽财购〔2018〕30号）文中规定的视为串标情形的，其投标无效；5、招标文件中其他涉及投标无效的条款。</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投标人在福建省政府采购网上公开信息系统注册报名时应录入投标人单位中文全称，不应使用简称、字母、符号等，否则可能出现电子响应无法进行或核验保证金未能通过等情形，从而导致投标失败等后果均由投标人自行承担。b.远程开标：b1.本项目支持远程开标，投标人可通过远程线上参与开标，具体系统操作指南详见福建省政府采购网首页上相关操作手册。b2.本项目开标过程中解密及远程签章的操作时限有限，请投标人务必密切关注实时开标流程，完成远程解密、远程签章。b3.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b4.在开标过程中，因系统故障等导致无法继续进行开标的，投标人须配合等待故障处理，待故障解除后继续开标。c.异常低价投标（响应）审查所述合理的时间内是以福建省政府采购网上公开信息系统评标委员会规定的时间为准（一般在半个小时左右），建议投标人提前评估其报价的合理性，提早准备相应材料，以便出现上述情形时能在规定时间内提供。</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福州华腾招标有限公司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福州华腾招标有限公司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福州华腾招标有限公司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福州华腾招标有限公司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福州华腾招标有限公司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福州华腾招标有限公司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福州华腾招标有限公司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福州华腾招标有限公司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福州华腾招标有限公司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福州华腾招标有限公司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福州华腾招标有限公司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福州华腾招标有限公司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福州华腾招标有限公司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福州华腾招标有限公司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福州华腾招标有限公司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福州华腾招标有限公司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福州华腾招标有限公司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福州华腾招标有限公司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福州华腾招标有限公司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福州华腾招标有限公司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福州华腾招标有限公司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福州华腾招标有限公司</w:t>
      </w:r>
      <w:r>
        <w:rPr>
          <w:rFonts w:ascii="仿宋_GB2312" w:hAnsi="仿宋_GB2312" w:cs="仿宋_GB2312" w:eastAsia="仿宋_GB2312"/>
        </w:rPr>
        <w:t xml:space="preserve"> 提出询问， </w:t>
      </w:r>
      <w:r>
        <w:rPr>
          <w:rFonts w:ascii="仿宋_GB2312" w:hAnsi="仿宋_GB2312" w:cs="仿宋_GB2312" w:eastAsia="仿宋_GB2312"/>
        </w:rPr>
        <w:t>福州华腾招标有限公司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福州华腾招标有限公司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福州华腾招标有限公司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由福州华腾招标有限公司派出的工作人员至少1人，</w:t>
      </w:r>
      <w:r>
        <w:rPr>
          <w:rFonts w:ascii="仿宋_GB2312" w:hAnsi="仿宋_GB2312" w:cs="仿宋_GB2312" w:eastAsia="仿宋_GB2312"/>
        </w:rPr>
        <w:t>其余1人可为采购人代表或福州华腾招标有限公司的工作人员。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招标文件规定的其他资格证明文件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也可提供《二类医疗器械的经营备案凭证》，投标货物若属于一类医疗器械，则无须提供此项；②投标货物属于《医疗器械监督管理条例》规定的第一类医疗器械产品应提供《第一类医疗器械备案凭证》，属于第二类、第三类医疗器械产品应取得《医疗器械注册证》(如有注册登记表应提供)。所有证件均应在有效期内并提供相关证明材料复印件；③本项特定条件不属于政府采购供应商资格承诺函承诺范围，投标人须提供相应证明材料复印件；④投标人提供的相应证明材料复印件均应符合：内容完整、清晰、整洁，并由投标人加盖其单位公章</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福州华腾招标有限公司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福州华腾招标有限公司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福州华腾招标有限公司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福州华腾招标有限公司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福州华腾招标有限公司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技术部分中不得出现报价部分的全部或部分的投标报价信息（或组成资料），否则符合性审查不合格，其投标无效。②招标文件第五章“二、技术和服务要求”中以“★”标示的内容为不允许负偏离的实质性要求，否则其投标无效。③投标人技术部分的实际得分不少于招标文件设定的技术部分总分50%，否则其投标无效。</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商务部分中不得出现报价部分的全部或部分的投标报价信息（或组成资料），否则符合性审查不合格，其投标无效。②招标文件第五章“三、商务条件”的内容均为不允许负偏离的实质性要求，否则其投标无效。</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异常低价投标（响应）审查：1.政府采购评标过程中出现下列情形之一的，评标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标委员会认为供应商报价过低，有可能影响产品质量或者不能诚信履约的情形。2.评标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3.评标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标报告中记录。</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若有相同的最高得分，则其中评标价（即价格扣除后的投标报价）低的投标人作为中标候选人推荐；若有相同的最高得分且评标价（即价格扣除后的投标报价）相同的，则按技术部分得分从高到低顺序进行排列，技术部分得分最高的投标人作为中标候选人推荐；若再相同时，则采取随机抽取方式确定。</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福州华腾招标有限公司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价格项（F1×A1）满分为30.1000分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本采购包为非专门面向中小企业采购包，评审时，对符合财政部、工业和信息化部印发的《关于印发&lt;政府采购促进中小企业发展管理办法&gt;的通知》（财库〔2020〕46号）规定的小型、微型企业投标人给予价格评审优惠政策（在货物采购项目中，供应商提供的货物既有中小企业制造货物，也有大型企业制造货物的，不享受本办法规定的中小企业扶持政策），具体评审优惠如下： ①对小型、微型企业产品的报价：小型、微型企业制造的货物项目或小型、微型企业承接的服务项目给予15%的扣除，投标人需出具《中小企业声明函》，未提供者不给予价格扣除。 ②对监狱企业产品（货物或服务）的价格给予15%的扣除，投标人为监狱企业的，需提供由省级以上监狱管理局、戒毒管理局（含新疆生产建设兵团）出具的属于监狱企业的证明文件复印件，未提供者不给予价格扣除。 ③残疾人福利性单位提供本单位制造的货物、承担的工程或服务，或提供其他残疾人福利性单位制造的货物（不包括使用非残疾人福利性单位注册商标的货物），对相应货物、工程或服务的价格给予15%的扣除，投标人需提供的《残疾人福利性单位声明函》，未提供者不给予价格扣除。 ※本采购包为货物类采购包，采购标的所属行业为“工业”，投标人应按照招标文件第七章规定提供。</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同一采购包内，对节能产品、环境标志产品政府采购品目清单范围内，实施优先采购的产品，给予产品价格报价10%-20%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3、对于同时属于节能、环境标志的产品，应当优先于只获得其中一项认证的产品。投标人在投标时必须对属于节能、环境标志产品单独在优先类节能产品、环境标志产品统计表中填写，并提供产品的证明资料复印件附在报价部分且加盖投标人单位公章。未单独分项报价或未按规定提供产品的证明资料的不给予价格扣除。投标产品属于节能、环境标志产品的，可享受相关的鼓励优惠政策。若节能、环境标志产品仅是构成投标产品的部件、组件或零件的，则该投标产品不享受鼓励优惠政策。评标委员会审查此项响应性只根据投标文件本身的内容，而不寻求其他的外部证据。</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技术项（F2×A2）满分为60.9000分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投标服务的技术及要求</w:t>
            </w:r>
          </w:p>
        </w:tc>
        <w:tc>
          <w:tcPr>
            <w:tcW w:type="dxa" w:w="831"/>
          </w:tcPr>
          <w:p>
            <w:pPr>
              <w:pStyle w:val="null3"/>
              <w:jc w:val="right"/>
            </w:pPr>
            <w:r>
              <w:rPr>
                <w:rFonts w:ascii="仿宋_GB2312" w:hAnsi="仿宋_GB2312" w:cs="仿宋_GB2312" w:eastAsia="仿宋_GB2312"/>
              </w:rPr>
              <w:t>60.90</w:t>
            </w:r>
          </w:p>
        </w:tc>
        <w:tc>
          <w:tcPr>
            <w:tcW w:type="dxa" w:w="4153"/>
          </w:tcPr>
          <w:p>
            <w:pPr>
              <w:pStyle w:val="null3"/>
              <w:jc w:val="both"/>
            </w:pPr>
            <w:r>
              <w:rPr>
                <w:rFonts w:ascii="仿宋_GB2312" w:hAnsi="仿宋_GB2312" w:cs="仿宋_GB2312" w:eastAsia="仿宋_GB2312"/>
              </w:rPr>
              <w:t>根据投标人针对第三章招标内容及要求中“二、技术和服务要求”的逐项响应情况进行评分（需提供技术和服务要求响应表）：①投标人所投产品全部满足招标文件第五章招标内容及要求中“技术和服务要求”的得60.9分；②“技术和服务要求”中以“★”标示的评审项（共计2项）为不允许负偏离的实质性要求，否则其投标无效；③“技术和服务要求”中以“▲”标示的评审项，每负偏离一项扣3分，共计7项；④“技术和服务要求”中的评审项，每负偏离一项扣2.1分，共计19项（评审项1....28，不含“★”项、不含“▲”项）。【注：①投标人须按照本文件所列的所有技术要求如实地填写逐条响应，并列出正负偏离情况；因编排错乱或响应不完整而导致的不利评审由投标人自行承担。②技术和服务要求中若有要求投标人提供相应佐证材料的，投标人未提供相应佐证材料或者投标人的响应承诺与其佐证材料不一致的，评标委员会将以不利于投标人的内容为准进行评审（负偏离）】。</w:t>
            </w:r>
          </w:p>
        </w:tc>
      </w:tr>
    </w:tbl>
    <w:p>
      <w:pPr>
        <w:pStyle w:val="null3"/>
        <w:jc w:val="both"/>
      </w:pPr>
      <w:r>
        <w:rPr>
          <w:rFonts w:ascii="仿宋_GB2312" w:hAnsi="仿宋_GB2312" w:cs="仿宋_GB2312" w:eastAsia="仿宋_GB2312"/>
        </w:rPr>
        <w:t>商务项（F3×A3）满分为9.0000分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业绩情况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所提供的自2022年1月1日至本项目投标截止日期止（日期以合同签订时间为准）由投标人所完成已完成的同类业绩，进行评分：每提供一份业绩的得1.5分，满分3分。【投标人须提供该业绩项目的①中标/成交公告（提供相关网站中标/成交公告的下载网页并注明网址），②中标/成交通知书复印件，③采购合同文本复印件，④已完成或服务期已到期的项目提供能够证明该业绩项目已经采购人验收合格的相关证明文件复印件，以上材料复印件需加盖投标人公章。所有材料缺一不可，否则不得分。</w:t>
            </w:r>
          </w:p>
        </w:tc>
      </w:tr>
      <w:tr>
        <w:tc>
          <w:tcPr>
            <w:tcW w:type="dxa" w:w="3322"/>
          </w:tcPr>
          <w:p>
            <w:pPr>
              <w:pStyle w:val="null3"/>
              <w:jc w:val="both"/>
            </w:pPr>
            <w:r>
              <w:rPr>
                <w:rFonts w:ascii="仿宋_GB2312" w:hAnsi="仿宋_GB2312" w:cs="仿宋_GB2312" w:eastAsia="仿宋_GB2312"/>
              </w:rPr>
              <w:t>售后服务方案情况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售后服务方案（包括但不限于：售后机构人员资质、专业人员配备等）情况进行评分：方案包含的要点齐全无缺漏项、内容与要点相符、每个要点均有展开详细的阐述且能够适用于本项目得3分；方案所包含的要点齐全、内容与要点相符、每个要点均有展开阐述（没有特别具体）但基本能够适用于本项目的得2.5分；方案所包含的要点齐全、内容与要点相符但仅有纲要、内容简略，未展开详细阐述但基本能够适用于本项目的得1.5分；方案所包含的要点有缺漏、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培训方案情况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培训方案（包括但不限于：具体培训内容、方式、时间、对象以及培训目标）情况进行评分：方案包含的要点齐全无缺漏项、内容与要点相符、每个要点均有展开详细的阐述且能够适用于本项目得3分；方案所包含的要点齐全、内容与要点相符、每个要点均有展开阐述（没有特别具体）但基本能够适用于本项目的得2.5分；方案所包含的要点齐全、内容与要点相符但仅有纲要、内容简略，未展开详细阐述但基本能够适用于本项目的得1.5分；方案所包含的要点有缺漏、未提供或内容存在明显错误、内容明显不适用于本项目需求的均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outlineLvl w:val="2"/>
      </w:pPr>
      <w:r>
        <w:rPr>
          <w:rFonts w:ascii="仿宋_GB2312" w:hAnsi="仿宋_GB2312" w:cs="仿宋_GB2312" w:eastAsia="仿宋_GB2312"/>
          <w:sz w:val="24"/>
          <w:b/>
          <w:shd w:fill="FFFFFF" w:val="clear"/>
        </w:rPr>
        <w:t>1、本次招标项目为</w:t>
      </w:r>
      <w:r>
        <w:rPr>
          <w:rFonts w:ascii="仿宋_GB2312" w:hAnsi="仿宋_GB2312" w:cs="仿宋_GB2312" w:eastAsia="仿宋_GB2312"/>
          <w:sz w:val="24"/>
          <w:b/>
          <w:shd w:fill="FFFFFF" w:val="clear"/>
        </w:rPr>
        <w:t>福建省肿瘤医院</w:t>
      </w:r>
      <w:r>
        <w:rPr>
          <w:rFonts w:ascii="仿宋_GB2312" w:hAnsi="仿宋_GB2312" w:cs="仿宋_GB2312" w:eastAsia="仿宋_GB2312"/>
          <w:sz w:val="24"/>
          <w:b/>
          <w:shd w:fill="FFFFFF" w:val="clear"/>
        </w:rPr>
        <w:t>麻醉机采购项目</w:t>
      </w:r>
      <w:r>
        <w:rPr>
          <w:rFonts w:ascii="仿宋_GB2312" w:hAnsi="仿宋_GB2312" w:cs="仿宋_GB2312" w:eastAsia="仿宋_GB2312"/>
          <w:sz w:val="24"/>
          <w:b/>
          <w:shd w:fill="FFFFFF" w:val="clear"/>
        </w:rPr>
        <w:t>使用</w:t>
      </w:r>
      <w:r>
        <w:rPr>
          <w:rFonts w:ascii="仿宋_GB2312" w:hAnsi="仿宋_GB2312" w:cs="仿宋_GB2312" w:eastAsia="仿宋_GB2312"/>
          <w:sz w:val="24"/>
          <w:b/>
          <w:shd w:fill="FFFFFF" w:val="clear"/>
        </w:rPr>
        <w:t>，本次招标的所有货物为全新原装品牌货物。投标人须保证所提供的货物是全新的、未使用过的原装品牌设备，在各个方面符合规定的质量、规格和性能要求，保证货物经过正确安装、合理操作和维护保养，在货物寿命期内运转良好。国家有强制性规定的产品（如</w:t>
      </w:r>
      <w:r>
        <w:rPr>
          <w:rFonts w:ascii="仿宋_GB2312" w:hAnsi="仿宋_GB2312" w:cs="仿宋_GB2312" w:eastAsia="仿宋_GB2312"/>
          <w:sz w:val="24"/>
          <w:b/>
          <w:shd w:fill="FFFFFF" w:val="clear"/>
        </w:rPr>
        <w:t>CCC、信息安全产品）还必须符合国家强制性认证规定。</w:t>
      </w:r>
    </w:p>
    <w:p>
      <w:pPr>
        <w:pStyle w:val="null3"/>
        <w:ind w:firstLine="480"/>
        <w:jc w:val="both"/>
        <w:outlineLvl w:val="2"/>
      </w:pPr>
      <w:r>
        <w:rPr>
          <w:rFonts w:ascii="仿宋_GB2312" w:hAnsi="仿宋_GB2312" w:cs="仿宋_GB2312" w:eastAsia="仿宋_GB2312"/>
          <w:sz w:val="24"/>
          <w:b/>
          <w:shd w:fill="FFFFFF" w:val="clear"/>
        </w:rPr>
        <w:t>2、投标人报价应以包括货物所涉及的有关项目的所有费用，包括：产品制造、运输、保险、安装、调试、搬运及设备就位、培训、保修、备品备件、专用工具、关税（若有）、外贸代理费（若有）、售后服务等一切相关费用。</w:t>
      </w:r>
    </w:p>
    <w:p>
      <w:pPr>
        <w:pStyle w:val="null3"/>
        <w:ind w:firstLine="480"/>
        <w:jc w:val="both"/>
        <w:outlineLvl w:val="2"/>
      </w:pPr>
      <w:r>
        <w:rPr>
          <w:rFonts w:ascii="仿宋_GB2312" w:hAnsi="仿宋_GB2312" w:cs="仿宋_GB2312" w:eastAsia="仿宋_GB2312"/>
          <w:sz w:val="24"/>
          <w:b/>
          <w:shd w:fill="FFFFFF" w:val="clear"/>
        </w:rPr>
        <w:t>3、核心产品：采购货物标示“◆”</w:t>
      </w:r>
      <w:r>
        <w:rPr>
          <w:rFonts w:ascii="仿宋_GB2312" w:hAnsi="仿宋_GB2312" w:cs="仿宋_GB2312" w:eastAsia="仿宋_GB2312"/>
          <w:sz w:val="24"/>
          <w:b/>
          <w:u w:val="single"/>
          <w:shd w:fill="FFFFFF" w:val="clear"/>
        </w:rPr>
        <w:t>麻醉机</w:t>
      </w:r>
      <w:r>
        <w:rPr>
          <w:rFonts w:ascii="仿宋_GB2312" w:hAnsi="仿宋_GB2312" w:cs="仿宋_GB2312" w:eastAsia="仿宋_GB2312"/>
          <w:sz w:val="24"/>
          <w:b/>
          <w:shd w:fill="FFFFFF" w:val="clear"/>
        </w:rPr>
        <w:t>为核心产品，若提供相同品牌产品的不同投标人参加同一合同项下投标的，按本招标文件第四章资格审查与评标</w:t>
      </w:r>
      <w:r>
        <w:rPr>
          <w:rFonts w:ascii="仿宋_GB2312" w:hAnsi="仿宋_GB2312" w:cs="仿宋_GB2312" w:eastAsia="仿宋_GB2312"/>
          <w:sz w:val="24"/>
          <w:b/>
          <w:shd w:fill="FFFFFF" w:val="clear"/>
        </w:rPr>
        <w:t>6.4比较与评价执行。</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rPr>
        <w:t>采购包</w:t>
      </w:r>
      <w:r>
        <w:rPr>
          <w:rFonts w:ascii="仿宋_GB2312" w:hAnsi="仿宋_GB2312" w:cs="仿宋_GB2312" w:eastAsia="仿宋_GB2312"/>
          <w:sz w:val="24"/>
        </w:rPr>
        <w:t xml:space="preserve">1   </w:t>
      </w:r>
      <w:r>
        <w:rPr>
          <w:rFonts w:ascii="仿宋_GB2312" w:hAnsi="仿宋_GB2312" w:cs="仿宋_GB2312" w:eastAsia="仿宋_GB2312"/>
          <w:sz w:val="24"/>
          <w:shd w:fill="FFFFFF" w:val="clear"/>
        </w:rPr>
        <w:t>◆</w:t>
      </w:r>
      <w:r>
        <w:rPr>
          <w:rFonts w:ascii="仿宋_GB2312" w:hAnsi="仿宋_GB2312" w:cs="仿宋_GB2312" w:eastAsia="仿宋_GB2312"/>
          <w:sz w:val="24"/>
        </w:rPr>
        <w:t>麻醉机</w:t>
      </w:r>
    </w:p>
    <w:p>
      <w:pPr>
        <w:pStyle w:val="null3"/>
        <w:ind w:firstLine="420"/>
        <w:jc w:val="left"/>
      </w:pPr>
      <w:r>
        <w:rPr>
          <w:rFonts w:ascii="仿宋_GB2312" w:hAnsi="仿宋_GB2312" w:cs="仿宋_GB2312" w:eastAsia="仿宋_GB2312"/>
          <w:sz w:val="24"/>
        </w:rPr>
        <w:t>主要技术参数：</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1.设备用途：病人的全身麻醉，呼吸和麻醉气体监测，麻醉呼吸的管理</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2.采用≥15英寸彩色触摸屏设计，显示所有参数及波形等</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3.可同屏显示≥2通道波形（压力时间波形，流速时间波形等）</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4.工作温度：10-40°C，相对湿度≤95%</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5.后备电池使用时间≥90分钟</w:t>
      </w:r>
      <w:r>
        <w:rPr>
          <w:rFonts w:ascii="仿宋_GB2312" w:hAnsi="仿宋_GB2312" w:cs="仿宋_GB2312" w:eastAsia="仿宋_GB2312"/>
          <w:sz w:val="24"/>
          <w:shd w:fill="FFFFFF" w:val="clear"/>
        </w:rPr>
        <w:t>。</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内置式</w:t>
      </w:r>
      <w:r>
        <w:rPr>
          <w:rFonts w:ascii="仿宋_GB2312" w:hAnsi="仿宋_GB2312" w:cs="仿宋_GB2312" w:eastAsia="仿宋_GB2312"/>
          <w:sz w:val="24"/>
          <w:shd w:fill="FFFFFF" w:val="clear"/>
        </w:rPr>
        <w:t>显示屏，具有第二状态显示屏：显示气源，主电源和电池，气道压力和时间等信息</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.双气源：氧气、空气，快速充氧范围25-75L/min</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.采用电子显示流量计，范围：空气：0-15L/min，氧气：0.2-15L/min</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.配置≥2个挥发罐位置，配有麻醉机原厂原品牌的七氟醚挥发罐，具有压力、流速和温度补偿</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0</w:t>
      </w:r>
      <w:r>
        <w:rPr>
          <w:rFonts w:ascii="仿宋_GB2312" w:hAnsi="仿宋_GB2312" w:cs="仿宋_GB2312" w:eastAsia="仿宋_GB2312"/>
          <w:sz w:val="24"/>
          <w:shd w:fill="FFFFFF" w:val="clear"/>
        </w:rPr>
        <w:t>.★配备麻醉机原厂原品牌的地氟醚挥发罐，保证麻醉稳定安全</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11.</w:t>
      </w:r>
      <w:r>
        <w:rPr>
          <w:rFonts w:ascii="仿宋_GB2312" w:hAnsi="仿宋_GB2312" w:cs="仿宋_GB2312" w:eastAsia="仿宋_GB2312"/>
          <w:sz w:val="24"/>
          <w:shd w:fill="FFFFFF" w:val="clear"/>
        </w:rPr>
        <w:t>▲采用非压差式流量传感器，不受水汽影响，保证潮气量精确度</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.集成回路，组件少，机械气道压力表以及手动/机控切换开关</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.集成呼吸回路可耐受≥134度高温蒸汽灭菌</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.可重复使用二氧化碳吸收罐，容积≤1500ml</w:t>
      </w:r>
      <w:r>
        <w:rPr>
          <w:rFonts w:ascii="仿宋_GB2312" w:hAnsi="仿宋_GB2312" w:cs="仿宋_GB2312" w:eastAsia="仿宋_GB2312"/>
          <w:sz w:val="24"/>
          <w:shd w:fill="FFFFFF" w:val="clear"/>
        </w:rPr>
        <w:t>。</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.具</w:t>
      </w:r>
      <w:r>
        <w:rPr>
          <w:rFonts w:ascii="仿宋_GB2312" w:hAnsi="仿宋_GB2312" w:cs="仿宋_GB2312" w:eastAsia="仿宋_GB2312"/>
          <w:sz w:val="24"/>
          <w:shd w:fill="FFFFFF" w:val="clear"/>
        </w:rPr>
        <w:t>有</w:t>
      </w:r>
      <w:r>
        <w:rPr>
          <w:rFonts w:ascii="仿宋_GB2312" w:hAnsi="仿宋_GB2312" w:cs="仿宋_GB2312" w:eastAsia="仿宋_GB2312"/>
          <w:sz w:val="24"/>
          <w:shd w:fill="FFFFFF" w:val="clear"/>
        </w:rPr>
        <w:t>回路加热系统，减少冷凝水的生成，避免长时间手术冷凝水的汇集增加气道阻力</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.▲非风箱式呼吸机，提供辅助/控制通气，标配通气模式：VCV、PCV、压力控制容量保证通气（PCV-VG</w:t>
      </w:r>
      <w:r>
        <w:rPr>
          <w:rFonts w:ascii="仿宋_GB2312" w:hAnsi="仿宋_GB2312" w:cs="仿宋_GB2312" w:eastAsia="仿宋_GB2312"/>
          <w:sz w:val="24"/>
          <w:shd w:fill="FFFFFF" w:val="clear"/>
        </w:rPr>
        <w:t>/Autoflow</w:t>
      </w:r>
      <w:r>
        <w:rPr>
          <w:rFonts w:ascii="仿宋_GB2312" w:hAnsi="仿宋_GB2312" w:cs="仿宋_GB2312" w:eastAsia="仿宋_GB2312"/>
          <w:sz w:val="24"/>
          <w:shd w:fill="FFFFFF" w:val="clear"/>
        </w:rPr>
        <w:t>）和</w:t>
      </w:r>
      <w:r>
        <w:rPr>
          <w:rFonts w:ascii="仿宋_GB2312" w:hAnsi="仿宋_GB2312" w:cs="仿宋_GB2312" w:eastAsia="仿宋_GB2312"/>
          <w:sz w:val="24"/>
          <w:shd w:fill="FFFFFF" w:val="clear"/>
        </w:rPr>
        <w:t>SIMV、PS模式</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评审项17</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.▲最大吸气流速为≥1</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0 L/min</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18</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18.▲容量控制模式下，潮气量设置范围：10ml-1500ml</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19</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19.呼吸频率设定范围：</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100次/min</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20</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20.吸呼比设定范围：4</w:t>
      </w: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:1～1:</w:t>
      </w:r>
      <w:r>
        <w:rPr>
          <w:rFonts w:ascii="仿宋_GB2312" w:hAnsi="仿宋_GB2312" w:cs="仿宋_GB2312" w:eastAsia="仿宋_GB2312"/>
          <w:sz w:val="24"/>
          <w:shd w:fill="FFFFFF" w:val="clear"/>
        </w:rPr>
        <w:t>49</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21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21.呼气末正压PEEP：关，</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35</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cmH2O</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22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.▲全部气源失供时情况下，呼吸机能利用室内空气进行机械通气，充分保证患者的安全</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23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.通气监测参数：分钟通气量（MV）和潮气量（VT）；呼吸频率；气道压（峰压、平台压、平均压、PEEP）；动态顺应性（Cdyn）；阻力（R）。</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24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24</w:t>
      </w:r>
      <w:r>
        <w:rPr>
          <w:rFonts w:ascii="仿宋_GB2312" w:hAnsi="仿宋_GB2312" w:cs="仿宋_GB2312" w:eastAsia="仿宋_GB2312"/>
          <w:sz w:val="24"/>
          <w:shd w:fill="FFFFFF" w:val="clear"/>
        </w:rPr>
        <w:t>.具</w:t>
      </w:r>
      <w:r>
        <w:rPr>
          <w:rFonts w:ascii="仿宋_GB2312" w:hAnsi="仿宋_GB2312" w:cs="仿宋_GB2312" w:eastAsia="仿宋_GB2312"/>
          <w:sz w:val="24"/>
          <w:shd w:fill="FFFFFF" w:val="clear"/>
        </w:rPr>
        <w:t>有</w:t>
      </w:r>
      <w:r>
        <w:rPr>
          <w:rFonts w:ascii="仿宋_GB2312" w:hAnsi="仿宋_GB2312" w:cs="仿宋_GB2312" w:eastAsia="仿宋_GB2312"/>
          <w:sz w:val="24"/>
          <w:shd w:fill="FFFFFF" w:val="clear"/>
        </w:rPr>
        <w:t>主动式麻醉废气排放系统（</w:t>
      </w:r>
      <w:r>
        <w:rPr>
          <w:rFonts w:ascii="仿宋_GB2312" w:hAnsi="仿宋_GB2312" w:cs="仿宋_GB2312" w:eastAsia="仿宋_GB2312"/>
          <w:sz w:val="24"/>
          <w:shd w:fill="FFFFFF" w:val="clear"/>
        </w:rPr>
        <w:t>AGSS）</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25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.具</w:t>
      </w:r>
      <w:r>
        <w:rPr>
          <w:rFonts w:ascii="仿宋_GB2312" w:hAnsi="仿宋_GB2312" w:cs="仿宋_GB2312" w:eastAsia="仿宋_GB2312"/>
          <w:sz w:val="24"/>
          <w:shd w:fill="FFFFFF" w:val="clear"/>
        </w:rPr>
        <w:t>有</w:t>
      </w:r>
      <w:r>
        <w:rPr>
          <w:rFonts w:ascii="仿宋_GB2312" w:hAnsi="仿宋_GB2312" w:cs="仿宋_GB2312" w:eastAsia="仿宋_GB2312"/>
          <w:sz w:val="24"/>
          <w:shd w:fill="FFFFFF" w:val="clear"/>
        </w:rPr>
        <w:t>自动设置功能（</w:t>
      </w:r>
      <w:r>
        <w:rPr>
          <w:rFonts w:ascii="仿宋_GB2312" w:hAnsi="仿宋_GB2312" w:cs="仿宋_GB2312" w:eastAsia="仿宋_GB2312"/>
          <w:sz w:val="24"/>
          <w:shd w:fill="FFFFFF" w:val="clear"/>
        </w:rPr>
        <w:t>Autoset）可自动调节所有报警限值</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26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.▲需配≥</w:t>
      </w:r>
      <w:r>
        <w:rPr>
          <w:rFonts w:ascii="仿宋_GB2312" w:hAnsi="仿宋_GB2312" w:cs="仿宋_GB2312" w:eastAsia="仿宋_GB2312"/>
          <w:sz w:val="24"/>
          <w:shd w:fill="FFFFFF" w:val="clear"/>
        </w:rPr>
        <w:t>12寸显示屏</w:t>
      </w:r>
      <w:r>
        <w:rPr>
          <w:rFonts w:ascii="仿宋_GB2312" w:hAnsi="仿宋_GB2312" w:cs="仿宋_GB2312" w:eastAsia="仿宋_GB2312"/>
          <w:sz w:val="24"/>
          <w:shd w:fill="FFFFFF" w:val="clear"/>
        </w:rPr>
        <w:t>麻醉监护仪，</w:t>
      </w:r>
      <w:r>
        <w:rPr>
          <w:rFonts w:ascii="仿宋_GB2312" w:hAnsi="仿宋_GB2312" w:cs="仿宋_GB2312" w:eastAsia="仿宋_GB2312"/>
          <w:sz w:val="24"/>
          <w:shd w:fill="FFFFFF" w:val="clear"/>
        </w:rPr>
        <w:t>可监测参数：</w:t>
      </w:r>
      <w:r>
        <w:rPr>
          <w:rFonts w:ascii="仿宋_GB2312" w:hAnsi="仿宋_GB2312" w:cs="仿宋_GB2312" w:eastAsia="仿宋_GB2312"/>
          <w:sz w:val="24"/>
          <w:shd w:fill="FFFFFF" w:val="clear"/>
        </w:rPr>
        <w:t>ECG/RESP，NIBP，SPO2，Temp，IBP，CCO，CO2</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27</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.设备使用年限≥10年</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评审项</w:t>
      </w:r>
      <w:r>
        <w:rPr>
          <w:rFonts w:ascii="仿宋_GB2312" w:hAnsi="仿宋_GB2312" w:cs="仿宋_GB2312" w:eastAsia="仿宋_GB2312"/>
          <w:sz w:val="24"/>
          <w:shd w:fill="FFFFFF" w:val="clear"/>
        </w:rPr>
        <w:t>28</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28.</w:t>
      </w:r>
      <w:r>
        <w:rPr>
          <w:rFonts w:ascii="仿宋_GB2312" w:hAnsi="仿宋_GB2312" w:cs="仿宋_GB2312" w:eastAsia="仿宋_GB2312"/>
          <w:sz w:val="24"/>
          <w:shd w:fill="FFFFFF" w:val="clear"/>
        </w:rPr>
        <w:t>★配置清单：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415"/>
        <w:gridCol w:w="6888"/>
      </w:tblGrid>
      <w:tr>
        <w:tc>
          <w:tcPr>
            <w:tcW w:type="dxa" w:w="1415"/>
            <w:tcBorders>
              <w:top w:val="single" w:color="000000" w:sz="8"/>
              <w:left w:val="single" w:color="000000" w:sz="8"/>
              <w:bottom w:val="single" w:color="000000" w:sz="8"/>
              <w:right w:val="single" w:color="000000" w:sz="8"/>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shd w:fill="FFFFFF" w:val="clear"/>
              </w:rPr>
              <w:t>序号</w:t>
            </w:r>
          </w:p>
        </w:tc>
        <w:tc>
          <w:tcPr>
            <w:tcW w:type="dxa" w:w="6888"/>
            <w:tcBorders>
              <w:top w:val="single" w:color="000000" w:sz="8"/>
              <w:left w:val="none" w:color="000000" w:sz="4"/>
              <w:bottom w:val="single" w:color="000000" w:sz="8"/>
              <w:right w:val="single" w:color="000000" w:sz="8"/>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shd w:fill="FFFFFF" w:val="clear"/>
              </w:rPr>
              <w:t>配置要求</w:t>
            </w:r>
          </w:p>
        </w:tc>
      </w:tr>
      <w:tr>
        <w:tc>
          <w:tcPr>
            <w:tcW w:type="dxa" w:w="1415"/>
            <w:tcBorders>
              <w:top w:val="none" w:color="000000" w:sz="4"/>
              <w:left w:val="single" w:color="000000" w:sz="8"/>
              <w:bottom w:val="single" w:color="000000" w:sz="8"/>
              <w:right w:val="single" w:color="000000" w:sz="8"/>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shd w:fill="FFFFFF" w:val="clear"/>
              </w:rPr>
              <w:t>1</w:t>
            </w:r>
          </w:p>
        </w:tc>
        <w:tc>
          <w:tcPr>
            <w:tcW w:type="dxa" w:w="6888"/>
            <w:tcBorders>
              <w:top w:val="none" w:color="000000" w:sz="4"/>
              <w:left w:val="none" w:color="000000" w:sz="4"/>
              <w:bottom w:val="single" w:color="000000" w:sz="8"/>
              <w:right w:val="single" w:color="000000" w:sz="8"/>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shd w:fill="FFFFFF" w:val="clear"/>
              </w:rPr>
              <w:t>麻醉机主机</w:t>
            </w:r>
          </w:p>
        </w:tc>
      </w:tr>
      <w:tr>
        <w:tc>
          <w:tcPr>
            <w:tcW w:type="dxa" w:w="1415"/>
            <w:tcBorders>
              <w:top w:val="none" w:color="000000" w:sz="4"/>
              <w:left w:val="single" w:color="000000" w:sz="8"/>
              <w:bottom w:val="single" w:color="000000" w:sz="8"/>
              <w:right w:val="single" w:color="000000" w:sz="8"/>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shd w:fill="FFFFFF" w:val="clear"/>
              </w:rPr>
              <w:t>2</w:t>
            </w:r>
          </w:p>
        </w:tc>
        <w:tc>
          <w:tcPr>
            <w:tcW w:type="dxa" w:w="6888"/>
            <w:tcBorders>
              <w:top w:val="none" w:color="000000" w:sz="4"/>
              <w:left w:val="none" w:color="000000" w:sz="4"/>
              <w:bottom w:val="single" w:color="000000" w:sz="8"/>
              <w:right w:val="single" w:color="000000" w:sz="8"/>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shd w:fill="FFFFFF" w:val="clear"/>
              </w:rPr>
              <w:t>氧、空两种气源</w:t>
            </w:r>
          </w:p>
        </w:tc>
      </w:tr>
      <w:tr>
        <w:tc>
          <w:tcPr>
            <w:tcW w:type="dxa" w:w="1415"/>
            <w:tcBorders>
              <w:top w:val="none" w:color="000000" w:sz="4"/>
              <w:left w:val="single" w:color="000000" w:sz="8"/>
              <w:bottom w:val="single" w:color="000000" w:sz="8"/>
              <w:right w:val="single" w:color="000000" w:sz="8"/>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shd w:fill="FFFFFF" w:val="clear"/>
              </w:rPr>
              <w:t>3</w:t>
            </w:r>
          </w:p>
        </w:tc>
        <w:tc>
          <w:tcPr>
            <w:tcW w:type="dxa" w:w="6888"/>
            <w:tcBorders>
              <w:top w:val="none" w:color="000000" w:sz="4"/>
              <w:left w:val="none" w:color="000000" w:sz="4"/>
              <w:bottom w:val="single" w:color="000000" w:sz="8"/>
              <w:right w:val="single" w:color="000000" w:sz="8"/>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shd w:fill="FFFFFF" w:val="clear"/>
              </w:rPr>
              <w:t>挥发罐位（双罐位以上）</w:t>
            </w:r>
          </w:p>
        </w:tc>
      </w:tr>
      <w:tr>
        <w:tc>
          <w:tcPr>
            <w:tcW w:type="dxa" w:w="1415"/>
            <w:tcBorders>
              <w:top w:val="none" w:color="000000" w:sz="4"/>
              <w:left w:val="single" w:color="000000" w:sz="8"/>
              <w:bottom w:val="single" w:color="000000" w:sz="8"/>
              <w:right w:val="single" w:color="000000" w:sz="8"/>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shd w:fill="FFFFFF" w:val="clear"/>
              </w:rPr>
              <w:t>4</w:t>
            </w:r>
          </w:p>
        </w:tc>
        <w:tc>
          <w:tcPr>
            <w:tcW w:type="dxa" w:w="6888"/>
            <w:tcBorders>
              <w:top w:val="none" w:color="000000" w:sz="4"/>
              <w:left w:val="none" w:color="000000" w:sz="4"/>
              <w:bottom w:val="single" w:color="000000" w:sz="8"/>
              <w:right w:val="single" w:color="000000" w:sz="8"/>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shd w:fill="FFFFFF" w:val="clear"/>
              </w:rPr>
              <w:t>纳石灰罐</w:t>
            </w:r>
            <w:r>
              <w:rPr>
                <w:rFonts w:ascii="仿宋_GB2312" w:hAnsi="仿宋_GB2312" w:cs="仿宋_GB2312" w:eastAsia="仿宋_GB2312"/>
                <w:sz w:val="24"/>
                <w:shd w:fill="FFFFFF" w:val="clear"/>
              </w:rPr>
              <w:t>/带皮囊支架</w:t>
            </w:r>
          </w:p>
        </w:tc>
      </w:tr>
      <w:tr>
        <w:tc>
          <w:tcPr>
            <w:tcW w:type="dxa" w:w="1415"/>
            <w:tcBorders>
              <w:top w:val="none" w:color="000000" w:sz="4"/>
              <w:left w:val="single" w:color="000000" w:sz="8"/>
              <w:bottom w:val="single" w:color="000000" w:sz="8"/>
              <w:right w:val="single" w:color="000000" w:sz="8"/>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shd w:fill="FFFFFF" w:val="clear"/>
              </w:rPr>
              <w:t>5</w:t>
            </w:r>
          </w:p>
        </w:tc>
        <w:tc>
          <w:tcPr>
            <w:tcW w:type="dxa" w:w="6888"/>
            <w:tcBorders>
              <w:top w:val="none" w:color="000000" w:sz="4"/>
              <w:left w:val="none" w:color="000000" w:sz="4"/>
              <w:bottom w:val="single" w:color="000000" w:sz="8"/>
              <w:right w:val="single" w:color="000000" w:sz="8"/>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shd w:fill="FFFFFF" w:val="clear"/>
              </w:rPr>
              <w:t>VCV 、PCV、SIMV、PCV-VG</w:t>
            </w:r>
            <w:r>
              <w:rPr>
                <w:rFonts w:ascii="仿宋_GB2312" w:hAnsi="仿宋_GB2312" w:cs="仿宋_GB2312" w:eastAsia="仿宋_GB2312"/>
                <w:sz w:val="24"/>
                <w:shd w:fill="FFFFFF" w:val="clear"/>
              </w:rPr>
              <w:t>/Autoflow</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PS</w:t>
            </w:r>
          </w:p>
        </w:tc>
      </w:tr>
      <w:tr>
        <w:tc>
          <w:tcPr>
            <w:tcW w:type="dxa" w:w="1415"/>
            <w:tcBorders>
              <w:top w:val="none" w:color="000000" w:sz="4"/>
              <w:left w:val="single" w:color="000000" w:sz="8"/>
              <w:bottom w:val="single" w:color="000000" w:sz="8"/>
              <w:right w:val="single" w:color="000000" w:sz="8"/>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shd w:fill="FFFFFF" w:val="clear"/>
              </w:rPr>
              <w:t>6</w:t>
            </w:r>
          </w:p>
        </w:tc>
        <w:tc>
          <w:tcPr>
            <w:tcW w:type="dxa" w:w="6888"/>
            <w:tcBorders>
              <w:top w:val="none" w:color="000000" w:sz="4"/>
              <w:left w:val="none" w:color="000000" w:sz="4"/>
              <w:bottom w:val="single" w:color="000000" w:sz="8"/>
              <w:right w:val="single" w:color="000000" w:sz="8"/>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shd w:fill="FFFFFF" w:val="clear"/>
              </w:rPr>
              <w:t>电子流量计</w:t>
            </w:r>
          </w:p>
        </w:tc>
      </w:tr>
      <w:tr>
        <w:tc>
          <w:tcPr>
            <w:tcW w:type="dxa" w:w="1415"/>
            <w:tcBorders>
              <w:top w:val="none" w:color="000000" w:sz="4"/>
              <w:left w:val="single" w:color="000000" w:sz="8"/>
              <w:bottom w:val="single" w:color="000000" w:sz="8"/>
              <w:right w:val="single" w:color="000000" w:sz="8"/>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shd w:fill="FFFFFF" w:val="clear"/>
              </w:rPr>
              <w:t>7</w:t>
            </w:r>
          </w:p>
        </w:tc>
        <w:tc>
          <w:tcPr>
            <w:tcW w:type="dxa" w:w="6888"/>
            <w:tcBorders>
              <w:top w:val="none" w:color="000000" w:sz="4"/>
              <w:left w:val="none" w:color="000000" w:sz="4"/>
              <w:bottom w:val="single" w:color="000000" w:sz="8"/>
              <w:right w:val="single" w:color="000000" w:sz="8"/>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shd w:fill="FFFFFF" w:val="clear"/>
              </w:rPr>
              <w:t>七氟醚挥发罐</w:t>
            </w:r>
          </w:p>
        </w:tc>
      </w:tr>
      <w:tr>
        <w:tc>
          <w:tcPr>
            <w:tcW w:type="dxa" w:w="1415"/>
            <w:tcBorders>
              <w:top w:val="none" w:color="000000" w:sz="4"/>
              <w:left w:val="single" w:color="000000" w:sz="8"/>
              <w:bottom w:val="single" w:color="000000" w:sz="8"/>
              <w:right w:val="single" w:color="000000" w:sz="8"/>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shd w:fill="FFFFFF" w:val="clear"/>
              </w:rPr>
              <w:t>8</w:t>
            </w:r>
          </w:p>
        </w:tc>
        <w:tc>
          <w:tcPr>
            <w:tcW w:type="dxa" w:w="6888"/>
            <w:tcBorders>
              <w:top w:val="none" w:color="000000" w:sz="4"/>
              <w:left w:val="none" w:color="000000" w:sz="4"/>
              <w:bottom w:val="single" w:color="000000" w:sz="8"/>
              <w:right w:val="single" w:color="000000" w:sz="8"/>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shd w:fill="FFFFFF" w:val="clear"/>
              </w:rPr>
              <w:t>地氟醚挥发罐</w:t>
            </w:r>
          </w:p>
        </w:tc>
      </w:tr>
      <w:tr>
        <w:tc>
          <w:tcPr>
            <w:tcW w:type="dxa" w:w="1415"/>
            <w:tcBorders>
              <w:top w:val="none" w:color="000000" w:sz="4"/>
              <w:left w:val="single" w:color="000000" w:sz="8"/>
              <w:bottom w:val="single" w:color="000000" w:sz="8"/>
              <w:right w:val="single" w:color="000000" w:sz="8"/>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shd w:fill="FFFFFF" w:val="clear"/>
              </w:rPr>
              <w:t>9</w:t>
            </w:r>
          </w:p>
        </w:tc>
        <w:tc>
          <w:tcPr>
            <w:tcW w:type="dxa" w:w="6888"/>
            <w:tcBorders>
              <w:top w:val="none" w:color="000000" w:sz="4"/>
              <w:left w:val="none" w:color="000000" w:sz="4"/>
              <w:bottom w:val="single" w:color="000000" w:sz="8"/>
              <w:right w:val="single" w:color="000000" w:sz="8"/>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shd w:fill="FFFFFF" w:val="clear"/>
              </w:rPr>
              <w:t>麻醉监护仪</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可监测</w:t>
            </w:r>
            <w:r>
              <w:rPr>
                <w:rFonts w:ascii="仿宋_GB2312" w:hAnsi="仿宋_GB2312" w:cs="仿宋_GB2312" w:eastAsia="仿宋_GB2312"/>
                <w:sz w:val="24"/>
                <w:shd w:fill="FFFFFF" w:val="clear"/>
              </w:rPr>
              <w:t>CO2）</w:t>
            </w: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福州市福马路420号</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合同签订后，接到采购人供货通知起60日内</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经采购人验收合格后交付使用</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1、期次1，说明：按招标文件第五章 三商务要求中“3、检验标准和方法”、投标文件以及国家和行业验收规范要求及合同中的相关条款进行验收。</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1、全部货物安装完毕并经验收合格后，中标人向采购人出具相应金额的税务发票，达到付款条件起30日内，支付合同总金额的100.00%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color w:val="000000"/>
          <w:shd w:fill="FFFFFF" w:val="clear"/>
        </w:rPr>
        <w:t>★“其他商务要求” 所有内容均为不允许负偏离的实质性要求，否则其投标无效。</w:t>
      </w:r>
    </w:p>
    <w:p>
      <w:pPr>
        <w:pStyle w:val="null3"/>
        <w:ind w:firstLine="480"/>
        <w:jc w:val="left"/>
      </w:pPr>
      <w:r>
        <w:rPr>
          <w:rFonts w:ascii="仿宋_GB2312" w:hAnsi="仿宋_GB2312" w:cs="仿宋_GB2312" w:eastAsia="仿宋_GB2312"/>
          <w:sz w:val="24"/>
          <w:b/>
          <w:shd w:fill="FFFFFF" w:val="clear"/>
        </w:rPr>
        <w:t>1</w:t>
      </w:r>
      <w:r>
        <w:rPr>
          <w:rFonts w:ascii="仿宋_GB2312" w:hAnsi="仿宋_GB2312" w:cs="仿宋_GB2312" w:eastAsia="仿宋_GB2312"/>
          <w:sz w:val="24"/>
          <w:b/>
          <w:shd w:fill="FFFFFF" w:val="clear"/>
        </w:rPr>
        <w:t>、包装</w:t>
      </w:r>
    </w:p>
    <w:p>
      <w:pPr>
        <w:pStyle w:val="null3"/>
        <w:ind w:firstLine="482"/>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.1 包装：产品交货时应按国家有关标准要求进行包装。</w:t>
      </w:r>
    </w:p>
    <w:p>
      <w:pPr>
        <w:pStyle w:val="null3"/>
        <w:ind w:firstLine="482"/>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.2 包装必须与运输方式相适应，包装方式的确定及包装费用均由中标人负责；由于不适当的包装而造成产品在运输过程中有任何损坏由中标人负责。</w:t>
      </w:r>
    </w:p>
    <w:p>
      <w:pPr>
        <w:pStyle w:val="null3"/>
        <w:ind w:firstLine="482"/>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.3 包装应足以承受整个过程中的运输、转运、装卸、储存等，充分考虑到运输途中的各种情况（如暴露于恶劣气候等）和福建地区的气候特点。</w:t>
      </w:r>
    </w:p>
    <w:p>
      <w:pPr>
        <w:pStyle w:val="null3"/>
        <w:ind w:firstLine="480"/>
        <w:jc w:val="both"/>
      </w:pPr>
      <w:r>
        <w:rPr>
          <w:rFonts w:ascii="仿宋_GB2312" w:hAnsi="仿宋_GB2312" w:cs="仿宋_GB2312" w:eastAsia="仿宋_GB2312"/>
          <w:sz w:val="24"/>
          <w:b/>
        </w:rPr>
        <w:t>2</w:t>
      </w:r>
      <w:r>
        <w:rPr>
          <w:rFonts w:ascii="仿宋_GB2312" w:hAnsi="仿宋_GB2312" w:cs="仿宋_GB2312" w:eastAsia="仿宋_GB2312"/>
          <w:sz w:val="24"/>
          <w:b/>
        </w:rPr>
        <w:t>、安装、调试</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合同签订后，由中标人负责将合同规定的设备数量送到安装地点，设备通过采购人确认后，由中标人指派的技术人员到现场进行安装。采购人将安排专人配合，并提供安装所需的基本条件，保证各项安装工作顺利进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.2中标人负责组织专业技术人员进行设备调试，并向采购人安排的工作人员介绍设备功能。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.3设备安装、调试的完工期须按照合同的规定执行。</w:t>
      </w:r>
    </w:p>
    <w:p>
      <w:pPr>
        <w:pStyle w:val="null3"/>
        <w:ind w:firstLine="480"/>
        <w:jc w:val="both"/>
      </w:pPr>
      <w:r>
        <w:rPr>
          <w:rFonts w:ascii="仿宋_GB2312" w:hAnsi="仿宋_GB2312" w:cs="仿宋_GB2312" w:eastAsia="仿宋_GB2312"/>
          <w:sz w:val="24"/>
          <w:b/>
        </w:rPr>
        <w:t>3</w:t>
      </w:r>
      <w:r>
        <w:rPr>
          <w:rFonts w:ascii="仿宋_GB2312" w:hAnsi="仿宋_GB2312" w:cs="仿宋_GB2312" w:eastAsia="仿宋_GB2312"/>
          <w:sz w:val="24"/>
          <w:b/>
        </w:rPr>
        <w:t>、检验标准和方法</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验收标准：设备按生产厂家的产品验收标准、合同中的相关条款进行验收。所有设备必须是原装包装。若发现原包装破损或保修条款不满足要求，采购人有权不予接收，并要求中标人无条件免费重新更换，并按合同条款的有关规定执行。</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.2出厂检验：中标人负责所提供设备的出厂检验，应按设备技术标准规定的检验项目和检验方法进行全面检验，保证设备原厂地和技术指标的真实性、完整性，并负责将设备送达采购人指定的供货地点。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3到货验收：设备送至采购人安装现场后，中标人和采购人一同拆箱，对其全部设备、零件、配件的型号、规格、数量、外型、外观、包装进行到货验收。中标人应负责在项目验收时将系统的全部有关技术文件、资料(包括但不限产品验收标准、技术资料、系统安装手册、系统管理员手册、用户使用手册、出厂明细表(装箱单)、产品技术标准(含验收标准)和试验方法、出厂检验报告和质量合格证书、其它应提交的资料等)、及安装、测试报告等文档汇集成册交付项目单位。</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.4试运行：中标人应对设备的整体性能和功能进行自检，自检结果必须符合招标文件要求及合同中的相关条款，自检合格后，转入为期</w:t>
      </w:r>
      <w:r>
        <w:rPr>
          <w:rFonts w:ascii="仿宋_GB2312" w:hAnsi="仿宋_GB2312" w:cs="仿宋_GB2312" w:eastAsia="仿宋_GB2312"/>
          <w:sz w:val="24"/>
        </w:rPr>
        <w:t>至少</w:t>
      </w:r>
      <w:r>
        <w:rPr>
          <w:rFonts w:ascii="仿宋_GB2312" w:hAnsi="仿宋_GB2312" w:cs="仿宋_GB2312" w:eastAsia="仿宋_GB2312"/>
          <w:sz w:val="24"/>
        </w:rPr>
        <w:t>1个月的试运行。试运行结束后，中标人应向采购人提交自检记录和试运行记录，并提出验收申请。经采购人同意后，采购人和中标人共同进行设备的验收。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.5最终验收</w:t>
      </w:r>
    </w:p>
    <w:p>
      <w:pPr>
        <w:pStyle w:val="null3"/>
        <w:ind w:firstLine="480"/>
        <w:jc w:val="both"/>
      </w:pPr>
      <w:r>
        <w:rPr>
          <w:rFonts w:ascii="仿宋_GB2312" w:hAnsi="仿宋_GB2312" w:cs="仿宋_GB2312" w:eastAsia="仿宋_GB2312"/>
          <w:sz w:val="24"/>
        </w:rPr>
        <w:t>采购人将按照政府采购合同规定的技术、服务、安全标准组织对供应商履约情况进行验收，并出具验收书。验收书应当包括每一项技术、服务、安全标准的履约情况。验收结果经双方确认后，双方代表必须按规定的验收交接单上的项目对照本合同填好验收结果并签名。验收过程中，若发现设备质量有问题中标人应无条件免费更换，并无条件重新检测并调试直至验收合格交付使用。在此期间，中标人在采购人现场进行安装、调试、集成、试运行直至验收所发生的一切费用由中标人承担且包含在投标总价中。</w:t>
      </w:r>
    </w:p>
    <w:p>
      <w:pPr>
        <w:pStyle w:val="null3"/>
        <w:ind w:firstLine="480"/>
        <w:jc w:val="both"/>
      </w:pPr>
      <w:r>
        <w:rPr>
          <w:rFonts w:ascii="仿宋_GB2312" w:hAnsi="仿宋_GB2312" w:cs="仿宋_GB2312" w:eastAsia="仿宋_GB2312"/>
          <w:sz w:val="24"/>
          <w:b/>
        </w:rPr>
        <w:t>4</w:t>
      </w:r>
      <w:r>
        <w:rPr>
          <w:rFonts w:ascii="仿宋_GB2312" w:hAnsi="仿宋_GB2312" w:cs="仿宋_GB2312" w:eastAsia="仿宋_GB2312"/>
          <w:sz w:val="24"/>
          <w:b/>
        </w:rPr>
        <w:t>、技术培训及技术资料要求</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1技术培训：中标人应结合设备安装、调试等阶段，派原厂工程师持证上门安装(需提供资质证书)，同步地免费对采购人的技术人员就有关系统安装、维护、操作使用等方面进行现场技术培训，使受训人员能熟练掌握所有的安装测试和维护方法以及操作命令的使用。</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.2技术资料：中标人应向采购人提供不少于以下列明的中文(或英文)技术资料，在设备供货时同时提供；并提供设备相关的证明文件或资料，其费用应包括在报价内。中标后应提供的技术资料如下：</w:t>
      </w:r>
    </w:p>
    <w:p>
      <w:pPr>
        <w:pStyle w:val="null3"/>
        <w:ind w:firstLine="480"/>
        <w:jc w:val="both"/>
      </w:pPr>
      <w:r>
        <w:rPr>
          <w:rFonts w:ascii="仿宋_GB2312" w:hAnsi="仿宋_GB2312" w:cs="仿宋_GB2312" w:eastAsia="仿宋_GB2312"/>
          <w:sz w:val="24"/>
        </w:rPr>
        <w:t>1)出厂明细表(装箱单)；</w:t>
      </w:r>
    </w:p>
    <w:p>
      <w:pPr>
        <w:pStyle w:val="null3"/>
        <w:ind w:firstLine="480"/>
        <w:jc w:val="both"/>
      </w:pPr>
      <w:r>
        <w:rPr>
          <w:rFonts w:ascii="仿宋_GB2312" w:hAnsi="仿宋_GB2312" w:cs="仿宋_GB2312" w:eastAsia="仿宋_GB2312"/>
          <w:sz w:val="24"/>
        </w:rPr>
        <w:t>2)出厂检验报告、合格证书；</w:t>
      </w:r>
    </w:p>
    <w:p>
      <w:pPr>
        <w:pStyle w:val="null3"/>
        <w:ind w:firstLine="480"/>
        <w:jc w:val="both"/>
      </w:pPr>
      <w:r>
        <w:rPr>
          <w:rFonts w:ascii="仿宋_GB2312" w:hAnsi="仿宋_GB2312" w:cs="仿宋_GB2312" w:eastAsia="仿宋_GB2312"/>
          <w:sz w:val="24"/>
        </w:rPr>
        <w:t>3)安装手册；操作手册(中文)；维修说明书；</w:t>
      </w:r>
    </w:p>
    <w:p>
      <w:pPr>
        <w:pStyle w:val="null3"/>
        <w:ind w:firstLine="480"/>
        <w:jc w:val="both"/>
      </w:pPr>
      <w:r>
        <w:rPr>
          <w:rFonts w:ascii="仿宋_GB2312" w:hAnsi="仿宋_GB2312" w:cs="仿宋_GB2312" w:eastAsia="仿宋_GB2312"/>
          <w:sz w:val="24"/>
        </w:rPr>
        <w:t>4)使用说明书；</w:t>
      </w:r>
    </w:p>
    <w:p>
      <w:pPr>
        <w:pStyle w:val="null3"/>
        <w:ind w:firstLine="480"/>
        <w:jc w:val="both"/>
      </w:pPr>
      <w:r>
        <w:rPr>
          <w:rFonts w:ascii="仿宋_GB2312" w:hAnsi="仿宋_GB2312" w:cs="仿宋_GB2312" w:eastAsia="仿宋_GB2312"/>
          <w:sz w:val="24"/>
        </w:rPr>
        <w:t>5)设备安装、调试、维修线路原理图等安装调试资料；</w:t>
      </w:r>
    </w:p>
    <w:p>
      <w:pPr>
        <w:pStyle w:val="null3"/>
        <w:ind w:firstLine="480"/>
        <w:jc w:val="both"/>
      </w:pPr>
      <w:r>
        <w:rPr>
          <w:rFonts w:ascii="仿宋_GB2312" w:hAnsi="仿宋_GB2312" w:cs="仿宋_GB2312" w:eastAsia="仿宋_GB2312"/>
          <w:sz w:val="24"/>
        </w:rPr>
        <w:t>6)提供原产地制造商的产品证明；</w:t>
      </w:r>
    </w:p>
    <w:p>
      <w:pPr>
        <w:pStyle w:val="null3"/>
        <w:ind w:firstLine="480"/>
        <w:jc w:val="both"/>
      </w:pPr>
      <w:r>
        <w:rPr>
          <w:rFonts w:ascii="仿宋_GB2312" w:hAnsi="仿宋_GB2312" w:cs="仿宋_GB2312" w:eastAsia="仿宋_GB2312"/>
          <w:sz w:val="24"/>
        </w:rPr>
        <w:t>7)合同中要求的其它文件资料。</w:t>
      </w:r>
    </w:p>
    <w:p>
      <w:pPr>
        <w:pStyle w:val="null3"/>
        <w:ind w:firstLine="480"/>
        <w:jc w:val="both"/>
      </w:pPr>
      <w:r>
        <w:rPr>
          <w:rFonts w:ascii="仿宋_GB2312" w:hAnsi="仿宋_GB2312" w:cs="仿宋_GB2312" w:eastAsia="仿宋_GB2312"/>
          <w:sz w:val="24"/>
          <w:b/>
        </w:rPr>
        <w:t>5</w:t>
      </w:r>
      <w:r>
        <w:rPr>
          <w:rFonts w:ascii="仿宋_GB2312" w:hAnsi="仿宋_GB2312" w:cs="仿宋_GB2312" w:eastAsia="仿宋_GB2312"/>
          <w:sz w:val="24"/>
          <w:b/>
        </w:rPr>
        <w:t>、质保期和售后服务要求</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.1中标人须按招标文件的要求提供合格的设备。</w:t>
      </w:r>
    </w:p>
    <w:p>
      <w:pPr>
        <w:pStyle w:val="null3"/>
        <w:ind w:firstLine="482"/>
        <w:jc w:val="both"/>
      </w:pPr>
      <w:r>
        <w:rPr>
          <w:rFonts w:ascii="仿宋_GB2312" w:hAnsi="仿宋_GB2312" w:cs="仿宋_GB2312" w:eastAsia="仿宋_GB2312"/>
          <w:sz w:val="24"/>
          <w:b/>
        </w:rPr>
        <w:t>采购包</w:t>
      </w:r>
      <w:r>
        <w:rPr>
          <w:rFonts w:ascii="仿宋_GB2312" w:hAnsi="仿宋_GB2312" w:cs="仿宋_GB2312" w:eastAsia="仿宋_GB2312"/>
          <w:sz w:val="24"/>
          <w:b/>
        </w:rPr>
        <w:t>1设备提供</w:t>
      </w:r>
      <w:r>
        <w:rPr>
          <w:rFonts w:ascii="仿宋_GB2312" w:hAnsi="仿宋_GB2312" w:cs="仿宋_GB2312" w:eastAsia="仿宋_GB2312"/>
          <w:sz w:val="24"/>
          <w:b/>
        </w:rPr>
        <w:t>3</w:t>
      </w:r>
      <w:r>
        <w:rPr>
          <w:rFonts w:ascii="仿宋_GB2312" w:hAnsi="仿宋_GB2312" w:cs="仿宋_GB2312" w:eastAsia="仿宋_GB2312"/>
          <w:sz w:val="24"/>
          <w:b/>
        </w:rPr>
        <w:t>年</w:t>
      </w:r>
      <w:r>
        <w:rPr>
          <w:rFonts w:ascii="仿宋_GB2312" w:hAnsi="仿宋_GB2312" w:cs="仿宋_GB2312" w:eastAsia="仿宋_GB2312"/>
          <w:sz w:val="24"/>
        </w:rPr>
        <w:t>原厂免费保修</w:t>
      </w:r>
      <w:r>
        <w:rPr>
          <w:rFonts w:ascii="仿宋_GB2312" w:hAnsi="仿宋_GB2312" w:cs="仿宋_GB2312" w:eastAsia="仿宋_GB2312"/>
          <w:sz w:val="24"/>
        </w:rPr>
        <w:t>，</w:t>
      </w:r>
      <w:r>
        <w:rPr>
          <w:rFonts w:ascii="仿宋_GB2312" w:hAnsi="仿宋_GB2312" w:cs="仿宋_GB2312" w:eastAsia="仿宋_GB2312"/>
          <w:sz w:val="24"/>
        </w:rPr>
        <w:t>免费保修期自验收合格签名之日起计算。保修期内，须按合同条款提供免费服务，非因操作不当造成要更换的零配件由中标人负责包修、包换。</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.2</w:t>
      </w:r>
      <w:r>
        <w:rPr>
          <w:rFonts w:ascii="仿宋_GB2312" w:hAnsi="仿宋_GB2312" w:cs="仿宋_GB2312" w:eastAsia="仿宋_GB2312"/>
          <w:sz w:val="24"/>
        </w:rPr>
        <w:t>在质量保证期内设备运行发生故障时，</w:t>
      </w:r>
      <w:r>
        <w:rPr>
          <w:rFonts w:ascii="仿宋_GB2312" w:hAnsi="仿宋_GB2312" w:cs="仿宋_GB2312" w:eastAsia="仿宋_GB2312"/>
          <w:sz w:val="24"/>
        </w:rPr>
        <w:t>中标人</w:t>
      </w:r>
      <w:r>
        <w:rPr>
          <w:rFonts w:ascii="仿宋_GB2312" w:hAnsi="仿宋_GB2312" w:cs="仿宋_GB2312" w:eastAsia="仿宋_GB2312"/>
          <w:sz w:val="24"/>
        </w:rPr>
        <w:t>在接到</w:t>
      </w:r>
      <w:r>
        <w:rPr>
          <w:rFonts w:ascii="仿宋_GB2312" w:hAnsi="仿宋_GB2312" w:cs="仿宋_GB2312" w:eastAsia="仿宋_GB2312"/>
          <w:sz w:val="24"/>
        </w:rPr>
        <w:t>采购人</w:t>
      </w:r>
      <w:r>
        <w:rPr>
          <w:rFonts w:ascii="仿宋_GB2312" w:hAnsi="仿宋_GB2312" w:cs="仿宋_GB2312" w:eastAsia="仿宋_GB2312"/>
          <w:sz w:val="24"/>
        </w:rPr>
        <w:t>故障电话通知后</w:t>
      </w:r>
      <w:r>
        <w:rPr>
          <w:rFonts w:ascii="仿宋_GB2312" w:hAnsi="仿宋_GB2312" w:cs="仿宋_GB2312" w:eastAsia="仿宋_GB2312"/>
          <w:sz w:val="24"/>
        </w:rPr>
        <w:t>2小时内须给予明确的答复，并在24小时内应委派专业技术人员到现场免费提供咨询、维修和更换零部件等服务，并及时填写维修报告（包括故障原因、处理情况及甲方意见等）报</w:t>
      </w:r>
      <w:r>
        <w:rPr>
          <w:rFonts w:ascii="仿宋_GB2312" w:hAnsi="仿宋_GB2312" w:cs="仿宋_GB2312" w:eastAsia="仿宋_GB2312"/>
          <w:sz w:val="24"/>
        </w:rPr>
        <w:t>采购人</w:t>
      </w:r>
      <w:r>
        <w:rPr>
          <w:rFonts w:ascii="仿宋_GB2312" w:hAnsi="仿宋_GB2312" w:cs="仿宋_GB2312" w:eastAsia="仿宋_GB2312"/>
          <w:sz w:val="24"/>
        </w:rPr>
        <w:t>设备科备案；若</w:t>
      </w:r>
      <w:r>
        <w:rPr>
          <w:rFonts w:ascii="仿宋_GB2312" w:hAnsi="仿宋_GB2312" w:cs="仿宋_GB2312" w:eastAsia="仿宋_GB2312"/>
          <w:sz w:val="24"/>
        </w:rPr>
        <w:t>48小时内无法排除故障，则应先提供同档次备用机（如有）供</w:t>
      </w:r>
      <w:r>
        <w:rPr>
          <w:rFonts w:ascii="仿宋_GB2312" w:hAnsi="仿宋_GB2312" w:cs="仿宋_GB2312" w:eastAsia="仿宋_GB2312"/>
          <w:sz w:val="24"/>
        </w:rPr>
        <w:t>采购人</w:t>
      </w:r>
      <w:r>
        <w:rPr>
          <w:rFonts w:ascii="仿宋_GB2312" w:hAnsi="仿宋_GB2312" w:cs="仿宋_GB2312" w:eastAsia="仿宋_GB2312"/>
          <w:sz w:val="24"/>
        </w:rPr>
        <w:t>使用；若无法提供备用机的，</w:t>
      </w:r>
      <w:r>
        <w:rPr>
          <w:rFonts w:ascii="仿宋_GB2312" w:hAnsi="仿宋_GB2312" w:cs="仿宋_GB2312" w:eastAsia="仿宋_GB2312"/>
          <w:sz w:val="24"/>
        </w:rPr>
        <w:t>中标人</w:t>
      </w:r>
      <w:r>
        <w:rPr>
          <w:rFonts w:ascii="仿宋_GB2312" w:hAnsi="仿宋_GB2312" w:cs="仿宋_GB2312" w:eastAsia="仿宋_GB2312"/>
          <w:sz w:val="24"/>
        </w:rPr>
        <w:t>应在三个日历日内提供具体的书面维修方案。其中发生一切费用由</w:t>
      </w:r>
      <w:r>
        <w:rPr>
          <w:rFonts w:ascii="仿宋_GB2312" w:hAnsi="仿宋_GB2312" w:cs="仿宋_GB2312" w:eastAsia="仿宋_GB2312"/>
          <w:sz w:val="24"/>
        </w:rPr>
        <w:t>中标人</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.3免费保修期满前1个月内中标人应负责对设备进行一次免费全面检查，如发现潜在问题，应负责排除，保证设备正常运行。</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.4为保证采购人设备的正常运行，中标人应根据设备运行状况提供每年4次以上的定</w:t>
      </w:r>
      <w:r>
        <w:rPr>
          <w:rFonts w:ascii="仿宋_GB2312" w:hAnsi="仿宋_GB2312" w:cs="仿宋_GB2312" w:eastAsia="仿宋_GB2312"/>
          <w:sz w:val="24"/>
        </w:rPr>
        <w:t>期预防性维护保养和每年</w:t>
      </w:r>
      <w:r>
        <w:rPr>
          <w:rFonts w:ascii="仿宋_GB2312" w:hAnsi="仿宋_GB2312" w:cs="仿宋_GB2312" w:eastAsia="仿宋_GB2312"/>
          <w:sz w:val="24"/>
        </w:rPr>
        <w:t>1次以上的定期校准，并提供详细检测清单的维修报告。设备发生故障维修及保养事件，必须到设备部门备案登记。维护保养的次数与内容、更换维修备件的数目需详细记录，相关文件交采购人存档。各投标人可视自身能力在投标文件中提供更优、更合理的质保期和售后服务承诺。</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.5</w:t>
      </w:r>
      <w:r>
        <w:rPr>
          <w:rFonts w:ascii="仿宋_GB2312" w:hAnsi="仿宋_GB2312" w:cs="仿宋_GB2312" w:eastAsia="仿宋_GB2312"/>
          <w:sz w:val="24"/>
          <w:color w:val="000000"/>
        </w:rPr>
        <w:t>质保期结束后，设备在运行中发生问题，</w:t>
      </w:r>
      <w:r>
        <w:rPr>
          <w:rFonts w:ascii="仿宋_GB2312" w:hAnsi="仿宋_GB2312" w:cs="仿宋_GB2312" w:eastAsia="仿宋_GB2312"/>
          <w:sz w:val="24"/>
          <w:color w:val="000000"/>
        </w:rPr>
        <w:t>卖方应在接到买方通知后</w:t>
      </w:r>
      <w:r>
        <w:rPr>
          <w:rFonts w:ascii="仿宋_GB2312" w:hAnsi="仿宋_GB2312" w:cs="仿宋_GB2312" w:eastAsia="仿宋_GB2312"/>
          <w:sz w:val="24"/>
          <w:color w:val="000000"/>
        </w:rPr>
        <w:t>2小时内响应，并作出维修方案决定；</w:t>
      </w:r>
      <w:r>
        <w:rPr>
          <w:rFonts w:ascii="仿宋_GB2312" w:hAnsi="仿宋_GB2312" w:cs="仿宋_GB2312" w:eastAsia="仿宋_GB2312"/>
          <w:sz w:val="24"/>
          <w:color w:val="000000"/>
        </w:rPr>
        <w:t>卖方应在接到买方通知后</w:t>
      </w:r>
      <w:r>
        <w:rPr>
          <w:rFonts w:ascii="仿宋_GB2312" w:hAnsi="仿宋_GB2312" w:cs="仿宋_GB2312" w:eastAsia="仿宋_GB2312"/>
          <w:sz w:val="24"/>
          <w:color w:val="000000"/>
        </w:rPr>
        <w:t>48小时内派工程师达到现场。卖方有责任对卖方的设备提供良好的维保服务，</w:t>
      </w:r>
      <w:r>
        <w:rPr>
          <w:rFonts w:ascii="仿宋_GB2312" w:hAnsi="仿宋_GB2312" w:cs="仿宋_GB2312" w:eastAsia="仿宋_GB2312"/>
          <w:sz w:val="24"/>
          <w:color w:val="000000"/>
        </w:rPr>
        <w:t>且</w:t>
      </w:r>
      <w:r>
        <w:rPr>
          <w:rFonts w:ascii="仿宋_GB2312" w:hAnsi="仿宋_GB2312" w:cs="仿宋_GB2312" w:eastAsia="仿宋_GB2312"/>
          <w:sz w:val="24"/>
          <w:color w:val="000000"/>
        </w:rPr>
        <w:t>只收取配件成本费，不收取上门维修费及差旅费。如遇中标人兼并或代理商不再代理该产品</w:t>
      </w:r>
      <w:r>
        <w:rPr>
          <w:rFonts w:ascii="仿宋_GB2312" w:hAnsi="仿宋_GB2312" w:cs="仿宋_GB2312" w:eastAsia="仿宋_GB2312"/>
          <w:sz w:val="24"/>
          <w:color w:val="000000"/>
        </w:rPr>
        <w:t>, 中标人需做好移交手续,原合同和协议一切条款继续有效。</w:t>
      </w:r>
    </w:p>
    <w:p>
      <w:pPr>
        <w:pStyle w:val="null3"/>
        <w:ind w:firstLine="480"/>
        <w:jc w:val="both"/>
      </w:pPr>
      <w:r>
        <w:rPr>
          <w:rFonts w:ascii="仿宋_GB2312" w:hAnsi="仿宋_GB2312" w:cs="仿宋_GB2312" w:eastAsia="仿宋_GB2312"/>
          <w:sz w:val="24"/>
          <w:color w:val="000000"/>
        </w:rPr>
        <w:t>6.6</w:t>
      </w:r>
      <w:r>
        <w:rPr>
          <w:rFonts w:ascii="仿宋_GB2312" w:hAnsi="仿宋_GB2312" w:cs="仿宋_GB2312" w:eastAsia="仿宋_GB2312"/>
          <w:sz w:val="24"/>
          <w:color w:val="000000"/>
        </w:rPr>
        <w:t>招标采购货物在质保期后的维修原则上仅需买方</w:t>
      </w:r>
      <w:r>
        <w:rPr>
          <w:rFonts w:ascii="仿宋_GB2312" w:hAnsi="仿宋_GB2312" w:cs="仿宋_GB2312" w:eastAsia="仿宋_GB2312"/>
          <w:sz w:val="24"/>
          <w:color w:val="000000"/>
        </w:rPr>
        <w:t>设备科</w:t>
      </w:r>
      <w:r>
        <w:rPr>
          <w:rFonts w:ascii="仿宋_GB2312" w:hAnsi="仿宋_GB2312" w:cs="仿宋_GB2312" w:eastAsia="仿宋_GB2312"/>
          <w:sz w:val="24"/>
          <w:color w:val="000000"/>
        </w:rPr>
        <w:t>（特殊情况的需</w:t>
      </w:r>
      <w:r>
        <w:rPr>
          <w:rFonts w:ascii="仿宋_GB2312" w:hAnsi="仿宋_GB2312" w:cs="仿宋_GB2312" w:eastAsia="仿宋_GB2312"/>
          <w:sz w:val="24"/>
          <w:color w:val="000000"/>
        </w:rPr>
        <w:t>设备科</w:t>
      </w:r>
      <w:r>
        <w:rPr>
          <w:rFonts w:ascii="仿宋_GB2312" w:hAnsi="仿宋_GB2312" w:cs="仿宋_GB2312" w:eastAsia="仿宋_GB2312"/>
          <w:sz w:val="24"/>
          <w:color w:val="000000"/>
        </w:rPr>
        <w:t>分管领导）确认后既立刻无条件进行维修，买方无需预付款。买方保证按确认内容付费并配合相关工作。</w:t>
      </w:r>
    </w:p>
    <w:p>
      <w:pPr>
        <w:pStyle w:val="null3"/>
        <w:ind w:firstLine="480"/>
        <w:jc w:val="both"/>
      </w:pPr>
      <w:r>
        <w:rPr>
          <w:rFonts w:ascii="仿宋_GB2312" w:hAnsi="仿宋_GB2312" w:cs="仿宋_GB2312" w:eastAsia="仿宋_GB2312"/>
          <w:sz w:val="24"/>
          <w:color w:val="000000"/>
        </w:rPr>
        <w:t>6.7</w:t>
      </w:r>
      <w:r>
        <w:rPr>
          <w:rFonts w:ascii="仿宋_GB2312" w:hAnsi="仿宋_GB2312" w:cs="仿宋_GB2312" w:eastAsia="仿宋_GB2312"/>
          <w:sz w:val="24"/>
          <w:color w:val="000000"/>
        </w:rPr>
        <w:t>在中华人民共和国境内设有备品备件保税库，且备品配件可保证供应</w:t>
      </w:r>
      <w:r>
        <w:rPr>
          <w:rFonts w:ascii="仿宋_GB2312" w:hAnsi="仿宋_GB2312" w:cs="仿宋_GB2312" w:eastAsia="仿宋_GB2312"/>
          <w:sz w:val="24"/>
          <w:color w:val="000000"/>
        </w:rPr>
        <w:t>10年以上。投标人应保证能迅速快捷地提供设备的备品备件。</w:t>
      </w:r>
    </w:p>
    <w:p>
      <w:pPr>
        <w:pStyle w:val="null3"/>
        <w:ind w:firstLine="480"/>
        <w:jc w:val="both"/>
      </w:pPr>
      <w:r>
        <w:rPr>
          <w:rFonts w:ascii="仿宋_GB2312" w:hAnsi="仿宋_GB2312" w:cs="仿宋_GB2312" w:eastAsia="仿宋_GB2312"/>
          <w:sz w:val="24"/>
          <w:b/>
        </w:rPr>
        <w:t>7</w:t>
      </w:r>
      <w:r>
        <w:rPr>
          <w:rFonts w:ascii="仿宋_GB2312" w:hAnsi="仿宋_GB2312" w:cs="仿宋_GB2312" w:eastAsia="仿宋_GB2312"/>
          <w:sz w:val="24"/>
          <w:b/>
        </w:rPr>
        <w:t>、专用工具、特殊工具与配品配件</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.1专用工具：中标人应向采购人提供一套维修所需的专用工具及清单(清单附在投标文件中)。</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.2特殊工具：中标人应向采购人提供系统安装和维修所需的特殊专用工具及清单(如果有的话)并在投标文件中提供，其费用包括在投标总价中。</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.3备品备件：中标人应提供设备在质保期内所需的备品备件(如果有的话)，其费用含在投标总价中。</w:t>
      </w:r>
    </w:p>
    <w:p>
      <w:pPr>
        <w:pStyle w:val="null3"/>
        <w:ind w:firstLine="482"/>
        <w:jc w:val="both"/>
      </w:pPr>
      <w:r>
        <w:rPr>
          <w:rFonts w:ascii="仿宋_GB2312" w:hAnsi="仿宋_GB2312" w:cs="仿宋_GB2312" w:eastAsia="仿宋_GB2312"/>
          <w:sz w:val="24"/>
          <w:b/>
        </w:rPr>
        <w:t>8</w:t>
      </w:r>
      <w:r>
        <w:rPr>
          <w:rFonts w:ascii="仿宋_GB2312" w:hAnsi="仿宋_GB2312" w:cs="仿宋_GB2312" w:eastAsia="仿宋_GB2312"/>
          <w:sz w:val="24"/>
          <w:b/>
        </w:rPr>
        <w:t>、违约责任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.1如果</w:t>
      </w:r>
      <w:r>
        <w:rPr>
          <w:rFonts w:ascii="仿宋_GB2312" w:hAnsi="仿宋_GB2312" w:cs="仿宋_GB2312" w:eastAsia="仿宋_GB2312"/>
          <w:sz w:val="24"/>
        </w:rPr>
        <w:t>中标人</w:t>
      </w:r>
      <w:r>
        <w:rPr>
          <w:rFonts w:ascii="仿宋_GB2312" w:hAnsi="仿宋_GB2312" w:cs="仿宋_GB2312" w:eastAsia="仿宋_GB2312"/>
          <w:sz w:val="24"/>
        </w:rPr>
        <w:t>未能按合同规定时间交货的（不可抗力除外），每延期</w:t>
      </w:r>
      <w:r>
        <w:rPr>
          <w:rFonts w:ascii="仿宋_GB2312" w:hAnsi="仿宋_GB2312" w:cs="仿宋_GB2312" w:eastAsia="仿宋_GB2312"/>
          <w:sz w:val="24"/>
        </w:rPr>
        <w:t>1日，</w:t>
      </w:r>
      <w:r>
        <w:rPr>
          <w:rFonts w:ascii="仿宋_GB2312" w:hAnsi="仿宋_GB2312" w:cs="仿宋_GB2312" w:eastAsia="仿宋_GB2312"/>
          <w:sz w:val="24"/>
        </w:rPr>
        <w:t>中标人</w:t>
      </w:r>
      <w:r>
        <w:rPr>
          <w:rFonts w:ascii="仿宋_GB2312" w:hAnsi="仿宋_GB2312" w:cs="仿宋_GB2312" w:eastAsia="仿宋_GB2312"/>
          <w:sz w:val="24"/>
        </w:rPr>
        <w:t>应当向</w:t>
      </w:r>
      <w:r>
        <w:rPr>
          <w:rFonts w:ascii="仿宋_GB2312" w:hAnsi="仿宋_GB2312" w:cs="仿宋_GB2312" w:eastAsia="仿宋_GB2312"/>
          <w:sz w:val="24"/>
        </w:rPr>
        <w:t>采购人</w:t>
      </w:r>
      <w:r>
        <w:rPr>
          <w:rFonts w:ascii="仿宋_GB2312" w:hAnsi="仿宋_GB2312" w:cs="仿宋_GB2312" w:eastAsia="仿宋_GB2312"/>
          <w:sz w:val="24"/>
        </w:rPr>
        <w:t>支付合同总价</w:t>
      </w:r>
      <w:r>
        <w:rPr>
          <w:rFonts w:ascii="仿宋_GB2312" w:hAnsi="仿宋_GB2312" w:cs="仿宋_GB2312" w:eastAsia="仿宋_GB2312"/>
          <w:sz w:val="24"/>
        </w:rPr>
        <w:t>1‰的延期交货违约金，但违约金的计算总额不得超过合同总价款的30%；逾期超过30日的，</w:t>
      </w:r>
      <w:r>
        <w:rPr>
          <w:rFonts w:ascii="仿宋_GB2312" w:hAnsi="仿宋_GB2312" w:cs="仿宋_GB2312" w:eastAsia="仿宋_GB2312"/>
          <w:sz w:val="24"/>
        </w:rPr>
        <w:t>采购人</w:t>
      </w:r>
      <w:r>
        <w:rPr>
          <w:rFonts w:ascii="仿宋_GB2312" w:hAnsi="仿宋_GB2312" w:cs="仿宋_GB2312" w:eastAsia="仿宋_GB2312"/>
          <w:sz w:val="24"/>
        </w:rPr>
        <w:t>有权单方解除合同，</w:t>
      </w:r>
      <w:r>
        <w:rPr>
          <w:rFonts w:ascii="仿宋_GB2312" w:hAnsi="仿宋_GB2312" w:cs="仿宋_GB2312" w:eastAsia="仿宋_GB2312"/>
          <w:sz w:val="24"/>
        </w:rPr>
        <w:t>中标人</w:t>
      </w:r>
      <w:r>
        <w:rPr>
          <w:rFonts w:ascii="仿宋_GB2312" w:hAnsi="仿宋_GB2312" w:cs="仿宋_GB2312" w:eastAsia="仿宋_GB2312"/>
          <w:sz w:val="24"/>
        </w:rPr>
        <w:t>仍应按照合同约定支付违约金，若因此导致</w:t>
      </w:r>
      <w:r>
        <w:rPr>
          <w:rFonts w:ascii="仿宋_GB2312" w:hAnsi="仿宋_GB2312" w:cs="仿宋_GB2312" w:eastAsia="仿宋_GB2312"/>
          <w:sz w:val="24"/>
        </w:rPr>
        <w:t>采购人</w:t>
      </w:r>
      <w:r>
        <w:rPr>
          <w:rFonts w:ascii="仿宋_GB2312" w:hAnsi="仿宋_GB2312" w:cs="仿宋_GB2312" w:eastAsia="仿宋_GB2312"/>
          <w:sz w:val="24"/>
        </w:rPr>
        <w:t>损失的，</w:t>
      </w:r>
      <w:r>
        <w:rPr>
          <w:rFonts w:ascii="仿宋_GB2312" w:hAnsi="仿宋_GB2312" w:cs="仿宋_GB2312" w:eastAsia="仿宋_GB2312"/>
          <w:sz w:val="24"/>
        </w:rPr>
        <w:t>中标人</w:t>
      </w:r>
      <w:r>
        <w:rPr>
          <w:rFonts w:ascii="仿宋_GB2312" w:hAnsi="仿宋_GB2312" w:cs="仿宋_GB2312" w:eastAsia="仿宋_GB2312"/>
          <w:sz w:val="24"/>
        </w:rPr>
        <w:t>还应予以赔偿。</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.2如果</w:t>
      </w:r>
      <w:r>
        <w:rPr>
          <w:rFonts w:ascii="仿宋_GB2312" w:hAnsi="仿宋_GB2312" w:cs="仿宋_GB2312" w:eastAsia="仿宋_GB2312"/>
          <w:sz w:val="24"/>
        </w:rPr>
        <w:t>中标人</w:t>
      </w:r>
      <w:r>
        <w:rPr>
          <w:rFonts w:ascii="仿宋_GB2312" w:hAnsi="仿宋_GB2312" w:cs="仿宋_GB2312" w:eastAsia="仿宋_GB2312"/>
          <w:sz w:val="24"/>
        </w:rPr>
        <w:t>未能按照合同约定履行质量保证义务的（不可抗力除外），每违约</w:t>
      </w:r>
      <w:r>
        <w:rPr>
          <w:rFonts w:ascii="仿宋_GB2312" w:hAnsi="仿宋_GB2312" w:cs="仿宋_GB2312" w:eastAsia="仿宋_GB2312"/>
          <w:sz w:val="24"/>
        </w:rPr>
        <w:t>1次，</w:t>
      </w:r>
      <w:r>
        <w:rPr>
          <w:rFonts w:ascii="仿宋_GB2312" w:hAnsi="仿宋_GB2312" w:cs="仿宋_GB2312" w:eastAsia="仿宋_GB2312"/>
          <w:sz w:val="24"/>
        </w:rPr>
        <w:t>中标人</w:t>
      </w:r>
      <w:r>
        <w:rPr>
          <w:rFonts w:ascii="仿宋_GB2312" w:hAnsi="仿宋_GB2312" w:cs="仿宋_GB2312" w:eastAsia="仿宋_GB2312"/>
          <w:sz w:val="24"/>
        </w:rPr>
        <w:t>应向</w:t>
      </w:r>
      <w:r>
        <w:rPr>
          <w:rFonts w:ascii="仿宋_GB2312" w:hAnsi="仿宋_GB2312" w:cs="仿宋_GB2312" w:eastAsia="仿宋_GB2312"/>
          <w:sz w:val="24"/>
        </w:rPr>
        <w:t>采购人</w:t>
      </w:r>
      <w:r>
        <w:rPr>
          <w:rFonts w:ascii="仿宋_GB2312" w:hAnsi="仿宋_GB2312" w:cs="仿宋_GB2312" w:eastAsia="仿宋_GB2312"/>
          <w:sz w:val="24"/>
        </w:rPr>
        <w:t>支付违约金人民币</w:t>
      </w:r>
      <w:r>
        <w:rPr>
          <w:rFonts w:ascii="仿宋_GB2312" w:hAnsi="仿宋_GB2312" w:cs="仿宋_GB2312" w:eastAsia="仿宋_GB2312"/>
          <w:sz w:val="24"/>
        </w:rPr>
        <w:t>1000元，但违约金的计算总额不得超过合同总价款的30%；若因此给</w:t>
      </w:r>
      <w:r>
        <w:rPr>
          <w:rFonts w:ascii="仿宋_GB2312" w:hAnsi="仿宋_GB2312" w:cs="仿宋_GB2312" w:eastAsia="仿宋_GB2312"/>
          <w:sz w:val="24"/>
        </w:rPr>
        <w:t>采购人</w:t>
      </w:r>
      <w:r>
        <w:rPr>
          <w:rFonts w:ascii="仿宋_GB2312" w:hAnsi="仿宋_GB2312" w:cs="仿宋_GB2312" w:eastAsia="仿宋_GB2312"/>
          <w:sz w:val="24"/>
        </w:rPr>
        <w:t>造成损失的，</w:t>
      </w:r>
      <w:r>
        <w:rPr>
          <w:rFonts w:ascii="仿宋_GB2312" w:hAnsi="仿宋_GB2312" w:cs="仿宋_GB2312" w:eastAsia="仿宋_GB2312"/>
          <w:sz w:val="24"/>
        </w:rPr>
        <w:t>中标人</w:t>
      </w:r>
      <w:r>
        <w:rPr>
          <w:rFonts w:ascii="仿宋_GB2312" w:hAnsi="仿宋_GB2312" w:cs="仿宋_GB2312" w:eastAsia="仿宋_GB2312"/>
          <w:sz w:val="24"/>
        </w:rPr>
        <w:t>还应赔偿</w:t>
      </w:r>
      <w:r>
        <w:rPr>
          <w:rFonts w:ascii="仿宋_GB2312" w:hAnsi="仿宋_GB2312" w:cs="仿宋_GB2312" w:eastAsia="仿宋_GB2312"/>
          <w:sz w:val="24"/>
        </w:rPr>
        <w:t>采购人</w:t>
      </w:r>
      <w:r>
        <w:rPr>
          <w:rFonts w:ascii="仿宋_GB2312" w:hAnsi="仿宋_GB2312" w:cs="仿宋_GB2312" w:eastAsia="仿宋_GB2312"/>
          <w:sz w:val="24"/>
        </w:rPr>
        <w:t>所受的损失。</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.3若</w:t>
      </w:r>
      <w:r>
        <w:rPr>
          <w:rFonts w:ascii="仿宋_GB2312" w:hAnsi="仿宋_GB2312" w:cs="仿宋_GB2312" w:eastAsia="仿宋_GB2312"/>
          <w:sz w:val="24"/>
        </w:rPr>
        <w:t>中标人</w:t>
      </w:r>
      <w:r>
        <w:rPr>
          <w:rFonts w:ascii="仿宋_GB2312" w:hAnsi="仿宋_GB2312" w:cs="仿宋_GB2312" w:eastAsia="仿宋_GB2312"/>
          <w:sz w:val="24"/>
        </w:rPr>
        <w:t>交货不合格从而影响</w:t>
      </w:r>
      <w:r>
        <w:rPr>
          <w:rFonts w:ascii="仿宋_GB2312" w:hAnsi="仿宋_GB2312" w:cs="仿宋_GB2312" w:eastAsia="仿宋_GB2312"/>
          <w:sz w:val="24"/>
        </w:rPr>
        <w:t>采购人</w:t>
      </w:r>
      <w:r>
        <w:rPr>
          <w:rFonts w:ascii="仿宋_GB2312" w:hAnsi="仿宋_GB2312" w:cs="仿宋_GB2312" w:eastAsia="仿宋_GB2312"/>
          <w:sz w:val="24"/>
        </w:rPr>
        <w:t>正常使用的，</w:t>
      </w:r>
      <w:r>
        <w:rPr>
          <w:rFonts w:ascii="仿宋_GB2312" w:hAnsi="仿宋_GB2312" w:cs="仿宋_GB2312" w:eastAsia="仿宋_GB2312"/>
          <w:sz w:val="24"/>
        </w:rPr>
        <w:t>中标人</w:t>
      </w:r>
      <w:r>
        <w:rPr>
          <w:rFonts w:ascii="仿宋_GB2312" w:hAnsi="仿宋_GB2312" w:cs="仿宋_GB2312" w:eastAsia="仿宋_GB2312"/>
          <w:sz w:val="24"/>
        </w:rPr>
        <w:t>应向</w:t>
      </w:r>
      <w:r>
        <w:rPr>
          <w:rFonts w:ascii="仿宋_GB2312" w:hAnsi="仿宋_GB2312" w:cs="仿宋_GB2312" w:eastAsia="仿宋_GB2312"/>
          <w:sz w:val="24"/>
        </w:rPr>
        <w:t>采购人</w:t>
      </w:r>
      <w:r>
        <w:rPr>
          <w:rFonts w:ascii="仿宋_GB2312" w:hAnsi="仿宋_GB2312" w:cs="仿宋_GB2312" w:eastAsia="仿宋_GB2312"/>
          <w:sz w:val="24"/>
        </w:rPr>
        <w:t>支付合同总金额</w:t>
      </w:r>
      <w:r>
        <w:rPr>
          <w:rFonts w:ascii="仿宋_GB2312" w:hAnsi="仿宋_GB2312" w:cs="仿宋_GB2312" w:eastAsia="仿宋_GB2312"/>
          <w:sz w:val="24"/>
        </w:rPr>
        <w:t>20％的违约金，且</w:t>
      </w:r>
      <w:r>
        <w:rPr>
          <w:rFonts w:ascii="仿宋_GB2312" w:hAnsi="仿宋_GB2312" w:cs="仿宋_GB2312" w:eastAsia="仿宋_GB2312"/>
          <w:sz w:val="24"/>
        </w:rPr>
        <w:t>采购人</w:t>
      </w:r>
      <w:r>
        <w:rPr>
          <w:rFonts w:ascii="仿宋_GB2312" w:hAnsi="仿宋_GB2312" w:cs="仿宋_GB2312" w:eastAsia="仿宋_GB2312"/>
          <w:sz w:val="24"/>
        </w:rPr>
        <w:t>有权单方解除合同。若因此给</w:t>
      </w:r>
      <w:r>
        <w:rPr>
          <w:rFonts w:ascii="仿宋_GB2312" w:hAnsi="仿宋_GB2312" w:cs="仿宋_GB2312" w:eastAsia="仿宋_GB2312"/>
          <w:sz w:val="24"/>
        </w:rPr>
        <w:t>采购人</w:t>
      </w:r>
      <w:r>
        <w:rPr>
          <w:rFonts w:ascii="仿宋_GB2312" w:hAnsi="仿宋_GB2312" w:cs="仿宋_GB2312" w:eastAsia="仿宋_GB2312"/>
          <w:sz w:val="24"/>
        </w:rPr>
        <w:t>造成损失的，还应赔偿</w:t>
      </w:r>
      <w:r>
        <w:rPr>
          <w:rFonts w:ascii="仿宋_GB2312" w:hAnsi="仿宋_GB2312" w:cs="仿宋_GB2312" w:eastAsia="仿宋_GB2312"/>
          <w:sz w:val="24"/>
        </w:rPr>
        <w:t>采购人</w:t>
      </w:r>
      <w:r>
        <w:rPr>
          <w:rFonts w:ascii="仿宋_GB2312" w:hAnsi="仿宋_GB2312" w:cs="仿宋_GB2312" w:eastAsia="仿宋_GB2312"/>
          <w:sz w:val="24"/>
        </w:rPr>
        <w:t>所受的损失。</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.4</w:t>
      </w:r>
      <w:r>
        <w:rPr>
          <w:rFonts w:ascii="仿宋_GB2312" w:hAnsi="仿宋_GB2312" w:cs="仿宋_GB2312" w:eastAsia="仿宋_GB2312"/>
          <w:sz w:val="24"/>
        </w:rPr>
        <w:t>中标人</w:t>
      </w:r>
      <w:r>
        <w:rPr>
          <w:rFonts w:ascii="仿宋_GB2312" w:hAnsi="仿宋_GB2312" w:cs="仿宋_GB2312" w:eastAsia="仿宋_GB2312"/>
          <w:sz w:val="24"/>
        </w:rPr>
        <w:t>违约金、赔偿金、损失等费用的支付，</w:t>
      </w:r>
      <w:r>
        <w:rPr>
          <w:rFonts w:ascii="仿宋_GB2312" w:hAnsi="仿宋_GB2312" w:cs="仿宋_GB2312" w:eastAsia="仿宋_GB2312"/>
          <w:sz w:val="24"/>
        </w:rPr>
        <w:t>采购人</w:t>
      </w:r>
      <w:r>
        <w:rPr>
          <w:rFonts w:ascii="仿宋_GB2312" w:hAnsi="仿宋_GB2312" w:cs="仿宋_GB2312" w:eastAsia="仿宋_GB2312"/>
          <w:sz w:val="24"/>
        </w:rPr>
        <w:t>有权从履约保证金或未付的合同款项中直接予以扣除。</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投标人所投产品除资格要求中已要求提供强制性要求或认证的证明材料的（若有），本项目购买的其他产品若有遗漏强制性要求或认证的，可暂不提供，但投标人需在交货时提供该产品相关认证的证明材料，否则予以退货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[350001]FZHTZB[GK]2024021</w:t>
      </w:r>
    </w:p>
    <w:p>
      <w:pPr>
        <w:pStyle w:val="null3"/>
        <w:jc w:val="left"/>
      </w:pPr>
      <w:r>
        <w:rPr>
          <w:rFonts w:ascii="仿宋_GB2312" w:hAnsi="仿宋_GB2312" w:cs="仿宋_GB2312" w:eastAsia="仿宋_GB2312"/>
        </w:rPr>
        <w:t>项目名称：</w:t>
      </w:r>
      <w:r>
        <w:rPr>
          <w:rFonts w:ascii="仿宋_GB2312" w:hAnsi="仿宋_GB2312" w:cs="仿宋_GB2312" w:eastAsia="仿宋_GB2312"/>
        </w:rPr>
        <w:t>麻醉机采购项目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麻醉机采购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麻醉机采购</w:t>
            </w:r>
          </w:p>
        </w:tc>
        <w:tc>
          <w:tcPr>
            <w:tcW w:type="dxa" w:w="1661"/>
          </w:tcPr>
          <w:p>
            <w:pPr>
              <w:pStyle w:val="null3"/>
              <w:jc w:val="left"/>
            </w:pPr>
            <w:r>
              <w:rPr>
                <w:rFonts w:ascii="仿宋_GB2312" w:hAnsi="仿宋_GB2312" w:cs="仿宋_GB2312" w:eastAsia="仿宋_GB2312"/>
              </w:rPr>
              <w:t xml:space="preserve"> 390000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[350001]FZHTZB[GK]2024021</w:t>
      </w:r>
    </w:p>
    <w:p>
      <w:pPr>
        <w:pStyle w:val="null3"/>
        <w:jc w:val="left"/>
      </w:pPr>
      <w:r>
        <w:rPr>
          <w:rFonts w:ascii="仿宋_GB2312" w:hAnsi="仿宋_GB2312" w:cs="仿宋_GB2312" w:eastAsia="仿宋_GB2312"/>
        </w:rPr>
        <w:t>项目名称：</w:t>
      </w:r>
      <w:r>
        <w:rPr>
          <w:rFonts w:ascii="仿宋_GB2312" w:hAnsi="仿宋_GB2312" w:cs="仿宋_GB2312" w:eastAsia="仿宋_GB2312"/>
        </w:rPr>
        <w:t>麻醉机采购项目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麻醉机采购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麻醉机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麻醉机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390000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