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442000105-2025-00038</w:t>
      </w:r>
    </w:p>
    <w:p>
      <w:pPr>
        <w:pStyle w:val="null3"/>
        <w:jc w:val="center"/>
        <w:outlineLvl w:val="3"/>
      </w:pPr>
      <w:r>
        <w:rPr>
          <w:sz w:val="24"/>
          <w:b/>
        </w:rPr>
        <w:t>采购项目编号：</w:t>
      </w:r>
      <w:r>
        <w:rPr>
          <w:sz w:val="24"/>
          <w:b/>
        </w:rPr>
        <w:t>M4400000707528568001</w:t>
      </w:r>
    </w:p>
    <w:p>
      <w:pPr>
        <w:pStyle w:val="null3"/>
        <w:jc w:val="center"/>
        <w:outlineLvl w:val="3"/>
      </w:pPr>
      <w:r>
        <w:rPr>
          <w:sz w:val="24"/>
          <w:b/>
        </w:rPr>
        <w:t>项目名称：</w:t>
      </w:r>
      <w:r>
        <w:rPr>
          <w:sz w:val="24"/>
          <w:b/>
        </w:rPr>
        <w:t>市政道路交通安全隐患整治项目</w:t>
      </w:r>
    </w:p>
    <w:p>
      <w:pPr>
        <w:pStyle w:val="null3"/>
        <w:jc w:val="center"/>
        <w:outlineLvl w:val="3"/>
      </w:pPr>
      <w:r>
        <w:rPr>
          <w:sz w:val="24"/>
          <w:b/>
        </w:rPr>
        <w:t>采购人：</w:t>
      </w:r>
      <w:r>
        <w:rPr>
          <w:sz w:val="24"/>
          <w:b/>
        </w:rPr>
        <w:t>中山市古镇镇综合行政执法局</w:t>
      </w:r>
    </w:p>
    <w:p>
      <w:pPr>
        <w:pStyle w:val="null3"/>
        <w:jc w:val="center"/>
        <w:outlineLvl w:val="3"/>
      </w:pPr>
      <w:r>
        <w:rPr>
          <w:sz w:val="24"/>
          <w:b/>
        </w:rPr>
        <w:t>采购代理机构：</w:t>
      </w:r>
      <w:r>
        <w:rPr>
          <w:sz w:val="24"/>
          <w:b/>
        </w:rPr>
        <w:t>广东省机电设备招标有限公司中山分公司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广东省机电设备招标有限公司中山分公司</w:t>
      </w:r>
      <w:r>
        <w:rPr/>
        <w:t>受</w:t>
      </w:r>
      <w:r>
        <w:rPr/>
        <w:t>中山市古镇镇综合行政执法局</w:t>
      </w:r>
      <w:r>
        <w:rPr/>
        <w:t>的委托，采用</w:t>
      </w:r>
      <w:r>
        <w:rPr/>
        <w:t>竞争性磋商</w:t>
      </w:r>
      <w:r>
        <w:rPr/>
        <w:t>方式组织采购</w:t>
      </w:r>
      <w:r>
        <w:rPr/>
        <w:t>市政道路交通安全隐患整治项目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市政道路交通安全隐患整治项目</w:t>
      </w:r>
    </w:p>
    <w:p>
      <w:pPr>
        <w:pStyle w:val="null3"/>
        <w:ind w:firstLine="480"/>
      </w:pPr>
      <w:r>
        <w:rPr/>
        <w:t>采购计划编号：</w:t>
      </w:r>
      <w:r>
        <w:rPr/>
        <w:t>442000105-2025-00038</w:t>
      </w:r>
    </w:p>
    <w:p>
      <w:pPr>
        <w:pStyle w:val="null3"/>
        <w:ind w:firstLine="480"/>
      </w:pPr>
      <w:r>
        <w:rPr/>
        <w:t>采购项目编号：</w:t>
      </w:r>
      <w:r>
        <w:rPr/>
        <w:t>M4400000707528568001</w:t>
      </w:r>
    </w:p>
    <w:p>
      <w:pPr>
        <w:pStyle w:val="null3"/>
        <w:ind w:firstLine="480"/>
      </w:pPr>
      <w:r>
        <w:rPr/>
        <w:t>采购方式：</w:t>
      </w:r>
      <w:r>
        <w:rPr/>
        <w:t>竞争性磋商</w:t>
      </w:r>
    </w:p>
    <w:p>
      <w:pPr>
        <w:pStyle w:val="null3"/>
        <w:ind w:firstLine="480"/>
      </w:pPr>
      <w:r>
        <w:rPr/>
        <w:t>预算金额：</w:t>
      </w:r>
      <w:r>
        <w:rPr/>
        <w:t>2,491,103.09</w:t>
      </w:r>
      <w:r>
        <w:rPr/>
        <w:t>元</w:t>
      </w:r>
    </w:p>
    <w:p>
      <w:pPr>
        <w:pStyle w:val="null3"/>
        <w:outlineLvl w:val="3"/>
      </w:pPr>
      <w:r>
        <w:rPr>
          <w:sz w:val="24"/>
          <w:b/>
        </w:rPr>
        <w:t>2.项目内容及需求情况（采购项目技术规格、参数及要求）</w:t>
      </w:r>
    </w:p>
    <w:p>
      <w:pPr>
        <w:pStyle w:val="null3"/>
      </w:pPr>
      <w:r>
        <w:rPr/>
        <w:t>采购包1(市政道路交通安全隐患整治项目):</w:t>
      </w:r>
    </w:p>
    <w:p>
      <w:pPr>
        <w:pStyle w:val="null3"/>
      </w:pPr>
      <w:r>
        <w:rPr/>
        <w:t>采购包预算金额：2,491,103.09元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其他市政公用设施施工</w:t>
            </w:r>
          </w:p>
        </w:tc>
        <w:tc>
          <w:tcPr>
            <w:tcW w:type="dxa" w:w="2052"/>
          </w:tcPr>
          <w:p>
            <w:pPr>
              <w:pStyle w:val="null3"/>
            </w:pPr>
            <w:r>
              <w:rPr/>
              <w:t>市政道路交通安全隐患整治项目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2,491,103.09</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合同履行期限：自合同签订之日起6个月。</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政府采购供应商资格信用承诺函》（格式详见公告附件），或提供投标截止日前6个月内任意1个月依法缴纳税收和社会保障资金的相关材料。如依法免税或不需要缴纳社会保障资金的，提供相应证明材料。（注：若同时提供承诺函和证明材料的，资格审查时以证明材料为准。）</w:t>
      </w:r>
    </w:p>
    <w:p>
      <w:pPr>
        <w:pStyle w:val="null3"/>
      </w:pPr>
      <w:r>
        <w:rPr/>
        <w:t>3）具有良好的商业信誉和健全的财务会计制度：提供《政府采购供应商资格信用承诺函》（格式详见公告附件），或提供2023年度的财务状况报告或提供投标截止日前6个月内任意1个月的财务报表或基本开户行出具的资信证明。（注：若同时提供承诺函和证明材料的，资格审查时以证明材料为准。）</w:t>
      </w:r>
    </w:p>
    <w:p>
      <w:pPr>
        <w:pStyle w:val="null3"/>
      </w:pPr>
      <w:r>
        <w:rPr/>
        <w:t>4）履行合同所必需的设备和专业技术能力：提供“具有履行合同所必需的设备和专业技术能力”的声明或承诺，或提供“具有设备和专业技术能力（人员）”的相关证明资料，或提供《拟投入本项目的设备和专业技术能力（人员）情况表》（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采购包1（市政道路交通安全隐患整治项目）：</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采购包1（市政道路交通安全隐患整治项目）：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具有有效的市政公用工程施工总承包三级（或以上）资质及安全生产许可证。（提供资质证书及安全生产许可证复印件，如安全生产许可证为电子证书，提供含有行政审批部门专用章电子签章及二维码的安全生产许可证文件。资质证书、安全生产许可证过期的，如能提供相关部门顺延证书有效期的文件，且符合采购文件规定的，则视为仍然有效。）</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中山市古镇镇综合行政执法局</w:t>
      </w:r>
    </w:p>
    <w:p>
      <w:pPr>
        <w:pStyle w:val="null3"/>
        <w:ind w:firstLine="480"/>
      </w:pPr>
      <w:r>
        <w:rPr/>
        <w:t>地址：</w:t>
      </w:r>
      <w:r>
        <w:rPr/>
        <w:t>广东省中山市古镇镇东兴东路３号行政服务中心３号楼5-6层</w:t>
      </w:r>
    </w:p>
    <w:p>
      <w:pPr>
        <w:pStyle w:val="null3"/>
        <w:ind w:firstLine="480"/>
      </w:pPr>
      <w:r>
        <w:rPr/>
        <w:t>联系方式：</w:t>
      </w:r>
      <w:r>
        <w:rPr/>
        <w:t>0760-22353557</w:t>
      </w:r>
    </w:p>
    <w:p>
      <w:pPr>
        <w:pStyle w:val="null3"/>
        <w:outlineLvl w:val="3"/>
      </w:pPr>
      <w:r>
        <w:rPr>
          <w:sz w:val="24"/>
          <w:b/>
        </w:rPr>
        <w:t>2.采购代理机构信息</w:t>
      </w:r>
    </w:p>
    <w:p>
      <w:pPr>
        <w:pStyle w:val="null3"/>
        <w:ind w:firstLine="480"/>
      </w:pPr>
      <w:r>
        <w:rPr/>
        <w:t>名称：</w:t>
      </w:r>
      <w:r>
        <w:rPr/>
        <w:t>广东省机电设备招标有限公司中山分公司</w:t>
      </w:r>
    </w:p>
    <w:p>
      <w:pPr>
        <w:pStyle w:val="null3"/>
        <w:ind w:firstLine="480"/>
      </w:pPr>
      <w:r>
        <w:rPr/>
        <w:t xml:space="preserve"> 地址：</w:t>
      </w:r>
      <w:r>
        <w:rPr/>
        <w:t>广东省中山市兴中道5号颐和中心708室（中山分公司）</w:t>
      </w:r>
    </w:p>
    <w:p>
      <w:pPr>
        <w:pStyle w:val="null3"/>
        <w:ind w:firstLine="480"/>
      </w:pPr>
      <w:r>
        <w:rPr/>
        <w:t xml:space="preserve"> 联系方式：</w:t>
      </w:r>
      <w:r>
        <w:rPr/>
        <w:t>0760-88819798</w:t>
      </w:r>
    </w:p>
    <w:p>
      <w:pPr>
        <w:pStyle w:val="null3"/>
        <w:outlineLvl w:val="3"/>
      </w:pPr>
      <w:r>
        <w:rPr>
          <w:sz w:val="24"/>
          <w:b/>
        </w:rPr>
        <w:t xml:space="preserve"> 3.项目联系方式</w:t>
      </w:r>
    </w:p>
    <w:p>
      <w:pPr>
        <w:pStyle w:val="null3"/>
        <w:ind w:firstLine="480"/>
      </w:pPr>
      <w:r>
        <w:rPr/>
        <w:t xml:space="preserve"> 项目联系人：</w:t>
      </w:r>
      <w:r>
        <w:rPr/>
        <w:t>唐先生</w:t>
      </w:r>
    </w:p>
    <w:p>
      <w:pPr>
        <w:pStyle w:val="null3"/>
        <w:ind w:firstLine="480"/>
      </w:pPr>
      <w:r>
        <w:rPr/>
        <w:t xml:space="preserve"> 电话：</w:t>
      </w:r>
      <w:r>
        <w:rPr/>
        <w:t>0760-88819798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广东省机电设备招标有限公司中山分公司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一、总则</w:t>
      </w:r>
    </w:p>
    <w:p>
      <w:pPr>
        <w:pStyle w:val="null3"/>
        <w:ind w:firstLine="420"/>
        <w:jc w:val="both"/>
      </w:pPr>
      <w:r>
        <w:rPr>
          <w:sz w:val="21"/>
        </w:rPr>
        <w:t>1</w:t>
      </w:r>
      <w:r>
        <w:rPr>
          <w:sz w:val="21"/>
        </w:rPr>
        <w:t>、本项目磋商内容与范围：</w:t>
      </w:r>
      <w:r>
        <w:rPr>
          <w:sz w:val="21"/>
        </w:rPr>
        <w:t>市政道路交通安全隐患整治项目</w:t>
      </w:r>
      <w:r>
        <w:rPr>
          <w:sz w:val="21"/>
        </w:rPr>
        <w:t>。</w:t>
      </w:r>
    </w:p>
    <w:p>
      <w:pPr>
        <w:pStyle w:val="null3"/>
        <w:ind w:firstLine="420"/>
        <w:jc w:val="both"/>
      </w:pPr>
      <w:r>
        <w:rPr>
          <w:sz w:val="21"/>
        </w:rPr>
        <w:t>2</w:t>
      </w:r>
      <w:r>
        <w:rPr>
          <w:sz w:val="21"/>
        </w:rPr>
        <w:t>、供应商应对本项目所有内容进行报价，不允许只对部分内容报价。</w:t>
      </w:r>
    </w:p>
    <w:p>
      <w:pPr>
        <w:pStyle w:val="null3"/>
        <w:ind w:firstLine="420"/>
        <w:jc w:val="both"/>
      </w:pPr>
      <w:r>
        <w:rPr>
          <w:sz w:val="21"/>
        </w:rPr>
        <w:t>3</w:t>
      </w:r>
      <w:r>
        <w:rPr>
          <w:sz w:val="21"/>
        </w:rPr>
        <w:t>、本项目由成交人承包及负责竞争性磋商文件对成交人要求的一切事宜及责任。</w:t>
      </w:r>
    </w:p>
    <w:p>
      <w:pPr>
        <w:pStyle w:val="null3"/>
        <w:ind w:firstLine="420"/>
        <w:jc w:val="both"/>
      </w:pPr>
      <w:r>
        <w:rPr>
          <w:sz w:val="21"/>
        </w:rPr>
        <w:t>4</w:t>
      </w:r>
      <w:r>
        <w:rPr>
          <w:sz w:val="21"/>
        </w:rPr>
        <w:t>、成交人不得以任何方式转包或分包本项目。</w:t>
      </w:r>
    </w:p>
    <w:p>
      <w:pPr>
        <w:pStyle w:val="null3"/>
        <w:ind w:firstLine="420"/>
        <w:jc w:val="both"/>
      </w:pPr>
      <w:r>
        <w:rPr>
          <w:sz w:val="21"/>
          <w:b/>
        </w:rPr>
        <w:t>5</w:t>
      </w:r>
      <w:r>
        <w:rPr>
          <w:sz w:val="21"/>
          <w:b/>
        </w:rPr>
        <w:t>、供应商必须严格按采购人提供的工程量清单进行报价，分单位工程列出工程费，附报价汇总表。汇总表报价必须等于各单位工程的含税合价，如不一致，以各单位工程的含税合价为准。报价汇总表中须单列绿色施工安全防护措施费。</w:t>
      </w:r>
    </w:p>
    <w:p>
      <w:pPr>
        <w:pStyle w:val="null3"/>
        <w:ind w:firstLine="420"/>
        <w:jc w:val="both"/>
      </w:pPr>
      <w:r>
        <w:rPr>
          <w:sz w:val="21"/>
        </w:rPr>
        <w:t>6</w:t>
      </w:r>
      <w:r>
        <w:rPr>
          <w:sz w:val="21"/>
        </w:rPr>
        <w:t>、磋商报价应包括：进行本项目所需的人工、材料、备案、验收、保险、税费、售后服务及其它不可预见费等各种费用。如果供应商在成交并签署合同后，在实施工作中出现的任何遗漏，均由成交人免费提供，采购人将不再支付任何费用。</w:t>
      </w:r>
    </w:p>
    <w:p>
      <w:pPr>
        <w:pStyle w:val="null3"/>
        <w:ind w:firstLine="420"/>
        <w:jc w:val="both"/>
      </w:pPr>
      <w:r>
        <w:rPr>
          <w:sz w:val="21"/>
        </w:rPr>
        <w:t>7</w:t>
      </w:r>
      <w:r>
        <w:rPr>
          <w:sz w:val="21"/>
        </w:rPr>
        <w:t>、成交人需对图纸自行复核，如因非成交人原因的工程设计修改、变更工程内容成交人不得拒绝承担，其增减部分按合同专用条款变更有关规定执行，若增减工程的工程量不超过成交工程量</w:t>
      </w:r>
      <w:r>
        <w:rPr>
          <w:sz w:val="21"/>
        </w:rPr>
        <w:t>10%</w:t>
      </w:r>
      <w:r>
        <w:rPr>
          <w:sz w:val="21"/>
        </w:rPr>
        <w:t>，工期不作调整。本项目按实结算。</w:t>
      </w:r>
    </w:p>
    <w:p>
      <w:pPr>
        <w:pStyle w:val="null3"/>
        <w:ind w:firstLine="420"/>
        <w:jc w:val="both"/>
      </w:pPr>
      <w:r>
        <w:rPr>
          <w:sz w:val="21"/>
        </w:rPr>
        <w:t>8</w:t>
      </w:r>
      <w:r>
        <w:rPr>
          <w:sz w:val="21"/>
        </w:rPr>
        <w:t>、项目概括：</w:t>
      </w:r>
      <w:r>
        <w:rPr>
          <w:sz w:val="21"/>
        </w:rPr>
        <w:t>本工程地点位于中山古镇镇，主要施工内容为完善道路交通标志、标线，增加道路隔离护栏等。</w:t>
      </w:r>
    </w:p>
    <w:p>
      <w:pPr>
        <w:pStyle w:val="null3"/>
        <w:ind w:firstLine="422"/>
        <w:jc w:val="both"/>
      </w:pPr>
      <w:r>
        <w:rPr>
          <w:sz w:val="21"/>
          <w:b/>
        </w:rPr>
        <w:t>★9</w:t>
      </w:r>
      <w:r>
        <w:rPr>
          <w:sz w:val="21"/>
          <w:b/>
        </w:rPr>
        <w:t>、本项目中介预算总价为：</w:t>
      </w:r>
      <w:r>
        <w:rPr>
          <w:sz w:val="21"/>
          <w:b/>
        </w:rPr>
        <w:t>2,579,849.93</w:t>
      </w:r>
      <w:r>
        <w:rPr>
          <w:sz w:val="21"/>
          <w:b/>
        </w:rPr>
        <w:t>元，最高限价为</w:t>
      </w:r>
      <w:r>
        <w:rPr>
          <w:sz w:val="21"/>
          <w:b/>
        </w:rPr>
        <w:t xml:space="preserve">2,579,849.93 </w:t>
      </w:r>
      <w:r>
        <w:rPr>
          <w:sz w:val="21"/>
          <w:b/>
        </w:rPr>
        <w:t>×（</w:t>
      </w:r>
      <w:r>
        <w:rPr>
          <w:sz w:val="21"/>
          <w:b/>
        </w:rPr>
        <w:t>1-3.44%</w:t>
      </w:r>
      <w:r>
        <w:rPr>
          <w:sz w:val="21"/>
          <w:b/>
        </w:rPr>
        <w:t>）</w:t>
      </w:r>
      <w:r>
        <w:rPr>
          <w:sz w:val="21"/>
          <w:b/>
        </w:rPr>
        <w:t>=2,491,103.09</w:t>
      </w:r>
      <w:r>
        <w:rPr>
          <w:sz w:val="21"/>
          <w:b/>
        </w:rPr>
        <w:t>元，供应商的报价不得超出此最高限价，否则视为无效响应。其中，绿色施工安全防护措施费（税前）的报价不得少于中介预算中绿色施工安全防护措施费（税前）</w:t>
      </w:r>
      <w:r>
        <w:rPr>
          <w:sz w:val="21"/>
          <w:b/>
        </w:rPr>
        <w:t>120,559.66</w:t>
      </w:r>
      <w:r>
        <w:rPr>
          <w:sz w:val="21"/>
          <w:b/>
        </w:rPr>
        <w:t>元，否则视为无效报价。</w:t>
      </w:r>
    </w:p>
    <w:p>
      <w:pPr>
        <w:pStyle w:val="null3"/>
        <w:jc w:val="both"/>
      </w:pPr>
      <w:r>
        <w:rPr>
          <w:sz w:val="21"/>
          <w:b/>
        </w:rPr>
        <w:t>二、项目基本要求</w:t>
      </w:r>
    </w:p>
    <w:p>
      <w:pPr>
        <w:pStyle w:val="null3"/>
        <w:ind w:firstLine="420"/>
        <w:jc w:val="both"/>
      </w:pPr>
      <w:r>
        <w:rPr>
          <w:sz w:val="21"/>
        </w:rPr>
        <w:t>1</w:t>
      </w:r>
      <w:r>
        <w:rPr>
          <w:sz w:val="21"/>
        </w:rPr>
        <w:t>、供应商对磋商文件和工程量等有疑问，应书面形式向采购人或采购代理机构提出，若工程量有误，由设计或中介进行调整（但各分项工程量的误差在</w:t>
      </w:r>
      <w:r>
        <w:rPr>
          <w:sz w:val="21"/>
        </w:rPr>
        <w:t>5%</w:t>
      </w:r>
      <w:r>
        <w:rPr>
          <w:sz w:val="21"/>
        </w:rPr>
        <w:t>之内的不作调整，由供应商自行决定报价），采购代理机构将给与统一书面答复。</w:t>
      </w:r>
    </w:p>
    <w:p>
      <w:pPr>
        <w:pStyle w:val="null3"/>
        <w:ind w:firstLine="420"/>
        <w:jc w:val="both"/>
      </w:pPr>
      <w:r>
        <w:rPr>
          <w:sz w:val="21"/>
        </w:rPr>
        <w:t>2</w:t>
      </w:r>
      <w:r>
        <w:rPr>
          <w:sz w:val="21"/>
        </w:rPr>
        <w:t>、若供应商对工程量等无异议，或其他原因不对工程量提出疑问，则视为其默认本磋商文件所规定的内容、工程范围，成交后按工程范围及工程量清单执行，工程承包总价不作调整。</w:t>
      </w:r>
    </w:p>
    <w:p>
      <w:pPr>
        <w:pStyle w:val="null3"/>
        <w:ind w:firstLine="420"/>
        <w:jc w:val="both"/>
      </w:pPr>
      <w:r>
        <w:rPr>
          <w:sz w:val="21"/>
        </w:rPr>
        <w:t>3</w:t>
      </w:r>
      <w:r>
        <w:rPr>
          <w:sz w:val="21"/>
        </w:rPr>
        <w:t>、如因非供应商原因的工程设计修改、变更，其增减部分按成交供应商预算中的项目单价调整结算：如成交供应商的预算价中无该项目单价的，按本采购说明规定的定额作出预算经有关方审核后，再按中介预算价与成交价之间的下浮率下浮后结算。变更修改设计的工程内容供应商不得拒绝承担，若增减工程的工程量不超过成交工程量</w:t>
      </w:r>
      <w:r>
        <w:rPr>
          <w:sz w:val="21"/>
        </w:rPr>
        <w:t>10%</w:t>
      </w:r>
      <w:r>
        <w:rPr>
          <w:sz w:val="21"/>
        </w:rPr>
        <w:t>，工期不作调整。</w:t>
      </w:r>
    </w:p>
    <w:p>
      <w:pPr>
        <w:pStyle w:val="null3"/>
        <w:ind w:firstLine="420"/>
        <w:jc w:val="both"/>
      </w:pPr>
      <w:r>
        <w:rPr>
          <w:sz w:val="21"/>
        </w:rPr>
        <w:t>4</w:t>
      </w:r>
      <w:r>
        <w:rPr>
          <w:sz w:val="21"/>
        </w:rPr>
        <w:t>、</w:t>
      </w:r>
      <w:r>
        <w:rPr>
          <w:sz w:val="21"/>
        </w:rPr>
        <w:t>严格按照采购人提供的施工图纸、工程量清单及国家、地区、行业现行的施工标准，验收规范进行施工，未经过采购人同意和书面通知，不得改动设计，工程竣工验收需达到国家有关施工质量验收规范的合格标准，且通过相关主管部门竣工验收合格。</w:t>
      </w:r>
    </w:p>
    <w:p>
      <w:pPr>
        <w:pStyle w:val="null3"/>
        <w:ind w:firstLine="420"/>
        <w:jc w:val="both"/>
      </w:pPr>
      <w:r>
        <w:rPr>
          <w:sz w:val="21"/>
        </w:rPr>
        <w:t>5</w:t>
      </w:r>
      <w:r>
        <w:rPr>
          <w:sz w:val="21"/>
        </w:rPr>
        <w:t>、</w:t>
      </w:r>
      <w:r>
        <w:rPr>
          <w:sz w:val="21"/>
        </w:rPr>
        <w:t>由成交供应商自行采购的材料，必须满足设计施工质量要求，并按规定经检测部门检验合格后方能使用</w:t>
      </w:r>
      <w:r>
        <w:rPr>
          <w:sz w:val="21"/>
        </w:rPr>
        <w:t>。</w:t>
      </w:r>
    </w:p>
    <w:p>
      <w:pPr>
        <w:pStyle w:val="null3"/>
        <w:ind w:firstLine="420"/>
        <w:jc w:val="both"/>
      </w:pPr>
      <w:r>
        <w:rPr>
          <w:sz w:val="21"/>
        </w:rPr>
        <w:t>6</w:t>
      </w:r>
      <w:r>
        <w:rPr>
          <w:sz w:val="21"/>
        </w:rPr>
        <w:t>、</w:t>
      </w:r>
      <w:r>
        <w:rPr>
          <w:sz w:val="21"/>
        </w:rPr>
        <w:t>所有材料设备必须有出厂合格证、检验报告、质量保证书等有关出厂文件及检测报告</w:t>
      </w:r>
      <w:r>
        <w:rPr>
          <w:sz w:val="21"/>
        </w:rPr>
        <w:t>。</w:t>
      </w:r>
    </w:p>
    <w:p>
      <w:pPr>
        <w:pStyle w:val="null3"/>
        <w:ind w:firstLine="420"/>
        <w:jc w:val="both"/>
      </w:pPr>
      <w:r>
        <w:rPr>
          <w:sz w:val="21"/>
        </w:rPr>
        <w:t>7</w:t>
      </w:r>
      <w:r>
        <w:rPr>
          <w:sz w:val="21"/>
        </w:rPr>
        <w:t>、本项目质保期为</w:t>
      </w:r>
      <w:r>
        <w:rPr>
          <w:sz w:val="21"/>
        </w:rPr>
        <w:t>6</w:t>
      </w:r>
      <w:r>
        <w:rPr>
          <w:sz w:val="21"/>
        </w:rPr>
        <w:t>个月，自竣工验收合格之日起计算。</w:t>
      </w:r>
    </w:p>
    <w:p>
      <w:pPr>
        <w:pStyle w:val="null3"/>
        <w:jc w:val="both"/>
      </w:pPr>
      <w:r>
        <w:rPr>
          <w:sz w:val="21"/>
          <w:b/>
        </w:rPr>
        <w:t>三、安全</w:t>
      </w:r>
      <w:r>
        <w:rPr>
          <w:sz w:val="21"/>
          <w:b/>
        </w:rPr>
        <w:t>文明施工要求</w:t>
      </w:r>
    </w:p>
    <w:p>
      <w:pPr>
        <w:pStyle w:val="null3"/>
        <w:ind w:firstLine="420"/>
        <w:jc w:val="both"/>
      </w:pPr>
      <w:r>
        <w:rPr>
          <w:sz w:val="21"/>
        </w:rPr>
        <w:t>1</w:t>
      </w:r>
      <w:r>
        <w:rPr>
          <w:sz w:val="21"/>
        </w:rPr>
        <w:t>、</w:t>
      </w:r>
      <w:r>
        <w:rPr>
          <w:sz w:val="21"/>
        </w:rPr>
        <w:t>现场文明施工要求：（</w:t>
      </w:r>
      <w:r>
        <w:rPr>
          <w:sz w:val="21"/>
        </w:rPr>
        <w:t>1</w:t>
      </w:r>
      <w:r>
        <w:rPr>
          <w:sz w:val="21"/>
        </w:rPr>
        <w:t>）安放施工标志牌、反光锥桶，保证行车安全；（</w:t>
      </w:r>
      <w:r>
        <w:rPr>
          <w:sz w:val="21"/>
        </w:rPr>
        <w:t>2</w:t>
      </w:r>
      <w:r>
        <w:rPr>
          <w:sz w:val="21"/>
        </w:rPr>
        <w:t>）竖立施工安全围栏，保证行人安全；（</w:t>
      </w:r>
      <w:r>
        <w:rPr>
          <w:sz w:val="21"/>
        </w:rPr>
        <w:t>3</w:t>
      </w:r>
      <w:r>
        <w:rPr>
          <w:sz w:val="21"/>
        </w:rPr>
        <w:t>）夜间施工安放警示灯；（</w:t>
      </w:r>
      <w:r>
        <w:rPr>
          <w:sz w:val="21"/>
        </w:rPr>
        <w:t>4</w:t>
      </w:r>
      <w:r>
        <w:rPr>
          <w:sz w:val="21"/>
        </w:rPr>
        <w:t>）做好保护绿化树木、其他管线的工作；（</w:t>
      </w:r>
      <w:r>
        <w:rPr>
          <w:sz w:val="21"/>
        </w:rPr>
        <w:t>5</w:t>
      </w:r>
      <w:r>
        <w:rPr>
          <w:sz w:val="21"/>
        </w:rPr>
        <w:t>）搞好场地清洁，做到文明施工；（</w:t>
      </w:r>
      <w:r>
        <w:rPr>
          <w:sz w:val="21"/>
        </w:rPr>
        <w:t>6</w:t>
      </w:r>
      <w:r>
        <w:rPr>
          <w:sz w:val="21"/>
        </w:rPr>
        <w:t>）完工后做到工完、料净、场地清</w:t>
      </w:r>
      <w:r>
        <w:rPr>
          <w:sz w:val="21"/>
        </w:rPr>
        <w:t>。</w:t>
      </w:r>
    </w:p>
    <w:p>
      <w:pPr>
        <w:pStyle w:val="null3"/>
        <w:ind w:firstLine="420"/>
        <w:jc w:val="both"/>
      </w:pPr>
      <w:r>
        <w:rPr>
          <w:sz w:val="21"/>
        </w:rPr>
        <w:t>2</w:t>
      </w:r>
      <w:r>
        <w:rPr>
          <w:sz w:val="21"/>
        </w:rPr>
        <w:t>、</w:t>
      </w:r>
      <w:r>
        <w:rPr>
          <w:sz w:val="21"/>
        </w:rPr>
        <w:t>夜间施工时，按文明施工要求做好夜间施工安全措施。白天施工时，应提早做出交通疏导方案，并报送交警部门，协调做好交通疏导</w:t>
      </w:r>
      <w:r>
        <w:rPr>
          <w:sz w:val="21"/>
        </w:rPr>
        <w:t>。</w:t>
      </w:r>
    </w:p>
    <w:p>
      <w:pPr>
        <w:pStyle w:val="null3"/>
        <w:ind w:firstLine="420"/>
        <w:jc w:val="both"/>
      </w:pPr>
      <w:r>
        <w:rPr>
          <w:sz w:val="21"/>
        </w:rPr>
        <w:t>3</w:t>
      </w:r>
      <w:r>
        <w:rPr>
          <w:sz w:val="21"/>
        </w:rPr>
        <w:t>、</w:t>
      </w:r>
      <w:r>
        <w:rPr>
          <w:sz w:val="21"/>
        </w:rPr>
        <w:t>在工程实施、竣工和保修期内的整个过程中，供应商须文明施工和管理，合理布置、保障施工安全，并遵守国家和行业有关安全生产法律。</w:t>
      </w:r>
    </w:p>
    <w:p>
      <w:pPr>
        <w:pStyle w:val="null3"/>
        <w:ind w:firstLine="420"/>
        <w:jc w:val="both"/>
      </w:pPr>
      <w:r>
        <w:rPr>
          <w:sz w:val="21"/>
        </w:rPr>
        <w:t>4</w:t>
      </w:r>
      <w:r>
        <w:rPr>
          <w:sz w:val="21"/>
        </w:rPr>
        <w:t>、所有工作人员均</w:t>
      </w:r>
      <w:r>
        <w:rPr>
          <w:sz w:val="21"/>
        </w:rPr>
        <w:t>须佩证上岗</w:t>
      </w:r>
      <w:r>
        <w:rPr>
          <w:sz w:val="21"/>
        </w:rPr>
        <w:t>，机械的操作人员，应在上岗前接受必要的岗前培训。凡需持证上岗的，必须取得相应的上岗证，并应严格按照操作规程作业。</w:t>
      </w:r>
    </w:p>
    <w:p>
      <w:pPr>
        <w:pStyle w:val="null3"/>
        <w:ind w:firstLine="420"/>
        <w:jc w:val="both"/>
      </w:pPr>
      <w:r>
        <w:rPr>
          <w:sz w:val="21"/>
        </w:rPr>
        <w:t>5</w:t>
      </w:r>
      <w:r>
        <w:rPr>
          <w:sz w:val="21"/>
        </w:rPr>
        <w:t>、</w:t>
      </w:r>
      <w:r>
        <w:rPr>
          <w:sz w:val="21"/>
        </w:rPr>
        <w:t>供应商应按工程施工现场管理规定及采购人统一管理制度的规定，精心组织、文明安全施工；采购人对供应商任何违反现场管理制度的行为均有权予以制止，采购人有权进行罚款，情节严重的采购人有权解除合同。</w:t>
      </w:r>
    </w:p>
    <w:p>
      <w:pPr>
        <w:pStyle w:val="null3"/>
        <w:ind w:firstLine="420"/>
        <w:jc w:val="both"/>
      </w:pPr>
      <w:r>
        <w:rPr>
          <w:sz w:val="21"/>
        </w:rPr>
        <w:t>6</w:t>
      </w:r>
      <w:r>
        <w:rPr>
          <w:sz w:val="21"/>
        </w:rPr>
        <w:t>、</w:t>
      </w:r>
      <w:r>
        <w:rPr>
          <w:sz w:val="21"/>
        </w:rPr>
        <w:t>供应商在施工过程中发生的一切安全事故、质量事故均由供应商自行负责并承担相应的经济责任、法律责任及相应的一切经济赔偿。</w:t>
      </w:r>
    </w:p>
    <w:p>
      <w:pPr>
        <w:pStyle w:val="null3"/>
        <w:jc w:val="both"/>
      </w:pPr>
      <w:r>
        <w:rPr>
          <w:sz w:val="21"/>
          <w:b/>
        </w:rPr>
        <w:t>四</w:t>
      </w:r>
      <w:r>
        <w:rPr>
          <w:sz w:val="21"/>
          <w:b/>
        </w:rPr>
        <w:t>、付款方式</w:t>
      </w:r>
    </w:p>
    <w:p>
      <w:pPr>
        <w:pStyle w:val="null3"/>
        <w:ind w:firstLine="420"/>
        <w:jc w:val="both"/>
      </w:pPr>
      <w:r>
        <w:rPr>
          <w:sz w:val="21"/>
        </w:rPr>
        <w:t>本项目不提供工程预付款，</w:t>
      </w:r>
      <w:r>
        <w:rPr>
          <w:sz w:val="21"/>
        </w:rPr>
        <w:t>在工程竣工验收合格并完成结算审核后，采购人支付合同款的</w:t>
      </w:r>
      <w:r>
        <w:rPr>
          <w:sz w:val="21"/>
        </w:rPr>
        <w:t>97%</w:t>
      </w:r>
      <w:r>
        <w:rPr>
          <w:sz w:val="21"/>
        </w:rPr>
        <w:t>给成交供应商；剩余</w:t>
      </w:r>
      <w:r>
        <w:rPr>
          <w:sz w:val="21"/>
        </w:rPr>
        <w:t>3%</w:t>
      </w:r>
      <w:r>
        <w:rPr>
          <w:sz w:val="21"/>
        </w:rPr>
        <w:t>作为保修金，质保期结束后一次性支付剩余</w:t>
      </w:r>
      <w:r>
        <w:rPr>
          <w:sz w:val="21"/>
        </w:rPr>
        <w:t>3%</w:t>
      </w:r>
      <w:r>
        <w:rPr>
          <w:sz w:val="21"/>
        </w:rPr>
        <w:t>合同款</w:t>
      </w:r>
      <w:r>
        <w:rPr>
          <w:sz w:val="21"/>
        </w:rPr>
        <w:t>。</w:t>
      </w:r>
    </w:p>
    <w:p>
      <w:pPr>
        <w:pStyle w:val="null3"/>
        <w:jc w:val="both"/>
      </w:pPr>
      <w:r>
        <w:rPr>
          <w:sz w:val="21"/>
          <w:b/>
        </w:rPr>
        <w:t>五</w:t>
      </w:r>
      <w:r>
        <w:rPr>
          <w:sz w:val="21"/>
          <w:b/>
        </w:rPr>
        <w:t>、验收</w:t>
      </w:r>
    </w:p>
    <w:p>
      <w:pPr>
        <w:pStyle w:val="null3"/>
        <w:ind w:firstLine="420"/>
        <w:jc w:val="both"/>
      </w:pPr>
      <w:r>
        <w:rPr>
          <w:sz w:val="21"/>
        </w:rPr>
        <w:t>符合国家现行工程质量验收标准，并经验收合格。</w:t>
      </w:r>
      <w:r>
        <w:rPr>
          <w:sz w:val="21"/>
        </w:rPr>
        <w:t>验收达不到合格，成交人必须返工至合格标准；因成交人原因工程质量达不到约定的质量标准，成交人承担违约责任，并承担</w:t>
      </w:r>
      <w:r>
        <w:rPr>
          <w:sz w:val="21"/>
        </w:rPr>
        <w:t>相应费用</w:t>
      </w:r>
      <w:r>
        <w:rPr>
          <w:sz w:val="21"/>
        </w:rPr>
        <w:t>，报价中不再单列。</w:t>
      </w:r>
    </w:p>
    <w:p>
      <w:pPr>
        <w:pStyle w:val="null3"/>
        <w:jc w:val="both"/>
      </w:pPr>
      <w:r>
        <w:rPr>
          <w:sz w:val="21"/>
          <w:b/>
        </w:rPr>
        <w:t>六</w:t>
      </w:r>
      <w:r>
        <w:rPr>
          <w:sz w:val="21"/>
          <w:b/>
        </w:rPr>
        <w:t>、资料归档要求</w:t>
      </w:r>
    </w:p>
    <w:p>
      <w:pPr>
        <w:pStyle w:val="null3"/>
        <w:ind w:firstLine="420"/>
        <w:jc w:val="both"/>
      </w:pPr>
      <w:r>
        <w:rPr>
          <w:sz w:val="21"/>
        </w:rPr>
        <w:t>1</w:t>
      </w:r>
      <w:r>
        <w:rPr>
          <w:sz w:val="21"/>
        </w:rPr>
        <w:t>、成交人的档案资料必须符合现行有关档案管理规定的要求，在实施过程应及时做好收集、汇总和整理工作。</w:t>
      </w:r>
    </w:p>
    <w:p>
      <w:pPr>
        <w:pStyle w:val="null3"/>
        <w:ind w:firstLine="420"/>
        <w:jc w:val="both"/>
      </w:pPr>
      <w:r>
        <w:rPr>
          <w:sz w:val="21"/>
        </w:rPr>
        <w:t>2</w:t>
      </w:r>
      <w:r>
        <w:rPr>
          <w:sz w:val="21"/>
        </w:rPr>
        <w:t>、本项目成交人须按规定编制相关技术资料；除纸质技术资料外，还须提供电子文档</w:t>
      </w:r>
      <w:r>
        <w:rPr>
          <w:sz w:val="21"/>
        </w:rPr>
        <w:t>资料</w:t>
      </w:r>
      <w:r>
        <w:rPr>
          <w:sz w:val="21"/>
        </w:rPr>
        <w:t>。</w:t>
      </w:r>
    </w:p>
    <w:p>
      <w:pPr>
        <w:pStyle w:val="null3"/>
        <w:jc w:val="both"/>
      </w:pPr>
      <w:r>
        <w:rPr>
          <w:sz w:val="21"/>
          <w:b/>
        </w:rPr>
        <w:t>七</w:t>
      </w:r>
      <w:r>
        <w:rPr>
          <w:sz w:val="21"/>
          <w:b/>
        </w:rPr>
        <w:t>、罚则</w:t>
      </w:r>
    </w:p>
    <w:p>
      <w:pPr>
        <w:pStyle w:val="null3"/>
        <w:ind w:firstLine="420"/>
        <w:jc w:val="both"/>
      </w:pPr>
      <w:r>
        <w:rPr>
          <w:sz w:val="21"/>
        </w:rPr>
        <w:t>1</w:t>
      </w:r>
      <w:r>
        <w:rPr>
          <w:sz w:val="21"/>
        </w:rPr>
        <w:t>、无正当理由放弃成交资格的供应商，采购人将保留追究其责任的权利，并上报主管部门对其进行处罚。</w:t>
      </w:r>
    </w:p>
    <w:p>
      <w:pPr>
        <w:pStyle w:val="null3"/>
        <w:ind w:firstLine="420"/>
        <w:jc w:val="both"/>
      </w:pPr>
      <w:r>
        <w:rPr>
          <w:sz w:val="21"/>
        </w:rPr>
        <w:t>2</w:t>
      </w:r>
      <w:r>
        <w:rPr>
          <w:sz w:val="21"/>
        </w:rPr>
        <w:t>、因成交人责任达不到合同实施期限的，视情节纪录在案。</w:t>
      </w:r>
    </w:p>
    <w:p>
      <w:pPr>
        <w:pStyle w:val="null3"/>
        <w:ind w:firstLine="420"/>
        <w:jc w:val="both"/>
      </w:pPr>
      <w:r>
        <w:rPr>
          <w:sz w:val="21"/>
        </w:rPr>
        <w:t>3</w:t>
      </w:r>
      <w:r>
        <w:rPr>
          <w:sz w:val="21"/>
        </w:rPr>
        <w:t>、对无视安全施工和文明施工要求，对采购人所提的整改意见不见成效，按有规定进行处罚。</w:t>
      </w:r>
    </w:p>
    <w:p>
      <w:pPr>
        <w:pStyle w:val="null3"/>
        <w:ind w:firstLine="420"/>
        <w:jc w:val="both"/>
      </w:pPr>
      <w:r>
        <w:rPr>
          <w:sz w:val="21"/>
        </w:rPr>
        <w:t>4</w:t>
      </w:r>
      <w:r>
        <w:rPr>
          <w:sz w:val="21"/>
        </w:rPr>
        <w:t>、本项目成交后不得转包，否则作违约处理，视情节追究成交人责任，并承担相应的经济损失。</w:t>
      </w:r>
    </w:p>
    <w:p>
      <w:pPr>
        <w:pStyle w:val="null3"/>
        <w:ind w:firstLine="420"/>
        <w:jc w:val="both"/>
      </w:pPr>
      <w:r>
        <w:rPr>
          <w:sz w:val="21"/>
        </w:rPr>
        <w:t>5</w:t>
      </w:r>
      <w:r>
        <w:rPr>
          <w:sz w:val="21"/>
        </w:rPr>
        <w:t>、本项目的项目负责人必须在现场实施全过程、全方位的管理。在采购人组织的不定期检查中，若发现违反有关规定的，在采购人提出整改要求后，若没有及时改进或没有实质性响应的，情节严重的采购人有权单方解除合同，同时提交给主管部门作不诚信单位予以备案。成交人应承担相应的经济责任。</w:t>
      </w:r>
    </w:p>
    <w:p>
      <w:pPr>
        <w:pStyle w:val="null3"/>
        <w:ind w:firstLine="420"/>
        <w:jc w:val="both"/>
      </w:pPr>
      <w:r>
        <w:rPr>
          <w:sz w:val="21"/>
        </w:rPr>
        <w:t>6</w:t>
      </w:r>
      <w:r>
        <w:rPr>
          <w:sz w:val="21"/>
        </w:rPr>
        <w:t>、成交人提交的资料必须符合相关规定，在通知规定期限内仍不报送结算的，采购人有权按已有资料或按已付款项办理结算。</w:t>
      </w:r>
    </w:p>
    <w:p>
      <w:pPr>
        <w:pStyle w:val="null3"/>
        <w:jc w:val="both"/>
      </w:pPr>
      <w:r>
        <w:rPr>
          <w:sz w:val="21"/>
          <w:b/>
        </w:rPr>
        <w:t>八</w:t>
      </w:r>
      <w:r>
        <w:rPr>
          <w:sz w:val="21"/>
          <w:b/>
        </w:rPr>
        <w:t>、采购人配合条件</w:t>
      </w:r>
    </w:p>
    <w:p>
      <w:pPr>
        <w:pStyle w:val="null3"/>
        <w:ind w:firstLine="420"/>
        <w:jc w:val="both"/>
      </w:pPr>
      <w:r>
        <w:rPr>
          <w:sz w:val="21"/>
        </w:rPr>
        <w:t>供应商在响应文件中要列明在项目实施过程中要求采购人提供的配合条件。</w:t>
      </w:r>
    </w:p>
    <w:p>
      <w:pPr>
        <w:pStyle w:val="null3"/>
        <w:jc w:val="both"/>
      </w:pPr>
      <w:r>
        <w:rPr>
          <w:sz w:val="21"/>
          <w:b/>
        </w:rPr>
        <w:t>九</w:t>
      </w:r>
      <w:r>
        <w:rPr>
          <w:sz w:val="21"/>
          <w:b/>
        </w:rPr>
        <w:t>、工程量清单和图纸</w:t>
      </w:r>
    </w:p>
    <w:p>
      <w:pPr>
        <w:pStyle w:val="null3"/>
        <w:jc w:val="both"/>
      </w:pPr>
      <w:r>
        <w:rPr>
          <w:sz w:val="21"/>
        </w:rPr>
        <w:t xml:space="preserve">      详见附件工程量清单、图纸。</w:t>
      </w:r>
    </w:p>
    <w:p>
      <w:pPr>
        <w:pStyle w:val="null3"/>
      </w:pPr>
      <w:r>
        <w:rPr/>
        <w:t>采购包1（市政道路交通安全隐患整治项目）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自合同签订之日起6个月。</w:t>
            </w:r>
          </w:p>
        </w:tc>
      </w:tr>
      <w:tr>
        <w:tc>
          <w:tcPr>
            <w:tcW w:type="dxa" w:w="4153"/>
          </w:tcPr>
          <w:p>
            <w:pPr>
              <w:pStyle w:val="null3"/>
            </w:pPr>
            <w:r>
              <w:rPr/>
              <w:t>标的提供的地点</w:t>
            </w:r>
          </w:p>
        </w:tc>
        <w:tc>
          <w:tcPr>
            <w:tcW w:type="dxa" w:w="4153"/>
          </w:tcPr>
          <w:p>
            <w:pPr>
              <w:pStyle w:val="null3"/>
            </w:pPr>
            <w:r>
              <w:rPr/>
              <w:t>中山市古镇镇</w:t>
            </w:r>
          </w:p>
        </w:tc>
      </w:tr>
      <w:tr/>
      <w:tr/>
      <w:tr>
        <w:tc>
          <w:tcPr>
            <w:tcW w:type="dxa" w:w="4153"/>
          </w:tcPr>
          <w:p>
            <w:pPr>
              <w:pStyle w:val="null3"/>
            </w:pPr>
            <w:r>
              <w:rPr/>
              <w:t>付款方式</w:t>
            </w:r>
          </w:p>
        </w:tc>
        <w:tc>
          <w:tcPr>
            <w:tcW w:type="dxa" w:w="4153"/>
          </w:tcPr>
          <w:p>
            <w:pPr>
              <w:pStyle w:val="null3"/>
            </w:pPr>
            <w:r>
              <w:rPr/>
              <w:t>第1期为(合同款项)：支付比例100%，本项目不提供工程预付款，在工程竣工验收合格并完成结算审核后，采购人支付合同款的97%给成交供应商；剩余3%作为保修金，质保期结束后一次性支付剩余3%合同款。。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1期：符合国家现行工程质量验收标准，并经验收合格。验收达不到合格，成交人必须返工至合格标准；因成交人原因工程质量达不到约定的质量标准，成交人承担违约责任，并承担相应费用，报价中不再单列。</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其他市政公用设施施工</w:t>
            </w:r>
          </w:p>
        </w:tc>
        <w:tc>
          <w:tcPr>
            <w:tcW w:type="dxa" w:w="933"/>
          </w:tcPr>
          <w:p>
            <w:pPr>
              <w:pStyle w:val="null3"/>
              <w:jc w:val="left"/>
            </w:pPr>
            <w:r>
              <w:rPr/>
              <w:t>市政道路交通安全隐患整治项目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2,491,103.09</w:t>
            </w:r>
          </w:p>
        </w:tc>
        <w:tc>
          <w:tcPr>
            <w:tcW w:type="dxa" w:w="933"/>
          </w:tcPr>
          <w:p>
            <w:pPr>
              <w:pStyle w:val="null3"/>
              <w:jc w:val="right"/>
            </w:pPr>
            <w:r>
              <w:rPr/>
              <w:t>2,491,103.09</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市政道路交通安全隐患整治项目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技术及服务要求详见磋商文件</w:t>
            </w:r>
            <w:r>
              <w:rPr>
                <w:sz w:val="21"/>
              </w:rPr>
              <w:t>“</w:t>
            </w:r>
            <w:r>
              <w:rPr>
                <w:sz w:val="21"/>
              </w:rPr>
              <w:t>采购需求</w:t>
            </w:r>
            <w:r>
              <w:rPr>
                <w:sz w:val="21"/>
              </w:rPr>
              <w:t>”</w:t>
            </w:r>
            <w:r>
              <w:rPr>
                <w:sz w:val="21"/>
              </w:rPr>
              <w:t>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1.采购代理机构：本项目是指广东省机电设备招标有限公司中山分公司，负责整个采购活动的组织，依法负责编制和发布磋商文件，对磋商文件拥有最终的解释权，不以任何身份出任磋商小组成员。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中山市古镇镇综合行政执法局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采购机构代理服务收费标准：服务费参照招标代理服务收费管理暂行办法（计价格［2002］1980号）及国家发改委关于降低部分建设项目收费标准规范收费行为等有关问题的通知(发改价格[2011] 534号)的收费标准下浮30%收取，以中标金额按差额定率累进法计算。若服务费不足¥5,000.00元的，按¥5,000.00元收取。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其他，（一）根据《关于印发〈中山市政府采购支持中小微企业质押融资的实施意见〉的通知》规定，1）根据《中国人民银行中山市中心支行 中山市财政局 中山市经济和信息化局 中山市人民政府金融工作局关于 印发&lt;中山市政府采购支持中小微企业质押融资的实施意见&gt;的通知》（中人银发【2017】82号）规定，凡通过政府采购法定程序取得我市政府采购合同的中小微企业，均可向辖内开展政府采购质押融 资业务的银行机构申请办理融资业务。截至当前，辖内开展政府采购质押融资业务的银行机构报备的联系方式如下：银行名称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 com）和广东省中小微企业信用信息和融资对接平台（网址：https://finance.gzebsc.cn）向辖内特定或非特定银行机构咨询并提出融资申请。 3）采购人应当及时在应收账款融资服务平台（网址：www.c rcrfsp.com）确认债权债务关系，支持中小微企业融资。 4）中小微企业与银行机构签订政府采购质 押融资合同的，由采购人牵头与中小微企业和银行机构三方签署《政府采购合同项下政府采购资金唯 一回款账户确认函》，确保合同款支付到中小微企业在融资银行机构开立的回款账号。 5）财政部门 根据《政府采购法》等相关法规、规章规定，对参加政府采购活动的投标人的不良行为予以记录，并 纳入广东省中小微企业信用信息和融资对接平台，供银行机构融资授信时审慎性参考。 （二）开标说明，本项目开标方式为“远程开标”，供应商须在投标文件提交截止时间前，将加密投标文件上传至云平台项目采购系统中，逾期上传或错误方式投递送达将导致投标无效。本项 目将在云平台进行在线签到及在线解密，投标人不需要委派代表前往开标现场。远程开标操作 指南（供应商版）： https://gdgpo.czt.gd.gov.cn/help/transaction/gongyinshan.html。</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广东省机电设备招标有限公司中山分公司</w:t>
      </w:r>
      <w:r>
        <w:rPr/>
        <w:t>代收。具体操作要求详见</w:t>
      </w:r>
      <w:r>
        <w:rPr/>
        <w:t>广东省机电设备招标有限公司中山分公司</w:t>
      </w:r>
      <w:r>
        <w:rPr/>
        <w:t>有关指引，递交事宜请自行咨询</w:t>
      </w:r>
      <w:r>
        <w:rPr/>
        <w:t>广东省机电设备招标有限公司中山分公司</w:t>
      </w:r>
      <w:r>
        <w:rPr/>
        <w:t>；请各供应商在响应文件递交截止时间前按须知前附表规定的金额递交至</w:t>
      </w:r>
      <w:r>
        <w:rPr/>
        <w:t>广东省机电设备招标有限公司中山分公司</w:t>
      </w:r>
      <w:r>
        <w:rPr/>
        <w:t>，到账情况以开启时</w:t>
      </w:r>
      <w:r>
        <w:rPr/>
        <w:t>广东省机电设备招标有限公司中山分公司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吴小姐</w:t>
      </w:r>
    </w:p>
    <w:p>
      <w:pPr>
        <w:pStyle w:val="null3"/>
        <w:ind w:firstLine="480"/>
      </w:pPr>
      <w:r>
        <w:rPr/>
        <w:t>电话：</w:t>
      </w:r>
      <w:r>
        <w:rPr/>
        <w:t>0760-88817108</w:t>
      </w:r>
    </w:p>
    <w:p>
      <w:pPr>
        <w:pStyle w:val="null3"/>
        <w:ind w:firstLine="480"/>
      </w:pPr>
      <w:r>
        <w:rPr/>
        <w:t>传真：</w:t>
      </w:r>
      <w:r>
        <w:rPr/>
        <w:t>0760-88817068</w:t>
      </w:r>
    </w:p>
    <w:p>
      <w:pPr>
        <w:pStyle w:val="null3"/>
        <w:ind w:firstLine="480"/>
      </w:pPr>
      <w:r>
        <w:rPr/>
        <w:t>邮箱：</w:t>
      </w:r>
      <w:r>
        <w:rPr/>
        <w:t>gdjdzb_zs@126.com</w:t>
      </w:r>
    </w:p>
    <w:p>
      <w:pPr>
        <w:pStyle w:val="null3"/>
        <w:ind w:firstLine="480"/>
      </w:pPr>
      <w:r>
        <w:rPr/>
        <w:t>地址：</w:t>
      </w:r>
      <w:r>
        <w:rPr/>
        <w:t>广东省中山市兴中道5号颐和中心708室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市政道路交通安全隐患整治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广东省机电设备招标有限公司中山分公司</w:t>
      </w:r>
      <w:r>
        <w:rPr/>
        <w:t>统一对外发布。</w:t>
      </w:r>
    </w:p>
    <w:p>
      <w:pPr>
        <w:pStyle w:val="null3"/>
        <w:ind w:firstLine="480"/>
      </w:pPr>
      <w:r>
        <w:rPr/>
        <w:t>（2）对</w:t>
      </w:r>
      <w:r>
        <w:rPr/>
        <w:t>广东省机电设备招标有限公司中山分公司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采购包1（市政道路交通安全隐患整治项目）：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采购包1（市政道路交通安全隐患整治项目）：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格式详见公告附件），或提供投标截止日前6个月内任意1个月依法缴纳税收和社会保障资金的相关材料。如依法免税或不需要缴纳社会保障资金的，提供相应证明材料。（注：若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政府采购供应商资格信用承诺函》（格式详见公告附件），或提供2023年度的财务状况报告或提供投标截止日前6个月内任意1个月的财务报表或基本开户行出具的资信证明。（注：若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提供“具有履行合同所必需的设备和专业技术能力”的声明或承诺，或提供“具有设备和专业技术能力（人员）”的相关证明资料，或提供《拟投入本项目的设备和专业技术能力（人员）情况表》（格式自拟）。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供应商具有有效的市政公用工程施工总承包三级（或以上）资质及安全生产许可证。（提供资质证书及安全生产许可证复印件，如安全生产许可证为电子证书，提供含有行政审批部门专用章电子签章及二维码的安全生产许可证文件。资质证书、安全生产许可证过期的，如能提供相关部门顺延证书有效期的文件，且符合采购文件规定的，则视为仍然有效。）</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采购包1（市政道路交通安全隐患整治项目）：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投标报价是固定唯一。</w:t>
            </w:r>
          </w:p>
        </w:tc>
      </w:tr>
      <w:tr>
        <w:tc>
          <w:tcPr>
            <w:tcW w:type="dxa" w:w="890"/>
          </w:tcPr>
          <w:p>
            <w:pPr>
              <w:pStyle w:val="null3"/>
            </w:pPr>
            <w:r>
              <w:rPr/>
              <w:t>2</w:t>
            </w:r>
          </w:p>
        </w:tc>
        <w:tc>
          <w:tcPr>
            <w:tcW w:type="dxa" w:w="3178"/>
          </w:tcPr>
          <w:p>
            <w:pPr>
              <w:pStyle w:val="null3"/>
            </w:pPr>
            <w:r>
              <w:rPr/>
              <w:t>响应有效期</w:t>
            </w:r>
          </w:p>
        </w:tc>
        <w:tc>
          <w:tcPr>
            <w:tcW w:type="dxa" w:w="4238"/>
          </w:tcPr>
          <w:p>
            <w:pPr>
              <w:pStyle w:val="null3"/>
            </w:pPr>
            <w:r>
              <w:rPr/>
              <w:t>响应有效期满足磋商文件要求（90天）。</w:t>
            </w:r>
          </w:p>
        </w:tc>
      </w:tr>
      <w:tr>
        <w:tc>
          <w:tcPr>
            <w:tcW w:type="dxa" w:w="890"/>
          </w:tcPr>
          <w:p>
            <w:pPr>
              <w:pStyle w:val="null3"/>
            </w:pPr>
            <w:r>
              <w:rPr/>
              <w:t>3</w:t>
            </w:r>
          </w:p>
        </w:tc>
        <w:tc>
          <w:tcPr>
            <w:tcW w:type="dxa" w:w="3178"/>
          </w:tcPr>
          <w:p>
            <w:pPr>
              <w:pStyle w:val="null3"/>
            </w:pPr>
            <w:r>
              <w:rPr/>
              <w:t>响应文件完整性</w:t>
            </w:r>
          </w:p>
        </w:tc>
        <w:tc>
          <w:tcPr>
            <w:tcW w:type="dxa" w:w="4238"/>
          </w:tcPr>
          <w:p>
            <w:pPr>
              <w:pStyle w:val="null3"/>
            </w:pPr>
            <w:r>
              <w:rPr/>
              <w:t>响应文件完整，无重大错漏，并按要求签署、盖章。</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法定代表人证明书及法定代表人授权书，按对应格式文件签署、盖章（原件）（本条款是根据本项目的特点对磋商文件其他内容进行具体补充和修改，如与磋商文件其他章节内容有矛盾或不一致的地方，均以本条款要求为准）。</w:t>
            </w:r>
          </w:p>
        </w:tc>
      </w:tr>
      <w:tr>
        <w:tc>
          <w:tcPr>
            <w:tcW w:type="dxa" w:w="890"/>
          </w:tcPr>
          <w:p>
            <w:pPr>
              <w:pStyle w:val="null3"/>
            </w:pPr>
            <w:r>
              <w:rPr/>
              <w:t>5</w:t>
            </w:r>
          </w:p>
        </w:tc>
        <w:tc>
          <w:tcPr>
            <w:tcW w:type="dxa" w:w="3178"/>
          </w:tcPr>
          <w:p>
            <w:pPr>
              <w:pStyle w:val="null3"/>
            </w:pPr>
            <w:r>
              <w:rPr/>
              <w:t>报价合理性</w:t>
            </w:r>
          </w:p>
        </w:tc>
        <w:tc>
          <w:tcPr>
            <w:tcW w:type="dxa" w:w="4238"/>
          </w:tcPr>
          <w:p>
            <w:pPr>
              <w:pStyle w:val="null3"/>
            </w:pPr>
            <w:r>
              <w:rPr/>
              <w:t>供应商的报价没有明显低于其他通过符合性审查供应商的报价；或者磋商小组认为供应商的报价明显低于其他通过符合性审查供应商的报价，但供应商能在规定时间内应磋商小组要求证明其报价合理性。</w:t>
            </w:r>
          </w:p>
        </w:tc>
      </w:tr>
      <w:tr>
        <w:tc>
          <w:tcPr>
            <w:tcW w:type="dxa" w:w="890"/>
          </w:tcPr>
          <w:p>
            <w:pPr>
              <w:pStyle w:val="null3"/>
            </w:pPr>
            <w:r>
              <w:rPr/>
              <w:t>6</w:t>
            </w:r>
          </w:p>
        </w:tc>
        <w:tc>
          <w:tcPr>
            <w:tcW w:type="dxa" w:w="3178"/>
          </w:tcPr>
          <w:p>
            <w:pPr>
              <w:pStyle w:val="null3"/>
            </w:pPr>
            <w:r>
              <w:rPr/>
              <w:t>带“★”号条款要求</w:t>
            </w:r>
          </w:p>
        </w:tc>
        <w:tc>
          <w:tcPr>
            <w:tcW w:type="dxa" w:w="4238"/>
          </w:tcPr>
          <w:p>
            <w:pPr>
              <w:pStyle w:val="null3"/>
            </w:pPr>
            <w:r>
              <w:rPr/>
              <w:t>实质性满足用户需求的带“★”号条款要求。</w:t>
            </w:r>
          </w:p>
        </w:tc>
      </w:tr>
      <w:tr>
        <w:tc>
          <w:tcPr>
            <w:tcW w:type="dxa" w:w="890"/>
          </w:tcPr>
          <w:p>
            <w:pPr>
              <w:pStyle w:val="null3"/>
            </w:pPr>
            <w:r>
              <w:rPr/>
              <w:t>7</w:t>
            </w:r>
          </w:p>
        </w:tc>
        <w:tc>
          <w:tcPr>
            <w:tcW w:type="dxa" w:w="3178"/>
          </w:tcPr>
          <w:p>
            <w:pPr>
              <w:pStyle w:val="null3"/>
            </w:pPr>
            <w:r>
              <w:rPr/>
              <w:t>其他情形</w:t>
            </w:r>
          </w:p>
        </w:tc>
        <w:tc>
          <w:tcPr>
            <w:tcW w:type="dxa" w:w="4238"/>
          </w:tcPr>
          <w:p>
            <w:pPr>
              <w:pStyle w:val="null3"/>
            </w:pPr>
            <w:r>
              <w:rPr/>
              <w:t>无采购文件或法规明确规定可以视为无效投标的其他情形。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采购包1(市政道路交通安全隐患整治项目):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技术部分25.0分</w:t>
            </w:r>
          </w:p>
          <w:p>
            <w:pPr>
              <w:pStyle w:val="null3"/>
            </w:pPr>
            <w:r>
              <w:rPr/>
              <w:t>报价得分60.0分</w:t>
            </w:r>
          </w:p>
        </w:tc>
      </w:tr>
      <w:tr>
        <w:tc>
          <w:tcPr>
            <w:tcW w:type="dxa" w:w="922"/>
            <w:gridSpan w:val="2"/>
            <w:vMerge w:val="restart"/>
          </w:tcPr>
          <w:p>
            <w:pPr>
              <w:pStyle w:val="null3"/>
              <w:jc w:val="center"/>
            </w:pPr>
            <w:r>
              <w:rPr/>
              <w:t>技术部分</w:t>
            </w:r>
          </w:p>
        </w:tc>
        <w:tc>
          <w:tcPr>
            <w:tcW w:type="dxa" w:w="2307"/>
          </w:tcPr>
          <w:p>
            <w:pPr>
              <w:pStyle w:val="null3"/>
              <w:jc w:val="left"/>
            </w:pPr>
            <w:r>
              <w:rPr/>
              <w:t>施工方案 (5.0分)</w:t>
            </w:r>
          </w:p>
        </w:tc>
        <w:tc>
          <w:tcPr>
            <w:tcW w:type="dxa" w:w="5076"/>
          </w:tcPr>
          <w:p>
            <w:pPr>
              <w:pStyle w:val="null3"/>
              <w:jc w:val="left"/>
            </w:pPr>
            <w:r>
              <w:rPr/>
              <w:t>根据采购需求中的相关要求，对供应商提供的施工方案（包括工程建设方案、人员管理措施、材料设备供应保证措施）进行评审： 1、施工方案清晰可行，工程建设方案切合本项目实际情况，人员管理措施针对性强，材料设备供应保证措施完善、规范，完全满足或优于采购需求的，得5分； 2、施工方案较清晰可行，工程建设方案较切合本项目实际情况，人员管理措施针对性较强，材料设备供应保证措施较完善、规范，基本满足采购需求的，得3分； 3、施工方案基本清晰可行，工程建设方案基本切合本项目实际情况，人员管理措施有一定针对性，材料设备供应保证措施基本完善、规范，部分满足采购需求的，得2分； 4、施工方案不够清晰可行，工程建设方案不够切合本项目实际情况，人员管理措施针对性较差，材料设备供应保证措施不够完善、规范，不能满足采购需求的，得1分； 5、不提供不得分。</w:t>
            </w:r>
          </w:p>
        </w:tc>
      </w:tr>
      <w:tr>
        <w:tc>
          <w:tcPr>
            <w:tcW w:type="dxa" w:w="922"/>
            <w:gridSpan w:val="2"/>
            <w:vMerge/>
          </w:tcPr>
          <w:p/>
        </w:tc>
        <w:tc>
          <w:tcPr>
            <w:tcW w:type="dxa" w:w="2307"/>
          </w:tcPr>
          <w:p>
            <w:pPr>
              <w:pStyle w:val="null3"/>
              <w:jc w:val="left"/>
            </w:pPr>
            <w:r>
              <w:rPr/>
              <w:t>工程施工进度管理方案 (5.0分)</w:t>
            </w:r>
          </w:p>
        </w:tc>
        <w:tc>
          <w:tcPr>
            <w:tcW w:type="dxa" w:w="5076"/>
          </w:tcPr>
          <w:p>
            <w:pPr>
              <w:pStyle w:val="null3"/>
              <w:jc w:val="left"/>
            </w:pPr>
            <w:r>
              <w:rPr/>
              <w:t>根据采购需求中的相关要求，对供应商提供的针对项目特点及建设单位的工期建设目标，编制的施工组织计划（包括施工工期，施工时间表及横道图，施工进度安排，施工详细工作计划）进行评审： 1、施工工期能满足磋商文件要求，有完整详细的施工时间表及横道图，施工进度安排合理可行，施工详细工作计划各阶段计划清晰，完全满足或优于采购需求的，得5分； 2、施工工期较能满足磋商文件要求，有较完整详细的时间表及横道图，施工进度安排较合理可行，施工详细工作计划各阶段计划较清晰，基本满足采购需求的，得3分； 3、施工工期基本能满足磋商文件要求，有基本详细的施工时间表及横道图，施工进度安排基本合理可行，施工详细工作计划各阶段计划基本清晰，部分满足采购需求的，得2分； 4、施工工期不能很好满足磋商文件要求，施工时间表及横道图不够详细，施工进度安排不够合理可行，施工详细工作计划各阶段计划不够清晰，不能满足采购需求的，得1分； 5、不提供不得分。</w:t>
            </w:r>
          </w:p>
        </w:tc>
      </w:tr>
      <w:tr>
        <w:tc>
          <w:tcPr>
            <w:tcW w:type="dxa" w:w="922"/>
            <w:gridSpan w:val="2"/>
            <w:vMerge/>
          </w:tcPr>
          <w:p/>
        </w:tc>
        <w:tc>
          <w:tcPr>
            <w:tcW w:type="dxa" w:w="2307"/>
          </w:tcPr>
          <w:p>
            <w:pPr>
              <w:pStyle w:val="null3"/>
              <w:jc w:val="left"/>
            </w:pPr>
            <w:r>
              <w:rPr/>
              <w:t>工程施工质量管理方案 (5.0分)</w:t>
            </w:r>
          </w:p>
        </w:tc>
        <w:tc>
          <w:tcPr>
            <w:tcW w:type="dxa" w:w="5076"/>
          </w:tcPr>
          <w:p>
            <w:pPr>
              <w:pStyle w:val="null3"/>
              <w:jc w:val="left"/>
            </w:pPr>
            <w:r>
              <w:rPr/>
              <w:t>根据采购需求中的相关要求，对供应商提供的工程施工质量管理方案（包括工程质量事前控制、施工过程的质量控制、材料质量管理、隐蔽工程及关键部位检查制度）进行评审： 1、质量控制措施的事前控制措施针对性强，有效性高，施工过程控制措施细致合理，材料质量管理全面，隐蔽工程及关键部位检查制度可行性高，完全满足或优于采购需求的，得5分； 2、质量控制措施的事前控制措施针对性比较强，比较有效，施工过程控制措施比较细致合理，材料质量管理比较全面，隐蔽工程及关键部位检查制度可行性比较高，基本满足采购需求的，得3分； 3、质量控制措施的事前控制针对性一般，效果不明显，施工过程控制措施方案部分内容基本合理，材料质量管理基本全面，隐蔽工程及关键部位检查制度有一定可行性，部分满足采购需求的，得2分； 4、质量控制措施的事前控制针对性较差，施工过程控制措施方案不够合理，材料质量管理不够全面，隐蔽工程及关键部位检查制度可行性较差，不能满足采购需求的，得1分； 5、不提供不得分。</w:t>
            </w:r>
          </w:p>
        </w:tc>
      </w:tr>
      <w:tr>
        <w:tc>
          <w:tcPr>
            <w:tcW w:type="dxa" w:w="922"/>
            <w:gridSpan w:val="2"/>
            <w:vMerge/>
          </w:tcPr>
          <w:p/>
        </w:tc>
        <w:tc>
          <w:tcPr>
            <w:tcW w:type="dxa" w:w="2307"/>
          </w:tcPr>
          <w:p>
            <w:pPr>
              <w:pStyle w:val="null3"/>
              <w:jc w:val="left"/>
            </w:pPr>
            <w:r>
              <w:rPr/>
              <w:t>工程绿色安全及文明施工管理方案 (5.0分)</w:t>
            </w:r>
          </w:p>
        </w:tc>
        <w:tc>
          <w:tcPr>
            <w:tcW w:type="dxa" w:w="5076"/>
          </w:tcPr>
          <w:p>
            <w:pPr>
              <w:pStyle w:val="null3"/>
              <w:jc w:val="left"/>
            </w:pPr>
            <w:r>
              <w:rPr/>
              <w:t>根据采购需求中的相关要求，对供应商提供的工程绿色安全及文明施工管理方案（包括施工垃圾管理制度、施工临水临电管理制度、施工现场文明施工管理制度、应急预案、突发性事件保障措施）进行评审： 1、施工垃圾管理制度、施工临水临电管理制度细致，施工现场文明施工管理制度可实施性高，应急预案全面细致，突发性事件保障措施针对性强，完全满足或优于采购需求的，得5分； 2、施工垃圾管理制度、施工临水临电管理制度较细致，施工现场文明施工管理制度可实施性较高，应急预案较全面细致，突发性事件保障措施针对性较强，基本满足采购需求的，得3分； 3、施工垃圾管理制度、施工临水临电管理制度基本细致，施工现场文明施工管理制度有一定可实施性，应急预案基本全面，突发性事件保障措施有一定针对性，部分满足采购需求的，得2分； 4、施工垃圾管理制度、施工临水临电管理制度简略，施工现场文明施工管理制度实施性较差，应急预案不够全面，突发性事件保障措施缺乏针对性，不能满足采购需求的，得1分； 5、不提供不得分。</w:t>
            </w:r>
          </w:p>
        </w:tc>
      </w:tr>
      <w:tr>
        <w:tc>
          <w:tcPr>
            <w:tcW w:type="dxa" w:w="922"/>
            <w:gridSpan w:val="2"/>
            <w:vMerge/>
          </w:tcPr>
          <w:p/>
        </w:tc>
        <w:tc>
          <w:tcPr>
            <w:tcW w:type="dxa" w:w="2307"/>
          </w:tcPr>
          <w:p>
            <w:pPr>
              <w:pStyle w:val="null3"/>
              <w:jc w:val="left"/>
            </w:pPr>
            <w:r>
              <w:rPr/>
              <w:t>质保期服务计划 (5.0分)</w:t>
            </w:r>
          </w:p>
        </w:tc>
        <w:tc>
          <w:tcPr>
            <w:tcW w:type="dxa" w:w="5076"/>
          </w:tcPr>
          <w:p>
            <w:pPr>
              <w:pStyle w:val="null3"/>
              <w:jc w:val="left"/>
            </w:pPr>
            <w:r>
              <w:rPr/>
              <w:t>根据采购需求中的相关要求，对响应供应商针对本项目提供的质保期服务方案（包括质保期各阶段服务计划、质保期服务、维护保养期服务等）进行评分： 1、工程质保期服务方案各阶段服务计划安排合理，质保期服务、维护保养期服务非常完善，完全满足或优于采购需求的，得5分； 2、工程质保期服务方案各阶段服务计划安排较合理，质保期服务、维护保养期服务比较完善，基本满足采购需求的，得3分； 3、工程质保期服务方案各阶段服务计划安排基本合理，质保期服务、维护保养期服务基本完善，部分满足采购需求的，得2分； 4、工程质保期服务方案各阶段服务计划安排不够合理，质保期服务、维护保养期服务不够完善，不能满足采购需求的，得1分；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(10.0分)</w:t>
            </w:r>
          </w:p>
        </w:tc>
        <w:tc>
          <w:tcPr>
            <w:tcW w:type="dxa" w:w="5076"/>
          </w:tcPr>
          <w:p>
            <w:pPr>
              <w:pStyle w:val="null3"/>
              <w:jc w:val="left"/>
            </w:pPr>
            <w:r>
              <w:rPr/>
              <w:t>供应商自2020年1月1日以来（以合同签订时间为准）完成过同类质量合格的项目业绩（市政公用工程施工总承包或市政公用工程施工专业分包），每项得2分，最高得10分。 注：须提供合同关键页扫描件作为证明文件，合同关键页需要包括合同项目名称，项目内容，合同各方落款盖章及签订日期，否则不得分。同一客户或同一项目提供多项业绩的，不累计计算。</w:t>
            </w:r>
          </w:p>
        </w:tc>
      </w:tr>
      <w:tr>
        <w:tc>
          <w:tcPr>
            <w:tcW w:type="dxa" w:w="922"/>
            <w:gridSpan w:val="2"/>
            <w:vMerge/>
          </w:tcPr>
          <w:p/>
        </w:tc>
        <w:tc>
          <w:tcPr>
            <w:tcW w:type="dxa" w:w="2307"/>
          </w:tcPr>
          <w:p>
            <w:pPr>
              <w:pStyle w:val="null3"/>
              <w:jc w:val="left"/>
            </w:pPr>
            <w:r>
              <w:rPr/>
              <w:t>企业实力 (5.0分)</w:t>
            </w:r>
          </w:p>
        </w:tc>
        <w:tc>
          <w:tcPr>
            <w:tcW w:type="dxa" w:w="5076"/>
          </w:tcPr>
          <w:p>
            <w:pPr>
              <w:pStyle w:val="null3"/>
              <w:jc w:val="left"/>
            </w:pPr>
            <w:r>
              <w:rPr/>
              <w:t>供应商具有有效期内质量管理体系认证证书、环境管理体系认证证书、职业健康安全管理体系认证证书； 1、同时具备3项的，得5分； 2、同时具备任意2项的，得3分； 3、只具备任意1项的，得1分； 注：提供有效认证证书复印件和全国认证认可信息公共服务平台（网址http://cx.cnca.cn）证书查询网页截图，并加盖投标人公章，不提供或不按要求提供不得分。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(60.0分)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rPr>
          <w:sz w:val="22"/>
          <w:b/>
          <w:color w:val="222222"/>
          <w:shd w:fill="FFFFFF" w:val="clear"/>
        </w:rPr>
        <w:t>（注：此合同为参考合同，以本文件的《用户需求书》的要求为基础，根据采购人需求签订合同，以采购人与成交人签订成交合同为准，</w:t>
      </w:r>
      <w:r>
        <w:rPr>
          <w:sz w:val="22"/>
          <w:b/>
          <w:color w:val="222222"/>
          <w:shd w:fill="FFFFFF" w:val="clear"/>
        </w:rPr>
        <w:t>采购</w:t>
      </w:r>
      <w:r>
        <w:rPr>
          <w:sz w:val="22"/>
          <w:b/>
          <w:color w:val="222222"/>
          <w:shd w:fill="FFFFFF" w:val="clear"/>
        </w:rPr>
        <w:t>人有权在签订合同时对合同的相关条款及内容作进一步的细化和修改。）</w:t>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7"/>
          <w:color w:val="222222"/>
        </w:rPr>
        <w:t xml:space="preserve"> </w:t>
      </w:r>
      <w:r>
        <w:rPr>
          <w:sz w:val="27"/>
          <w:color w:val="222222"/>
        </w:rPr>
        <w:t>内付款：</w:t>
      </w:r>
    </w:p>
    <w:p>
      <w:pPr>
        <w:pStyle w:val="null3"/>
        <w:spacing w:before="0" w:after="0"/>
        <w:ind w:left="0" w:right="0"/>
        <w:jc w:val="both"/>
      </w:pPr>
      <w:r>
        <w:rPr>
          <w:sz w:val="27"/>
          <w:color w:val="222222"/>
        </w:rPr>
        <w:t>　　1.在合同实施及服务人员到达服务地后__天内，甲方应将第一次付　　款总服务费的__(-%)付给乙方。</w:t>
      </w:r>
    </w:p>
    <w:p>
      <w:pPr>
        <w:pStyle w:val="null3"/>
        <w:spacing w:before="0" w:after="0"/>
        <w:ind w:left="0" w:right="0"/>
        <w:jc w:val="both"/>
      </w:pPr>
      <w:r>
        <w:rPr>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pacing w:before="0" w:after="0"/>
        <w:ind w:left="0" w:right="0"/>
        <w:jc w:val="both"/>
      </w:pPr>
      <w:r>
        <w:rPr>
          <w:sz w:val="27"/>
          <w:color w:val="222222"/>
        </w:rPr>
        <w:t>　　3.最后一次付款额应为总服务费的__(-%)，甲方应在乙方递交了服务总结报告和说明并完全履行合同完毕_________日内付给乙方。</w:t>
      </w:r>
    </w:p>
    <w:p>
      <w:pPr>
        <w:pStyle w:val="null3"/>
        <w:spacing w:before="0" w:after="0"/>
        <w:ind w:left="0" w:right="0"/>
        <w:jc w:val="both"/>
      </w:pPr>
      <w:r>
        <w:rPr>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442000105-2025-00038</w:t>
      </w:r>
    </w:p>
    <w:p>
      <w:pPr>
        <w:pStyle w:val="null3"/>
        <w:jc w:val="center"/>
        <w:outlineLvl w:val="3"/>
      </w:pPr>
      <w:r>
        <w:rPr>
          <w:sz w:val="24"/>
          <w:b/>
        </w:rPr>
        <w:t>采购项目编号：</w:t>
      </w:r>
      <w:r>
        <w:rPr>
          <w:sz w:val="24"/>
          <w:b/>
        </w:rPr>
        <w:t>M4400000707528568001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广东省机电设备招标有限公司中山分公司</w:t>
      </w:r>
    </w:p>
    <w:p>
      <w:pPr>
        <w:pStyle w:val="null3"/>
        <w:ind w:firstLine="480"/>
      </w:pPr>
      <w:r>
        <w:rPr/>
        <w:t xml:space="preserve"> 你方组织的</w:t>
      </w:r>
      <w:r>
        <w:rPr>
          <w:u w:val="single"/>
        </w:rPr>
        <w:t>“</w:t>
      </w:r>
      <w:r>
        <w:rPr>
          <w:u w:val="single"/>
        </w:rPr>
        <w:t>市政道路交通安全隐患整治项目</w:t>
      </w:r>
      <w:r>
        <w:rPr>
          <w:u w:val="single"/>
        </w:rPr>
        <w:t>”</w:t>
      </w:r>
      <w:r>
        <w:rPr/>
        <w:t>项目的竞争性磋商[采购项目编号为：</w:t>
      </w:r>
      <w:r>
        <w:rPr>
          <w:u w:val="single"/>
        </w:rPr>
        <w:t>M4400000707528568001</w:t>
      </w:r>
      <w:r>
        <w:rPr/>
        <w:t>]，我方愿参与响应。</w:t>
      </w:r>
    </w:p>
    <w:p>
      <w:pPr>
        <w:pStyle w:val="null3"/>
        <w:ind w:firstLine="480"/>
      </w:pPr>
      <w:r>
        <w:rPr/>
        <w:t>我方确认收到贵方提供的</w:t>
      </w:r>
      <w:r>
        <w:rPr>
          <w:u w:val="single"/>
        </w:rPr>
        <w:t>“</w:t>
      </w:r>
      <w:r>
        <w:rPr>
          <w:u w:val="single"/>
        </w:rPr>
        <w:t>市政道路交通安全隐患整治项目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广东省机电设备招标有限公司中山分公司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市政道路交通安全隐患整治项目</w:t>
      </w:r>
      <w:r>
        <w:rPr/>
        <w:t>”项目采购[采购项目编号为</w:t>
      </w:r>
      <w:r>
        <w:rPr/>
        <w:t>M4400000707528568001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中山市古镇镇综合行政执法局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广东省机电设备招标有限公司中山分公司</w:t>
      </w:r>
    </w:p>
    <w:p>
      <w:pPr>
        <w:pStyle w:val="null3"/>
        <w:ind w:firstLine="480"/>
      </w:pPr>
      <w:r>
        <w:rPr/>
        <w:t>我单位参加贵公司组织的</w:t>
      </w:r>
      <w:r>
        <w:rPr/>
        <w:t>市政道路交通安全隐患整治项目</w:t>
      </w:r>
      <w:r>
        <w:rPr/>
        <w:t>（采购项目编号：</w:t>
      </w:r>
      <w:r>
        <w:rPr/>
        <w:t>M4400000707528568001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广东省机电设备招标有限公司中山分公司</w:t>
      </w:r>
    </w:p>
    <w:p>
      <w:pPr>
        <w:pStyle w:val="null3"/>
        <w:ind w:firstLine="480"/>
      </w:pPr>
      <w:r>
        <w:rPr/>
        <w:t>我单位已登记并准备参与“</w:t>
      </w:r>
      <w:r>
        <w:rPr/>
        <w:t>市政道路交通安全隐患整治项目</w:t>
      </w:r>
      <w:r>
        <w:rPr/>
        <w:t>”项目（采购项目编号：</w:t>
      </w:r>
      <w:r>
        <w:rPr/>
        <w:t>M4400000707528568001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