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F89C2">
      <w:pPr>
        <w:pStyle w:val="10"/>
        <w:jc w:val="center"/>
        <w:outlineLvl w:val="1"/>
        <w:rPr>
          <w:color w:val="auto"/>
        </w:rPr>
      </w:pPr>
      <w:r>
        <w:rPr>
          <w:b/>
          <w:color w:val="auto"/>
          <w:sz w:val="36"/>
        </w:rPr>
        <w:t>第七章 拟签订采购合同文本</w:t>
      </w:r>
    </w:p>
    <w:p w14:paraId="7F43B02B">
      <w:pPr>
        <w:pStyle w:val="5"/>
        <w:spacing w:line="700" w:lineRule="exact"/>
        <w:ind w:firstLine="0" w:firstLineChars="0"/>
        <w:jc w:val="center"/>
        <w:rPr>
          <w:rFonts w:hint="eastAsia" w:ascii="宋体" w:hAnsi="宋体" w:eastAsia="宋体" w:cs="宋体"/>
          <w:b/>
          <w:bCs w:val="0"/>
          <w:sz w:val="48"/>
          <w:szCs w:val="40"/>
          <w:lang w:eastAsia="zh-CN"/>
        </w:rPr>
      </w:pPr>
    </w:p>
    <w:p w14:paraId="5E1635E9">
      <w:pPr>
        <w:pStyle w:val="5"/>
        <w:spacing w:line="700" w:lineRule="exact"/>
        <w:ind w:firstLine="0" w:firstLineChars="0"/>
        <w:jc w:val="center"/>
        <w:rPr>
          <w:rFonts w:hint="eastAsia" w:ascii="宋体" w:hAnsi="宋体" w:eastAsia="宋体" w:cs="宋体"/>
          <w:b/>
          <w:bCs w:val="0"/>
          <w:sz w:val="44"/>
          <w:szCs w:val="44"/>
          <w:lang w:eastAsia="zh-CN"/>
        </w:rPr>
      </w:pPr>
      <w:r>
        <w:rPr>
          <w:rFonts w:hint="eastAsia" w:ascii="宋体" w:hAnsi="宋体" w:eastAsia="宋体" w:cs="宋体"/>
          <w:b/>
          <w:bCs w:val="0"/>
          <w:sz w:val="44"/>
          <w:szCs w:val="44"/>
          <w:lang w:eastAsia="zh-CN"/>
        </w:rPr>
        <w:t>岳池县202</w:t>
      </w:r>
      <w:r>
        <w:rPr>
          <w:rFonts w:hint="eastAsia" w:eastAsia="宋体" w:cs="宋体"/>
          <w:b/>
          <w:bCs w:val="0"/>
          <w:sz w:val="44"/>
          <w:szCs w:val="44"/>
          <w:lang w:val="en-US" w:eastAsia="zh-CN"/>
        </w:rPr>
        <w:t>4</w:t>
      </w:r>
      <w:r>
        <w:rPr>
          <w:rFonts w:hint="eastAsia" w:ascii="宋体" w:hAnsi="宋体" w:eastAsia="宋体" w:cs="宋体"/>
          <w:b/>
          <w:bCs w:val="0"/>
          <w:sz w:val="44"/>
          <w:szCs w:val="44"/>
          <w:lang w:eastAsia="zh-CN"/>
        </w:rPr>
        <w:t>年</w:t>
      </w:r>
      <w:r>
        <w:rPr>
          <w:rFonts w:hint="eastAsia" w:cs="宋体"/>
          <w:b/>
          <w:bCs w:val="0"/>
          <w:sz w:val="44"/>
          <w:szCs w:val="44"/>
          <w:lang w:eastAsia="zh-CN"/>
        </w:rPr>
        <w:t>第一批</w:t>
      </w:r>
      <w:r>
        <w:rPr>
          <w:rFonts w:hint="eastAsia" w:ascii="宋体" w:hAnsi="宋体" w:eastAsia="宋体" w:cs="宋体"/>
          <w:b/>
          <w:bCs w:val="0"/>
          <w:sz w:val="44"/>
          <w:szCs w:val="44"/>
          <w:lang w:eastAsia="zh-CN"/>
        </w:rPr>
        <w:t>农村公路建设项目</w:t>
      </w:r>
    </w:p>
    <w:p w14:paraId="1EE1DDF6">
      <w:pPr>
        <w:pStyle w:val="5"/>
        <w:spacing w:line="700" w:lineRule="exact"/>
        <w:ind w:firstLine="0" w:firstLineChars="0"/>
        <w:jc w:val="center"/>
        <w:rPr>
          <w:rFonts w:hint="eastAsia" w:ascii="宋体" w:hAnsi="宋体" w:eastAsia="宋体" w:cs="宋体"/>
          <w:b/>
          <w:bCs w:val="0"/>
          <w:color w:val="0000FF"/>
          <w:sz w:val="44"/>
          <w:szCs w:val="44"/>
          <w:lang w:eastAsia="zh-CN"/>
        </w:rPr>
      </w:pPr>
      <w:r>
        <w:rPr>
          <w:rFonts w:hint="eastAsia" w:ascii="宋体" w:hAnsi="宋体" w:eastAsia="宋体" w:cs="宋体"/>
          <w:b/>
          <w:bCs w:val="0"/>
          <w:sz w:val="44"/>
          <w:szCs w:val="44"/>
          <w:lang w:eastAsia="zh-CN"/>
        </w:rPr>
        <w:t>第三方检测服务</w:t>
      </w:r>
      <w:r>
        <w:rPr>
          <w:rFonts w:hint="eastAsia" w:eastAsia="宋体" w:cs="宋体"/>
          <w:b/>
          <w:bCs w:val="0"/>
          <w:sz w:val="44"/>
          <w:szCs w:val="44"/>
          <w:lang w:eastAsia="zh-CN"/>
        </w:rPr>
        <w:t>竞争性磋商</w:t>
      </w:r>
    </w:p>
    <w:p w14:paraId="0794911A">
      <w:pPr>
        <w:pStyle w:val="5"/>
        <w:spacing w:line="700" w:lineRule="exact"/>
        <w:ind w:firstLine="0" w:firstLineChars="0"/>
        <w:jc w:val="center"/>
        <w:rPr>
          <w:rFonts w:hint="eastAsia" w:ascii="宋体" w:hAnsi="宋体" w:eastAsia="宋体" w:cs="宋体"/>
          <w:bCs/>
          <w:sz w:val="34"/>
        </w:rPr>
      </w:pPr>
    </w:p>
    <w:p w14:paraId="7ADD5DE9">
      <w:pPr>
        <w:pStyle w:val="6"/>
        <w:jc w:val="center"/>
        <w:rPr>
          <w:rFonts w:hint="eastAsia" w:ascii="宋体" w:hAnsi="宋体" w:eastAsia="宋体" w:cs="宋体"/>
          <w:b/>
          <w:bCs w:val="0"/>
          <w:sz w:val="52"/>
          <w:szCs w:val="52"/>
        </w:rPr>
      </w:pPr>
      <w:r>
        <w:rPr>
          <w:rFonts w:hint="eastAsia" w:ascii="宋体" w:hAnsi="宋体" w:eastAsia="宋体" w:cs="宋体"/>
          <w:b/>
          <w:bCs w:val="0"/>
          <w:sz w:val="52"/>
          <w:szCs w:val="52"/>
        </w:rPr>
        <w:t>合</w:t>
      </w:r>
    </w:p>
    <w:p w14:paraId="18DDE846">
      <w:pPr>
        <w:pStyle w:val="6"/>
        <w:jc w:val="center"/>
        <w:rPr>
          <w:rFonts w:hint="eastAsia" w:ascii="宋体" w:hAnsi="宋体" w:eastAsia="宋体" w:cs="宋体"/>
          <w:b/>
          <w:bCs w:val="0"/>
          <w:sz w:val="52"/>
          <w:szCs w:val="52"/>
        </w:rPr>
      </w:pPr>
      <w:r>
        <w:rPr>
          <w:rFonts w:hint="eastAsia" w:ascii="宋体" w:hAnsi="宋体" w:eastAsia="宋体" w:cs="宋体"/>
          <w:b/>
          <w:bCs w:val="0"/>
          <w:sz w:val="52"/>
          <w:szCs w:val="52"/>
        </w:rPr>
        <w:t>同</w:t>
      </w:r>
    </w:p>
    <w:p w14:paraId="1A4D5298">
      <w:pPr>
        <w:pStyle w:val="6"/>
        <w:jc w:val="center"/>
        <w:rPr>
          <w:rFonts w:hint="eastAsia" w:ascii="宋体" w:hAnsi="宋体" w:eastAsia="宋体" w:cs="宋体"/>
          <w:b/>
          <w:bCs w:val="0"/>
          <w:sz w:val="52"/>
          <w:szCs w:val="52"/>
        </w:rPr>
      </w:pPr>
      <w:r>
        <w:rPr>
          <w:rFonts w:hint="eastAsia" w:ascii="宋体" w:hAnsi="宋体" w:eastAsia="宋体" w:cs="宋体"/>
          <w:b/>
          <w:bCs w:val="0"/>
          <w:sz w:val="52"/>
          <w:szCs w:val="52"/>
        </w:rPr>
        <w:t>协</w:t>
      </w:r>
    </w:p>
    <w:p w14:paraId="64F511AE">
      <w:pPr>
        <w:pStyle w:val="6"/>
        <w:jc w:val="center"/>
        <w:rPr>
          <w:rFonts w:hint="eastAsia" w:ascii="宋体" w:hAnsi="宋体" w:eastAsia="宋体" w:cs="宋体"/>
          <w:b/>
          <w:bCs w:val="0"/>
          <w:sz w:val="52"/>
          <w:szCs w:val="52"/>
        </w:rPr>
      </w:pPr>
      <w:r>
        <w:rPr>
          <w:rFonts w:hint="eastAsia" w:ascii="宋体" w:hAnsi="宋体" w:eastAsia="宋体" w:cs="宋体"/>
          <w:b/>
          <w:bCs w:val="0"/>
          <w:sz w:val="52"/>
          <w:szCs w:val="52"/>
        </w:rPr>
        <w:t>议</w:t>
      </w:r>
    </w:p>
    <w:p w14:paraId="156ED305">
      <w:pPr>
        <w:pStyle w:val="6"/>
        <w:jc w:val="center"/>
        <w:rPr>
          <w:rFonts w:hint="eastAsia" w:ascii="宋体" w:hAnsi="宋体" w:eastAsia="宋体" w:cs="宋体"/>
          <w:b/>
          <w:bCs w:val="0"/>
          <w:sz w:val="52"/>
          <w:szCs w:val="52"/>
        </w:rPr>
      </w:pPr>
      <w:r>
        <w:rPr>
          <w:rFonts w:hint="eastAsia" w:ascii="宋体" w:hAnsi="宋体" w:eastAsia="宋体" w:cs="宋体"/>
          <w:b/>
          <w:bCs w:val="0"/>
          <w:sz w:val="52"/>
          <w:szCs w:val="52"/>
        </w:rPr>
        <w:t>书</w:t>
      </w:r>
    </w:p>
    <w:p w14:paraId="0398DA14">
      <w:pPr>
        <w:pStyle w:val="5"/>
        <w:spacing w:line="700" w:lineRule="exact"/>
        <w:ind w:firstLine="0" w:firstLineChars="0"/>
        <w:rPr>
          <w:rFonts w:hint="eastAsia" w:ascii="宋体" w:hAnsi="宋体" w:eastAsia="宋体" w:cs="宋体"/>
          <w:bCs/>
          <w:sz w:val="34"/>
        </w:rPr>
      </w:pPr>
    </w:p>
    <w:p w14:paraId="0AA6D87C">
      <w:pPr>
        <w:spacing w:line="360" w:lineRule="auto"/>
        <w:rPr>
          <w:rFonts w:hint="eastAsia" w:ascii="宋体" w:hAnsi="宋体" w:eastAsia="宋体" w:cs="宋体"/>
          <w:bCs/>
          <w:sz w:val="34"/>
        </w:rPr>
      </w:pPr>
    </w:p>
    <w:p w14:paraId="4ED54540">
      <w:pPr>
        <w:keepNext w:val="0"/>
        <w:keepLines w:val="0"/>
        <w:pageBreakBefore w:val="0"/>
        <w:widowControl w:val="0"/>
        <w:kinsoku/>
        <w:wordWrap/>
        <w:overflowPunct/>
        <w:topLinePunct w:val="0"/>
        <w:autoSpaceDE/>
        <w:autoSpaceDN/>
        <w:bidi w:val="0"/>
        <w:adjustRightInd/>
        <w:snapToGrid/>
        <w:spacing w:line="360" w:lineRule="auto"/>
        <w:ind w:firstLine="1084" w:firstLineChars="300"/>
        <w:jc w:val="left"/>
        <w:textAlignment w:val="auto"/>
        <w:rPr>
          <w:rFonts w:hint="eastAsia" w:ascii="宋体" w:hAnsi="宋体" w:eastAsia="宋体" w:cs="宋体"/>
          <w:b/>
          <w:bCs w:val="0"/>
          <w:sz w:val="36"/>
          <w:szCs w:val="36"/>
          <w:lang w:eastAsia="zh-CN"/>
        </w:rPr>
      </w:pPr>
      <w:r>
        <w:rPr>
          <w:rFonts w:hint="eastAsia" w:ascii="宋体" w:hAnsi="宋体" w:eastAsia="宋体" w:cs="宋体"/>
          <w:b/>
          <w:bCs w:val="0"/>
          <w:sz w:val="36"/>
          <w:szCs w:val="36"/>
          <w:lang w:val="en-US" w:eastAsia="zh-CN"/>
        </w:rPr>
        <w:t>发包人</w:t>
      </w:r>
      <w:r>
        <w:rPr>
          <w:rFonts w:hint="eastAsia" w:ascii="宋体" w:hAnsi="宋体" w:eastAsia="宋体" w:cs="宋体"/>
          <w:b/>
          <w:bCs w:val="0"/>
          <w:sz w:val="36"/>
          <w:szCs w:val="36"/>
        </w:rPr>
        <w:t>：岳池县</w:t>
      </w:r>
      <w:r>
        <w:rPr>
          <w:rFonts w:hint="eastAsia" w:ascii="宋体" w:hAnsi="宋体" w:eastAsia="宋体" w:cs="宋体"/>
          <w:b/>
          <w:bCs w:val="0"/>
          <w:sz w:val="36"/>
          <w:szCs w:val="36"/>
          <w:lang w:eastAsia="zh-CN"/>
        </w:rPr>
        <w:t>交通运输局</w:t>
      </w:r>
    </w:p>
    <w:p w14:paraId="7E9C132A">
      <w:pPr>
        <w:spacing w:line="360" w:lineRule="auto"/>
        <w:rPr>
          <w:rFonts w:hint="eastAsia" w:ascii="宋体" w:hAnsi="宋体" w:eastAsia="宋体" w:cs="宋体"/>
          <w:b/>
          <w:bCs w:val="0"/>
          <w:sz w:val="36"/>
          <w:szCs w:val="36"/>
        </w:rPr>
      </w:pPr>
    </w:p>
    <w:p w14:paraId="1E9B3ADD">
      <w:pPr>
        <w:spacing w:line="360" w:lineRule="auto"/>
        <w:ind w:firstLine="1084" w:firstLineChars="300"/>
        <w:rPr>
          <w:rFonts w:hint="default" w:ascii="宋体" w:hAnsi="宋体" w:eastAsia="宋体" w:cs="宋体"/>
          <w:b/>
          <w:bCs w:val="0"/>
          <w:sz w:val="36"/>
          <w:szCs w:val="36"/>
          <w:lang w:val="en-US" w:eastAsia="zh-CN"/>
        </w:rPr>
      </w:pPr>
      <w:r>
        <w:rPr>
          <w:rFonts w:hint="eastAsia" w:ascii="宋体" w:hAnsi="宋体" w:eastAsia="宋体" w:cs="宋体"/>
          <w:b/>
          <w:bCs w:val="0"/>
          <w:sz w:val="36"/>
          <w:szCs w:val="36"/>
          <w:lang w:val="en-US" w:eastAsia="zh-CN"/>
        </w:rPr>
        <w:t>承包人：xx</w:t>
      </w:r>
    </w:p>
    <w:p w14:paraId="2DF00C7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sz w:val="36"/>
          <w:szCs w:val="36"/>
        </w:rPr>
      </w:pPr>
      <w:r>
        <w:rPr>
          <w:rFonts w:hint="eastAsia" w:ascii="宋体" w:hAnsi="宋体" w:cs="宋体"/>
          <w:b/>
          <w:bCs w:val="0"/>
          <w:sz w:val="36"/>
          <w:szCs w:val="36"/>
          <w:lang w:val="en-US" w:eastAsia="zh-CN"/>
        </w:rPr>
        <w:t>xx年xx月</w:t>
      </w:r>
      <w:r>
        <w:rPr>
          <w:rFonts w:hint="eastAsia" w:ascii="宋体" w:hAnsi="宋体" w:eastAsia="宋体" w:cs="宋体"/>
          <w:b/>
          <w:sz w:val="36"/>
          <w:szCs w:val="36"/>
        </w:rPr>
        <w:br w:type="page"/>
      </w:r>
    </w:p>
    <w:p w14:paraId="0F2D3036">
      <w:pPr>
        <w:pStyle w:val="5"/>
        <w:keepNext w:val="0"/>
        <w:keepLines w:val="0"/>
        <w:pageBreakBefore w:val="0"/>
        <w:wordWrap/>
        <w:overflowPunct/>
        <w:topLinePunct w:val="0"/>
        <w:bidi w:val="0"/>
        <w:spacing w:line="480" w:lineRule="exact"/>
        <w:ind w:firstLine="0" w:firstLineChars="0"/>
        <w:jc w:val="center"/>
        <w:rPr>
          <w:rFonts w:hint="eastAsia" w:ascii="方正小标宋_GBK" w:hAnsi="方正小标宋_GBK" w:eastAsia="方正小标宋_GBK" w:cs="方正小标宋_GBK"/>
          <w:b w:val="0"/>
          <w:bCs/>
          <w:color w:val="0000FF"/>
          <w:sz w:val="28"/>
          <w:szCs w:val="28"/>
          <w:lang w:eastAsia="zh-CN"/>
        </w:rPr>
      </w:pPr>
      <w:bookmarkStart w:id="0" w:name="_Hlt101846155"/>
      <w:bookmarkEnd w:id="0"/>
      <w:r>
        <w:rPr>
          <w:rFonts w:hint="eastAsia" w:ascii="方正小标宋_GBK" w:hAnsi="方正小标宋_GBK" w:eastAsia="方正小标宋_GBK" w:cs="方正小标宋_GBK"/>
          <w:b w:val="0"/>
          <w:bCs/>
          <w:sz w:val="28"/>
          <w:szCs w:val="28"/>
          <w:lang w:eastAsia="zh-CN"/>
        </w:rPr>
        <w:t>岳池县2024年第一批农村公路第三方检测服务竞争性磋商</w:t>
      </w:r>
    </w:p>
    <w:p w14:paraId="56614863">
      <w:pPr>
        <w:keepNext w:val="0"/>
        <w:keepLines w:val="0"/>
        <w:pageBreakBefore w:val="0"/>
        <w:wordWrap/>
        <w:overflowPunct/>
        <w:topLinePunct w:val="0"/>
        <w:bidi w:val="0"/>
        <w:spacing w:line="480" w:lineRule="exact"/>
        <w:ind w:firstLine="0" w:firstLineChars="0"/>
        <w:jc w:val="center"/>
        <w:rPr>
          <w:rFonts w:hint="eastAsia" w:ascii="方正小标宋_GBK" w:hAnsi="方正小标宋_GBK" w:eastAsia="方正小标宋_GBK" w:cs="方正小标宋_GBK"/>
          <w:b w:val="0"/>
          <w:bCs/>
          <w:sz w:val="28"/>
          <w:szCs w:val="28"/>
          <w:lang w:val="en-US" w:eastAsia="zh-CN"/>
        </w:rPr>
      </w:pPr>
      <w:r>
        <w:rPr>
          <w:rFonts w:hint="eastAsia" w:ascii="方正小标宋_GBK" w:hAnsi="方正小标宋_GBK" w:eastAsia="方正小标宋_GBK" w:cs="方正小标宋_GBK"/>
          <w:b w:val="0"/>
          <w:bCs/>
          <w:sz w:val="28"/>
          <w:szCs w:val="28"/>
          <w:lang w:val="en-US" w:eastAsia="zh-CN"/>
        </w:rPr>
        <w:t>合同协议书</w:t>
      </w:r>
    </w:p>
    <w:p w14:paraId="0693B5CF">
      <w:pPr>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签订地点：广安市岳池县</w:t>
      </w:r>
    </w:p>
    <w:p w14:paraId="286DFE6E">
      <w:pPr>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20xx</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xx</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xx</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78064C">
      <w:pPr>
        <w:keepNext w:val="0"/>
        <w:keepLines w:val="0"/>
        <w:pageBreakBefore w:val="0"/>
        <w:kinsoku/>
        <w:wordWrap/>
        <w:overflowPunct/>
        <w:topLinePunct w:val="0"/>
        <w:autoSpaceDN/>
        <w:bidi w:val="0"/>
        <w:snapToGrid/>
        <w:spacing w:line="480" w:lineRule="exact"/>
        <w:ind w:left="0" w:firstLine="482" w:firstLineChars="200"/>
        <w:jc w:val="both"/>
        <w:rPr>
          <w:rFonts w:hint="eastAsia" w:ascii="宋体" w:hAnsi="宋体" w:eastAsia="宋体" w:cs="宋体"/>
          <w:b/>
          <w:bCs/>
          <w:sz w:val="24"/>
          <w:szCs w:val="24"/>
        </w:rPr>
      </w:pPr>
      <w:r>
        <w:rPr>
          <w:rFonts w:hint="eastAsia" w:ascii="宋体" w:hAnsi="宋体" w:eastAsia="宋体" w:cs="宋体"/>
          <w:b/>
          <w:bCs/>
          <w:sz w:val="24"/>
          <w:szCs w:val="24"/>
        </w:rPr>
        <w:t>发包人（甲方）： 岳池县</w:t>
      </w:r>
      <w:r>
        <w:rPr>
          <w:rFonts w:hint="eastAsia" w:ascii="宋体" w:hAnsi="宋体" w:eastAsia="宋体" w:cs="宋体"/>
          <w:b/>
          <w:bCs/>
          <w:sz w:val="24"/>
          <w:szCs w:val="24"/>
          <w:lang w:eastAsia="zh-CN"/>
        </w:rPr>
        <w:t>交通运输局</w:t>
      </w:r>
      <w:r>
        <w:rPr>
          <w:rFonts w:hint="eastAsia" w:ascii="宋体" w:hAnsi="宋体" w:eastAsia="宋体" w:cs="宋体"/>
          <w:b/>
          <w:bCs/>
          <w:sz w:val="24"/>
          <w:szCs w:val="24"/>
        </w:rPr>
        <w:t xml:space="preserve">                             </w:t>
      </w:r>
    </w:p>
    <w:p w14:paraId="59CC100D">
      <w:pPr>
        <w:keepNext w:val="0"/>
        <w:keepLines w:val="0"/>
        <w:pageBreakBefore w:val="0"/>
        <w:kinsoku/>
        <w:wordWrap/>
        <w:overflowPunct/>
        <w:topLinePunct w:val="0"/>
        <w:autoSpaceDN/>
        <w:bidi w:val="0"/>
        <w:snapToGrid/>
        <w:spacing w:line="480" w:lineRule="exact"/>
        <w:ind w:left="0" w:firstLine="482" w:firstLineChars="200"/>
        <w:jc w:val="both"/>
        <w:rPr>
          <w:rFonts w:hint="default" w:ascii="宋体" w:hAnsi="宋体" w:eastAsia="宋体" w:cs="宋体"/>
          <w:b/>
          <w:bCs/>
          <w:sz w:val="24"/>
          <w:szCs w:val="24"/>
          <w:lang w:val="en-US"/>
        </w:rPr>
      </w:pPr>
      <w:r>
        <w:rPr>
          <w:rFonts w:hint="eastAsia" w:ascii="宋体" w:hAnsi="宋体" w:eastAsia="宋体" w:cs="宋体"/>
          <w:b/>
          <w:bCs/>
          <w:sz w:val="24"/>
          <w:szCs w:val="24"/>
        </w:rPr>
        <w:t xml:space="preserve">承包人（乙方）： </w:t>
      </w:r>
      <w:r>
        <w:rPr>
          <w:rFonts w:hint="eastAsia" w:ascii="宋体" w:hAnsi="宋体" w:eastAsia="宋体" w:cs="宋体"/>
          <w:b/>
          <w:bCs/>
          <w:sz w:val="24"/>
          <w:szCs w:val="24"/>
          <w:lang w:val="en-US" w:eastAsia="zh-CN"/>
        </w:rPr>
        <w:t>xx</w:t>
      </w:r>
    </w:p>
    <w:p w14:paraId="31324199">
      <w:pPr>
        <w:pStyle w:val="11"/>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按照《中华人民共和国民法典》</w:t>
      </w:r>
      <w:r>
        <w:rPr>
          <w:rFonts w:hint="eastAsia" w:ascii="宋体" w:hAnsi="宋体" w:eastAsia="宋体" w:cs="宋体"/>
          <w:sz w:val="24"/>
          <w:szCs w:val="24"/>
          <w:lang w:eastAsia="zh-CN"/>
        </w:rPr>
        <w:t>、《中华人民共和国政府采购法》与项目行业有关的法律法规，以及</w:t>
      </w:r>
      <w:r>
        <w:rPr>
          <w:rFonts w:hint="eastAsia" w:ascii="宋体" w:hAnsi="宋体" w:eastAsia="宋体" w:cs="宋体"/>
          <w:sz w:val="24"/>
          <w:szCs w:val="24"/>
          <w:u w:val="single"/>
          <w:lang w:eastAsia="zh-CN"/>
        </w:rPr>
        <w:t>岳池县2024年第一批农村公路第三方检测服务</w:t>
      </w:r>
      <w:r>
        <w:rPr>
          <w:rFonts w:hint="eastAsia" w:ascii="宋体" w:hAnsi="宋体" w:eastAsia="宋体" w:cs="宋体"/>
          <w:sz w:val="24"/>
          <w:szCs w:val="24"/>
          <w:lang w:eastAsia="zh-CN"/>
        </w:rPr>
        <w:t>采购项目</w:t>
      </w:r>
      <w:r>
        <w:rPr>
          <w:rFonts w:hint="eastAsia" w:ascii="宋体" w:hAnsi="宋体" w:eastAsia="宋体" w:cs="宋体"/>
          <w:sz w:val="24"/>
          <w:szCs w:val="24"/>
        </w:rPr>
        <w:t>的《</w:t>
      </w:r>
      <w:r>
        <w:rPr>
          <w:rFonts w:hint="eastAsia" w:ascii="宋体" w:hAnsi="宋体" w:eastAsia="宋体" w:cs="宋体"/>
          <w:sz w:val="24"/>
          <w:szCs w:val="24"/>
          <w:lang w:eastAsia="zh-CN"/>
        </w:rPr>
        <w:t>磋商文件</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乙方的《</w:t>
      </w:r>
      <w:r>
        <w:rPr>
          <w:rFonts w:hint="eastAsia" w:ascii="宋体" w:hAnsi="宋体" w:eastAsia="宋体" w:cs="宋体"/>
          <w:sz w:val="24"/>
          <w:szCs w:val="24"/>
          <w:lang w:eastAsia="zh-CN"/>
        </w:rPr>
        <w:t>投标（响应）文件</w:t>
      </w:r>
      <w:r>
        <w:rPr>
          <w:rFonts w:hint="eastAsia" w:ascii="宋体" w:hAnsi="宋体" w:eastAsia="宋体" w:cs="宋体"/>
          <w:sz w:val="24"/>
          <w:szCs w:val="24"/>
        </w:rPr>
        <w:t>》及《</w:t>
      </w:r>
      <w:r>
        <w:rPr>
          <w:rFonts w:hint="eastAsia" w:ascii="宋体" w:hAnsi="宋体" w:eastAsia="宋体" w:cs="宋体"/>
          <w:sz w:val="24"/>
          <w:szCs w:val="24"/>
          <w:lang w:eastAsia="zh-CN"/>
        </w:rPr>
        <w:t>中标（成交）</w:t>
      </w:r>
      <w:r>
        <w:rPr>
          <w:rFonts w:hint="eastAsia" w:ascii="宋体" w:hAnsi="宋体" w:cs="宋体"/>
          <w:sz w:val="24"/>
          <w:szCs w:val="24"/>
          <w:lang w:eastAsia="zh-CN"/>
        </w:rPr>
        <w:t>通知书</w:t>
      </w:r>
      <w:r>
        <w:rPr>
          <w:rFonts w:hint="eastAsia" w:ascii="宋体" w:hAnsi="宋体" w:eastAsia="宋体" w:cs="宋体"/>
          <w:sz w:val="24"/>
          <w:szCs w:val="24"/>
        </w:rPr>
        <w:t>》，甲乙双方同意签订本合同，双方同意共同遵守如下条款：</w:t>
      </w:r>
    </w:p>
    <w:p w14:paraId="3BA3EC78">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bookmarkStart w:id="1" w:name="_Toc2220"/>
      <w:bookmarkStart w:id="2" w:name="_Toc217446115"/>
      <w:r>
        <w:rPr>
          <w:rFonts w:hint="eastAsia" w:ascii="宋体" w:hAnsi="宋体" w:eastAsia="宋体" w:cs="宋体"/>
          <w:b/>
          <w:sz w:val="24"/>
          <w:szCs w:val="24"/>
        </w:rPr>
        <w:t>项目基本情况</w:t>
      </w:r>
    </w:p>
    <w:p w14:paraId="45003687">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宋体" w:hAnsi="宋体" w:eastAsia="宋体" w:cs="宋体"/>
          <w:sz w:val="24"/>
          <w:szCs w:val="24"/>
          <w:u w:val="single"/>
        </w:rPr>
      </w:pPr>
      <w:r>
        <w:rPr>
          <w:rFonts w:hint="eastAsia" w:ascii="宋体" w:hAnsi="宋体" w:eastAsia="宋体" w:cs="宋体"/>
          <w:sz w:val="24"/>
          <w:szCs w:val="24"/>
        </w:rPr>
        <w:t>本项目建设规模：</w:t>
      </w:r>
      <w:r>
        <w:rPr>
          <w:rFonts w:hint="eastAsia" w:ascii="宋体" w:hAnsi="宋体" w:eastAsia="宋体" w:cs="宋体"/>
          <w:sz w:val="24"/>
          <w:szCs w:val="24"/>
          <w:u w:val="single"/>
        </w:rPr>
        <w:t>岳池县实施</w:t>
      </w:r>
      <w:r>
        <w:rPr>
          <w:rFonts w:hint="eastAsia" w:ascii="宋体" w:hAnsi="宋体" w:eastAsia="宋体" w:cs="宋体"/>
          <w:sz w:val="24"/>
          <w:szCs w:val="24"/>
          <w:u w:val="single"/>
          <w:lang w:val="en-US" w:eastAsia="zh-CN"/>
        </w:rPr>
        <w:t>24</w:t>
      </w:r>
      <w:r>
        <w:rPr>
          <w:rFonts w:hint="eastAsia" w:ascii="宋体" w:hAnsi="宋体" w:eastAsia="宋体" w:cs="宋体"/>
          <w:sz w:val="24"/>
          <w:szCs w:val="24"/>
          <w:u w:val="single"/>
        </w:rPr>
        <w:t>个乡镇（街道）共计</w:t>
      </w:r>
      <w:r>
        <w:rPr>
          <w:rFonts w:hint="eastAsia" w:ascii="宋体" w:hAnsi="宋体" w:eastAsia="宋体" w:cs="宋体"/>
          <w:sz w:val="24"/>
          <w:szCs w:val="24"/>
          <w:u w:val="single"/>
          <w:lang w:eastAsia="zh-CN"/>
        </w:rPr>
        <w:t>约</w:t>
      </w:r>
      <w:r>
        <w:rPr>
          <w:rFonts w:hint="eastAsia" w:ascii="宋体" w:hAnsi="宋体" w:eastAsia="宋体" w:cs="宋体"/>
          <w:sz w:val="24"/>
          <w:szCs w:val="24"/>
          <w:u w:val="single"/>
          <w:lang w:val="en-US" w:eastAsia="zh-CN"/>
        </w:rPr>
        <w:t>107.935</w:t>
      </w:r>
      <w:r>
        <w:rPr>
          <w:rFonts w:hint="eastAsia" w:ascii="宋体" w:hAnsi="宋体" w:eastAsia="宋体" w:cs="宋体"/>
          <w:sz w:val="24"/>
          <w:szCs w:val="24"/>
          <w:u w:val="single"/>
        </w:rPr>
        <w:t>公里农村公路。</w:t>
      </w:r>
    </w:p>
    <w:p w14:paraId="483F5235">
      <w:pPr>
        <w:pStyle w:val="12"/>
        <w:keepNext w:val="0"/>
        <w:keepLines w:val="0"/>
        <w:pageBreakBefore w:val="0"/>
        <w:widowControl/>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建设地点：岳池县</w:t>
      </w:r>
    </w:p>
    <w:p w14:paraId="23E5B13B">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r>
        <w:rPr>
          <w:rFonts w:hint="eastAsia" w:ascii="宋体" w:hAnsi="宋体" w:eastAsia="宋体" w:cs="宋体"/>
          <w:b/>
          <w:sz w:val="24"/>
          <w:szCs w:val="24"/>
        </w:rPr>
        <w:t>合同期限</w:t>
      </w:r>
    </w:p>
    <w:p w14:paraId="4AE49044">
      <w:pPr>
        <w:pStyle w:val="3"/>
        <w:keepNext w:val="0"/>
        <w:keepLines w:val="0"/>
        <w:pageBreakBefore w:val="0"/>
        <w:kinsoku/>
        <w:wordWrap/>
        <w:overflowPunct/>
        <w:topLinePunct w:val="0"/>
        <w:autoSpaceDN/>
        <w:bidi w:val="0"/>
        <w:snapToGrid/>
        <w:spacing w:after="0" w:line="480" w:lineRule="exact"/>
        <w:ind w:left="0" w:firstLine="480" w:firstLineChars="200"/>
        <w:jc w:val="both"/>
        <w:rPr>
          <w:rFonts w:hint="eastAsia" w:ascii="宋体" w:hAnsi="宋体" w:eastAsia="宋体" w:cs="宋体"/>
          <w:sz w:val="24"/>
          <w:szCs w:val="24"/>
        </w:rPr>
      </w:pPr>
      <w:r>
        <w:rPr>
          <w:rFonts w:hint="eastAsia" w:ascii="宋体" w:hAnsi="宋体" w:cs="宋体"/>
          <w:sz w:val="24"/>
          <w:szCs w:val="24"/>
          <w:lang w:eastAsia="zh-CN"/>
        </w:rPr>
        <w:t>自合同签订之日至工程缺陷责任期满止</w:t>
      </w:r>
      <w:r>
        <w:rPr>
          <w:rFonts w:hint="eastAsia" w:ascii="宋体" w:hAnsi="宋体" w:eastAsia="宋体" w:cs="宋体"/>
          <w:sz w:val="24"/>
          <w:szCs w:val="24"/>
        </w:rPr>
        <w:t>。</w:t>
      </w:r>
    </w:p>
    <w:p w14:paraId="2D0FC6CA">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bookmarkStart w:id="3" w:name="_Toc225670751"/>
      <w:bookmarkStart w:id="4" w:name="_Toc247334841"/>
      <w:bookmarkStart w:id="5" w:name="_Toc225654644"/>
      <w:bookmarkStart w:id="6" w:name="_Toc225244852"/>
      <w:bookmarkStart w:id="7" w:name="_Toc239568418"/>
      <w:bookmarkStart w:id="8" w:name="_Toc185395249"/>
      <w:bookmarkStart w:id="9" w:name="_Toc211854449"/>
      <w:bookmarkStart w:id="10" w:name="_Toc237145406"/>
      <w:bookmarkStart w:id="11" w:name="_Toc239233914"/>
      <w:bookmarkStart w:id="12" w:name="_Toc212019594"/>
      <w:bookmarkStart w:id="13" w:name="_Toc282696226"/>
      <w:bookmarkStart w:id="14" w:name="_Toc241833903"/>
      <w:bookmarkStart w:id="15" w:name="_Toc251768862"/>
      <w:bookmarkStart w:id="16" w:name="_Toc283019214"/>
      <w:bookmarkStart w:id="17" w:name="_Toc286993786"/>
      <w:bookmarkStart w:id="18" w:name="_Toc238984975"/>
      <w:bookmarkStart w:id="19" w:name="_Toc211911348"/>
      <w:bookmarkStart w:id="20" w:name="_Toc232492928"/>
      <w:r>
        <w:rPr>
          <w:rFonts w:hint="eastAsia" w:ascii="宋体" w:hAnsi="宋体" w:eastAsia="宋体" w:cs="宋体"/>
          <w:b/>
          <w:sz w:val="24"/>
          <w:szCs w:val="24"/>
        </w:rPr>
        <w:t>服务内容与质量标准</w:t>
      </w:r>
    </w:p>
    <w:p w14:paraId="5EF2D232">
      <w:pPr>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color w:val="auto"/>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b w:val="0"/>
          <w:bCs w:val="0"/>
          <w:color w:val="auto"/>
          <w:sz w:val="24"/>
          <w:szCs w:val="24"/>
          <w:u w:val="none"/>
        </w:rPr>
        <w:t>检测内容：原材料（水泥、砂、碎石、钢筋、石灰、粉煤灰、配合比设计</w:t>
      </w:r>
      <w:r>
        <w:rPr>
          <w:rFonts w:hint="eastAsia" w:ascii="宋体" w:hAnsi="宋体" w:cs="宋体"/>
          <w:b w:val="0"/>
          <w:bCs w:val="0"/>
          <w:color w:val="auto"/>
          <w:sz w:val="24"/>
          <w:szCs w:val="24"/>
          <w:u w:val="none"/>
          <w:lang w:eastAsia="zh-CN"/>
        </w:rPr>
        <w:t>验证</w:t>
      </w:r>
      <w:r>
        <w:rPr>
          <w:rFonts w:hint="eastAsia" w:ascii="宋体" w:hAnsi="宋体" w:eastAsia="宋体" w:cs="宋体"/>
          <w:b w:val="0"/>
          <w:bCs w:val="0"/>
          <w:color w:val="auto"/>
          <w:sz w:val="24"/>
          <w:szCs w:val="24"/>
          <w:u w:val="none"/>
        </w:rPr>
        <w:t>），路基（土路基土击实、压实度、弯沉值，砂砾石或</w:t>
      </w:r>
      <w:r>
        <w:rPr>
          <w:rFonts w:hint="eastAsia" w:ascii="宋体" w:hAnsi="宋体" w:cs="宋体"/>
          <w:b w:val="0"/>
          <w:bCs w:val="0"/>
          <w:color w:val="auto"/>
          <w:sz w:val="24"/>
          <w:szCs w:val="24"/>
          <w:u w:val="none"/>
          <w:lang w:eastAsia="zh-CN"/>
        </w:rPr>
        <w:t>水泥稳定</w:t>
      </w:r>
      <w:r>
        <w:rPr>
          <w:rFonts w:hint="eastAsia" w:ascii="宋体" w:hAnsi="宋体" w:eastAsia="宋体" w:cs="宋体"/>
          <w:b w:val="0"/>
          <w:bCs w:val="0"/>
          <w:color w:val="auto"/>
          <w:sz w:val="24"/>
          <w:szCs w:val="24"/>
          <w:u w:val="none"/>
        </w:rPr>
        <w:t>碎石底基层压实度、弯沉值），路面（砼路面厚度、宽度、抗压强度）等，</w:t>
      </w:r>
      <w:r>
        <w:rPr>
          <w:rFonts w:hint="eastAsia" w:ascii="宋体" w:hAnsi="宋体" w:eastAsia="宋体" w:cs="宋体"/>
          <w:color w:val="auto"/>
          <w:sz w:val="24"/>
          <w:szCs w:val="24"/>
        </w:rPr>
        <w:t>具体</w:t>
      </w:r>
      <w:r>
        <w:rPr>
          <w:rFonts w:hint="eastAsia" w:ascii="宋体" w:hAnsi="宋体" w:eastAsia="宋体" w:cs="宋体"/>
          <w:bCs/>
          <w:color w:val="auto"/>
          <w:sz w:val="24"/>
          <w:szCs w:val="24"/>
        </w:rPr>
        <w:t>根据</w:t>
      </w:r>
      <w:r>
        <w:rPr>
          <w:rFonts w:hint="eastAsia" w:ascii="宋体" w:hAnsi="宋体" w:eastAsia="宋体" w:cs="宋体"/>
          <w:color w:val="auto"/>
          <w:sz w:val="24"/>
          <w:szCs w:val="24"/>
        </w:rPr>
        <w:t>设计图纸要求和设计内容确定</w:t>
      </w:r>
      <w:r>
        <w:rPr>
          <w:rFonts w:hint="eastAsia" w:ascii="宋体" w:hAnsi="宋体" w:eastAsia="宋体" w:cs="宋体"/>
          <w:b w:val="0"/>
          <w:bCs w:val="0"/>
          <w:color w:val="auto"/>
          <w:sz w:val="24"/>
          <w:szCs w:val="24"/>
          <w:u w:val="none"/>
          <w:lang w:val="en-US" w:eastAsia="zh-CN"/>
        </w:rPr>
        <w:t>。</w:t>
      </w:r>
    </w:p>
    <w:p w14:paraId="08E741AC">
      <w:pPr>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b w:val="0"/>
          <w:bCs w:val="0"/>
          <w:color w:val="auto"/>
          <w:sz w:val="24"/>
          <w:szCs w:val="24"/>
          <w:u w:val="none"/>
          <w:lang w:val="en-US" w:eastAsia="zh-CN"/>
        </w:rPr>
      </w:pPr>
      <w:r>
        <w:rPr>
          <w:rFonts w:hint="eastAsia" w:ascii="宋体" w:hAnsi="宋体" w:cs="宋体"/>
          <w:b w:val="0"/>
          <w:bCs w:val="0"/>
          <w:color w:val="auto"/>
          <w:sz w:val="24"/>
          <w:szCs w:val="24"/>
          <w:u w:val="none"/>
          <w:lang w:val="en-US" w:eastAsia="zh-CN"/>
        </w:rPr>
        <w:t>2.</w:t>
      </w:r>
      <w:r>
        <w:rPr>
          <w:rFonts w:hint="eastAsia" w:ascii="宋体" w:hAnsi="宋体" w:eastAsia="宋体" w:cs="宋体"/>
          <w:b w:val="0"/>
          <w:bCs w:val="0"/>
          <w:color w:val="auto"/>
          <w:sz w:val="24"/>
          <w:szCs w:val="24"/>
          <w:u w:val="none"/>
        </w:rPr>
        <w:t>本条所列的试验检测机构服务各阶段的具体试验检测工作</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rPr>
        <w:t>主要参照</w:t>
      </w:r>
      <w:r>
        <w:rPr>
          <w:rFonts w:hint="default" w:ascii="宋体" w:hAnsi="宋体" w:eastAsia="宋体" w:cs="宋体"/>
          <w:b w:val="0"/>
          <w:bCs w:val="0"/>
          <w:color w:val="auto"/>
          <w:sz w:val="24"/>
          <w:szCs w:val="24"/>
          <w:u w:val="none"/>
          <w:lang w:val="en-US" w:eastAsia="zh-CN"/>
        </w:rPr>
        <w:t>《公路工程竣(交)工验收办法实施细则》、《公路工程质量检验评定标准 第一册 土建工程》(JTG F80∕1-2017 )</w:t>
      </w:r>
      <w:r>
        <w:rPr>
          <w:rFonts w:hint="eastAsia" w:ascii="宋体" w:hAnsi="宋体" w:eastAsia="宋体" w:cs="宋体"/>
          <w:b w:val="0"/>
          <w:bCs w:val="0"/>
          <w:color w:val="auto"/>
          <w:sz w:val="24"/>
          <w:szCs w:val="24"/>
          <w:u w:val="none"/>
        </w:rPr>
        <w:t>及相关公路工程试验规程的内容予以归纳</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rPr>
        <w:t>并根据本工程的具体情况予以补充</w:t>
      </w:r>
      <w:r>
        <w:rPr>
          <w:rFonts w:hint="eastAsia" w:ascii="宋体" w:hAnsi="宋体" w:eastAsia="宋体" w:cs="宋体"/>
          <w:b w:val="0"/>
          <w:bCs w:val="0"/>
          <w:color w:val="auto"/>
          <w:sz w:val="24"/>
          <w:szCs w:val="24"/>
          <w:u w:val="none"/>
          <w:lang w:eastAsia="zh-CN"/>
        </w:rPr>
        <w:t>。</w:t>
      </w:r>
      <w:r>
        <w:rPr>
          <w:rFonts w:hint="eastAsia" w:ascii="宋体" w:hAnsi="宋体" w:eastAsia="宋体" w:cs="宋体"/>
          <w:b w:val="0"/>
          <w:bCs w:val="0"/>
          <w:color w:val="auto"/>
          <w:sz w:val="24"/>
          <w:szCs w:val="24"/>
          <w:u w:val="none"/>
          <w:lang w:val="en-US" w:eastAsia="zh-CN"/>
        </w:rPr>
        <w:t>第三方抽检频率原则不</w:t>
      </w:r>
      <w:r>
        <w:rPr>
          <w:rFonts w:hint="eastAsia" w:ascii="宋体" w:hAnsi="宋体" w:cs="宋体"/>
          <w:b w:val="0"/>
          <w:bCs w:val="0"/>
          <w:color w:val="auto"/>
          <w:sz w:val="24"/>
          <w:szCs w:val="24"/>
          <w:u w:val="none"/>
          <w:lang w:val="en-US" w:eastAsia="zh-CN"/>
        </w:rPr>
        <w:t>低于</w:t>
      </w:r>
      <w:r>
        <w:rPr>
          <w:rFonts w:hint="eastAsia" w:ascii="宋体" w:hAnsi="宋体" w:eastAsia="宋体" w:cs="宋体"/>
          <w:b w:val="0"/>
          <w:bCs w:val="0"/>
          <w:color w:val="auto"/>
          <w:sz w:val="24"/>
          <w:szCs w:val="24"/>
          <w:u w:val="none"/>
          <w:lang w:val="en-US" w:eastAsia="zh-CN"/>
        </w:rPr>
        <w:t>自检频率的10%，关键结构物抽检频率不</w:t>
      </w:r>
      <w:r>
        <w:rPr>
          <w:rFonts w:hint="eastAsia" w:ascii="宋体" w:hAnsi="宋体" w:cs="宋体"/>
          <w:b w:val="0"/>
          <w:bCs w:val="0"/>
          <w:color w:val="auto"/>
          <w:sz w:val="24"/>
          <w:szCs w:val="24"/>
          <w:u w:val="none"/>
          <w:lang w:val="en-US" w:eastAsia="zh-CN"/>
        </w:rPr>
        <w:t>低于</w:t>
      </w:r>
      <w:r>
        <w:rPr>
          <w:rFonts w:hint="eastAsia" w:ascii="宋体" w:hAnsi="宋体" w:eastAsia="宋体" w:cs="宋体"/>
          <w:b w:val="0"/>
          <w:bCs w:val="0"/>
          <w:color w:val="auto"/>
          <w:sz w:val="24"/>
          <w:szCs w:val="24"/>
          <w:u w:val="none"/>
          <w:lang w:val="en-US" w:eastAsia="zh-CN"/>
        </w:rPr>
        <w:t>施工自检20%。进行施工过程质量抽检，交通产品抽检、内业资料审查、交工验收质量检测及竣工质量鉴定检测并出具检测报告，同时针对检测发现的问题提出相关建议。</w:t>
      </w:r>
    </w:p>
    <w:p w14:paraId="2F4209AB">
      <w:pPr>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b w:val="0"/>
          <w:bCs w:val="0"/>
          <w:color w:val="auto"/>
          <w:sz w:val="24"/>
          <w:szCs w:val="24"/>
          <w:u w:val="none"/>
          <w:lang w:val="en-US" w:eastAsia="zh-CN"/>
        </w:rPr>
      </w:pPr>
      <w:r>
        <w:rPr>
          <w:rFonts w:hint="eastAsia" w:ascii="宋体" w:hAnsi="宋体" w:cs="宋体"/>
          <w:b w:val="0"/>
          <w:bCs w:val="0"/>
          <w:color w:val="auto"/>
          <w:sz w:val="24"/>
          <w:szCs w:val="24"/>
          <w:u w:val="none"/>
          <w:lang w:val="en-US" w:eastAsia="zh-CN"/>
        </w:rPr>
        <w:t>3.</w:t>
      </w:r>
      <w:r>
        <w:rPr>
          <w:rFonts w:hint="eastAsia" w:ascii="宋体" w:hAnsi="宋体" w:eastAsia="宋体" w:cs="宋体"/>
          <w:b w:val="0"/>
          <w:bCs w:val="0"/>
          <w:color w:val="auto"/>
          <w:sz w:val="24"/>
          <w:szCs w:val="24"/>
          <w:u w:val="none"/>
          <w:lang w:val="en-US" w:eastAsia="zh-CN"/>
        </w:rPr>
        <w:t>服务的依据：</w:t>
      </w:r>
    </w:p>
    <w:p w14:paraId="12B81291">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①试验检测合同；</w:t>
      </w:r>
    </w:p>
    <w:p w14:paraId="7468BD09">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②业主与第三方签订的正式合同、协议及附件；</w:t>
      </w:r>
    </w:p>
    <w:p w14:paraId="0CCEAA4E">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③岳池县2024年</w:t>
      </w:r>
      <w:r>
        <w:rPr>
          <w:rFonts w:hint="eastAsia" w:ascii="宋体" w:hAnsi="宋体" w:cs="宋体"/>
          <w:b w:val="0"/>
          <w:bCs w:val="0"/>
          <w:color w:val="auto"/>
          <w:sz w:val="24"/>
          <w:szCs w:val="24"/>
          <w:u w:val="none"/>
          <w:lang w:val="en-US" w:eastAsia="zh-CN"/>
        </w:rPr>
        <w:t>第一批</w:t>
      </w:r>
      <w:r>
        <w:rPr>
          <w:rFonts w:hint="eastAsia" w:ascii="宋体" w:hAnsi="宋体" w:eastAsia="宋体" w:cs="宋体"/>
          <w:b w:val="0"/>
          <w:bCs w:val="0"/>
          <w:color w:val="auto"/>
          <w:sz w:val="24"/>
          <w:szCs w:val="24"/>
          <w:u w:val="none"/>
          <w:lang w:val="en-US" w:eastAsia="zh-CN"/>
        </w:rPr>
        <w:t>农村公路建设项目施工图设计及技术文件</w:t>
      </w:r>
      <w:r>
        <w:rPr>
          <w:rFonts w:hint="default" w:ascii="宋体" w:hAnsi="宋体" w:eastAsia="宋体" w:cs="宋体"/>
          <w:b w:val="0"/>
          <w:bCs w:val="0"/>
          <w:color w:val="auto"/>
          <w:sz w:val="24"/>
          <w:szCs w:val="24"/>
          <w:u w:val="none"/>
          <w:lang w:val="en-US" w:eastAsia="zh-CN"/>
        </w:rPr>
        <w:t>、《公路工程竣(交)工验收办法实施细则</w:t>
      </w:r>
      <w:r>
        <w:rPr>
          <w:rFonts w:hint="eastAsia" w:ascii="宋体" w:hAnsi="宋体" w:eastAsia="宋体" w:cs="宋体"/>
          <w:b w:val="0"/>
          <w:bCs w:val="0"/>
          <w:color w:val="auto"/>
          <w:sz w:val="24"/>
          <w:szCs w:val="24"/>
          <w:u w:val="none"/>
          <w:lang w:val="en-US" w:eastAsia="zh-CN"/>
        </w:rPr>
        <w:t>》、《</w:t>
      </w:r>
      <w:r>
        <w:rPr>
          <w:rFonts w:hint="default" w:ascii="宋体" w:hAnsi="宋体" w:eastAsia="宋体" w:cs="宋体"/>
          <w:b w:val="0"/>
          <w:bCs w:val="0"/>
          <w:color w:val="auto"/>
          <w:sz w:val="24"/>
          <w:szCs w:val="24"/>
          <w:u w:val="none"/>
          <w:lang w:val="en-US" w:eastAsia="zh-CN"/>
        </w:rPr>
        <w:t>公路工程质量检验评定标准 第一册 土建工程》(JTG F80∕1-2017 )、</w:t>
      </w:r>
      <w:r>
        <w:rPr>
          <w:rFonts w:hint="eastAsia" w:ascii="宋体" w:hAnsi="宋体" w:eastAsia="宋体" w:cs="宋体"/>
          <w:b w:val="0"/>
          <w:bCs w:val="0"/>
          <w:color w:val="auto"/>
          <w:sz w:val="24"/>
          <w:szCs w:val="24"/>
          <w:u w:val="none"/>
          <w:lang w:val="en-US" w:eastAsia="zh-CN"/>
        </w:rPr>
        <w:t>试验规程等；</w:t>
      </w:r>
    </w:p>
    <w:p w14:paraId="7504FD9D">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④国家和项目所在省、市颁布的试验检测法规等；</w:t>
      </w:r>
    </w:p>
    <w:p w14:paraId="1B7BB1C9">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⑤其他。</w:t>
      </w:r>
    </w:p>
    <w:p w14:paraId="6EE770E6">
      <w:pPr>
        <w:pStyle w:val="3"/>
        <w:keepNext w:val="0"/>
        <w:keepLines w:val="0"/>
        <w:pageBreakBefore w:val="0"/>
        <w:widowControl w:val="0"/>
        <w:kinsoku/>
        <w:wordWrap/>
        <w:overflowPunct/>
        <w:topLinePunct w:val="0"/>
        <w:autoSpaceDE/>
        <w:autoSpaceDN/>
        <w:bidi w:val="0"/>
        <w:adjustRightInd/>
        <w:snapToGrid/>
        <w:spacing w:after="0" w:line="480" w:lineRule="exact"/>
        <w:ind w:left="0" w:firstLine="480" w:firstLineChars="200"/>
        <w:jc w:val="both"/>
        <w:textAlignment w:val="auto"/>
        <w:rPr>
          <w:rFonts w:hint="default"/>
          <w:sz w:val="24"/>
          <w:szCs w:val="24"/>
          <w:lang w:val="en-US"/>
        </w:rPr>
      </w:pPr>
      <w:r>
        <w:rPr>
          <w:rFonts w:hint="eastAsia" w:ascii="宋体" w:hAnsi="宋体" w:cs="宋体"/>
          <w:b w:val="0"/>
          <w:bCs w:val="0"/>
          <w:color w:val="auto"/>
          <w:sz w:val="24"/>
          <w:szCs w:val="24"/>
          <w:u w:val="none"/>
          <w:lang w:val="en-US" w:eastAsia="zh-CN"/>
        </w:rPr>
        <w:t>4.试验检测机构应按照《四川省公路水运工程工地试验室和现场检测项目管理办法》（川交</w:t>
      </w:r>
      <w:r>
        <w:rPr>
          <w:rFonts w:hint="eastAsia" w:ascii="宋体" w:hAnsi="宋体" w:eastAsia="宋体" w:cs="宋体"/>
          <w:b w:val="0"/>
          <w:bCs w:val="0"/>
          <w:snapToGrid w:val="0"/>
          <w:color w:val="auto"/>
          <w:kern w:val="0"/>
          <w:sz w:val="24"/>
          <w:szCs w:val="24"/>
          <w:u w:val="none"/>
          <w:lang w:val="en-US" w:eastAsia="zh-CN" w:bidi="ar-SA"/>
        </w:rPr>
        <w:t>函〔2022〕73号</w:t>
      </w:r>
      <w:r>
        <w:rPr>
          <w:rFonts w:hint="eastAsia" w:ascii="宋体" w:hAnsi="宋体" w:cs="宋体"/>
          <w:b w:val="0"/>
          <w:bCs w:val="0"/>
          <w:color w:val="auto"/>
          <w:sz w:val="24"/>
          <w:szCs w:val="24"/>
          <w:u w:val="none"/>
          <w:lang w:val="en-US" w:eastAsia="zh-CN"/>
        </w:rPr>
        <w:t>）要求，在施工现场设立工地实验室，配备约定的试验检测人员，并应办理《四川省公路水运工程工地试验室/现场检测项目从业信息登记表》。</w:t>
      </w:r>
    </w:p>
    <w:p w14:paraId="7629C4A0">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r>
        <w:rPr>
          <w:rFonts w:hint="eastAsia" w:ascii="宋体" w:hAnsi="宋体" w:eastAsia="宋体" w:cs="宋体"/>
          <w:b/>
          <w:sz w:val="24"/>
          <w:szCs w:val="24"/>
        </w:rPr>
        <w:t>服务费用及支付方式</w:t>
      </w:r>
    </w:p>
    <w:p w14:paraId="11EB5DFE">
      <w:pPr>
        <w:keepNext w:val="0"/>
        <w:keepLines w:val="0"/>
        <w:pageBreakBefore w:val="0"/>
        <w:kinsoku/>
        <w:wordWrap/>
        <w:overflowPunct/>
        <w:topLinePunct w:val="0"/>
        <w:autoSpaceDN/>
        <w:bidi w:val="0"/>
        <w:snapToGrid/>
        <w:spacing w:line="480" w:lineRule="exact"/>
        <w:ind w:left="0" w:firstLine="482" w:firstLineChars="200"/>
        <w:jc w:val="both"/>
        <w:rPr>
          <w:rFonts w:hint="eastAsia" w:ascii="宋体" w:hAnsi="宋体" w:eastAsia="宋体" w:cs="宋体"/>
          <w:b/>
          <w:sz w:val="24"/>
          <w:szCs w:val="24"/>
        </w:rPr>
      </w:pPr>
      <w:r>
        <w:rPr>
          <w:rFonts w:hint="eastAsia" w:ascii="宋体" w:hAnsi="宋体" w:eastAsia="宋体" w:cs="宋体"/>
          <w:b/>
          <w:sz w:val="24"/>
          <w:szCs w:val="24"/>
        </w:rPr>
        <w:t>（一）本项目服务费用</w:t>
      </w:r>
    </w:p>
    <w:p w14:paraId="719AC3C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检测费用：合同总价为</w:t>
      </w:r>
      <w:r>
        <w:rPr>
          <w:rFonts w:hint="eastAsia" w:ascii="宋体" w:hAnsi="宋体" w:cs="宋体"/>
          <w:b/>
          <w:bCs/>
          <w:sz w:val="24"/>
          <w:szCs w:val="24"/>
          <w:u w:val="single"/>
          <w:lang w:eastAsia="zh-CN"/>
        </w:rPr>
        <w:t>（小写）</w:t>
      </w:r>
      <w:r>
        <w:rPr>
          <w:rFonts w:hint="eastAsia" w:ascii="宋体" w:hAnsi="宋体" w:cs="宋体"/>
          <w:b/>
          <w:bCs/>
          <w:sz w:val="24"/>
          <w:szCs w:val="24"/>
          <w:u w:val="single"/>
          <w:lang w:val="en-US" w:eastAsia="zh-CN"/>
        </w:rPr>
        <w:t>xx</w:t>
      </w:r>
      <w:r>
        <w:rPr>
          <w:rFonts w:hint="eastAsia" w:ascii="宋体" w:hAnsi="宋体" w:cs="宋体"/>
          <w:b/>
          <w:bCs/>
          <w:sz w:val="24"/>
          <w:szCs w:val="24"/>
          <w:u w:val="single"/>
          <w:lang w:eastAsia="zh-CN"/>
        </w:rPr>
        <w:t>万元（大写：</w:t>
      </w:r>
      <w:r>
        <w:rPr>
          <w:rFonts w:hint="eastAsia" w:ascii="宋体" w:hAnsi="宋体" w:cs="宋体"/>
          <w:b/>
          <w:bCs/>
          <w:sz w:val="24"/>
          <w:szCs w:val="24"/>
          <w:u w:val="single"/>
          <w:lang w:val="en-US" w:eastAsia="zh-CN"/>
        </w:rPr>
        <w:t>xx</w:t>
      </w:r>
      <w:r>
        <w:rPr>
          <w:rFonts w:hint="eastAsia" w:ascii="宋体" w:hAnsi="宋体" w:cs="宋体"/>
          <w:b/>
          <w:bCs/>
          <w:sz w:val="24"/>
          <w:szCs w:val="24"/>
          <w:u w:val="single"/>
          <w:lang w:eastAsia="zh-CN"/>
        </w:rPr>
        <w:t>元整）</w:t>
      </w:r>
      <w:r>
        <w:rPr>
          <w:rFonts w:hint="eastAsia" w:ascii="宋体" w:hAnsi="宋体" w:eastAsia="宋体" w:cs="宋体"/>
          <w:sz w:val="24"/>
          <w:szCs w:val="24"/>
        </w:rPr>
        <w:t>。检测费用为总价承包的方式</w:t>
      </w:r>
      <w:r>
        <w:rPr>
          <w:rFonts w:hint="eastAsia" w:ascii="宋体" w:hAnsi="宋体" w:cs="宋体"/>
          <w:sz w:val="24"/>
          <w:szCs w:val="24"/>
          <w:lang w:val="en-US" w:eastAsia="zh-CN"/>
        </w:rPr>
        <w:t>。</w:t>
      </w:r>
    </w:p>
    <w:p w14:paraId="46132EBF">
      <w:pPr>
        <w:keepNext w:val="0"/>
        <w:keepLines w:val="0"/>
        <w:pageBreakBefore w:val="0"/>
        <w:kinsoku/>
        <w:wordWrap/>
        <w:overflowPunct/>
        <w:topLinePunct w:val="0"/>
        <w:autoSpaceDN/>
        <w:bidi w:val="0"/>
        <w:snapToGrid/>
        <w:spacing w:line="480" w:lineRule="exact"/>
        <w:ind w:left="0" w:firstLine="482" w:firstLineChars="20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（二）检测成果</w:t>
      </w:r>
    </w:p>
    <w:p w14:paraId="18BF7216">
      <w:pPr>
        <w:pStyle w:val="7"/>
        <w:keepNext w:val="0"/>
        <w:keepLines w:val="0"/>
        <w:pageBreakBefore w:val="0"/>
        <w:numPr>
          <w:ilvl w:val="0"/>
          <w:numId w:val="0"/>
        </w:numPr>
        <w:shd w:val="clear" w:color="auto" w:fill="FFFFFF"/>
        <w:kinsoku/>
        <w:wordWrap/>
        <w:overflowPunct/>
        <w:topLinePunct w:val="0"/>
        <w:autoSpaceDE w:val="0"/>
        <w:autoSpaceDN/>
        <w:bidi w:val="0"/>
        <w:snapToGrid/>
        <w:spacing w:before="0" w:beforeAutospacing="0" w:after="0" w:afterAutospacing="0" w:line="480" w:lineRule="exact"/>
        <w:ind w:left="0" w:right="0" w:rightChars="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w:t>
      </w:r>
      <w:r>
        <w:rPr>
          <w:rFonts w:hint="eastAsia" w:ascii="宋体" w:hAnsi="宋体" w:eastAsia="宋体" w:cs="宋体"/>
          <w:kern w:val="2"/>
          <w:sz w:val="24"/>
          <w:szCs w:val="24"/>
          <w:lang w:val="zh-CN" w:eastAsia="zh-CN" w:bidi="ar-SA"/>
        </w:rPr>
        <w:t>对工程进行检查检测，提供</w:t>
      </w:r>
      <w:r>
        <w:rPr>
          <w:rFonts w:hint="eastAsia" w:ascii="宋体" w:hAnsi="宋体" w:eastAsia="宋体" w:cs="宋体"/>
          <w:kern w:val="2"/>
          <w:sz w:val="24"/>
          <w:szCs w:val="24"/>
          <w:lang w:val="en-US" w:eastAsia="zh-CN" w:bidi="ar-SA"/>
        </w:rPr>
        <w:t>本项目施工图范围内所有的路基工程、路面工程、桥涵工程、交通安全设施工程等按照施工图及设计变更中涉及的所有检测</w:t>
      </w:r>
      <w:r>
        <w:rPr>
          <w:rFonts w:hint="eastAsia" w:ascii="宋体" w:hAnsi="宋体" w:eastAsia="宋体" w:cs="宋体"/>
          <w:kern w:val="2"/>
          <w:sz w:val="24"/>
          <w:szCs w:val="24"/>
          <w:lang w:val="zh-CN" w:eastAsia="zh-CN" w:bidi="ar-SA"/>
        </w:rPr>
        <w:t>报告。</w:t>
      </w:r>
    </w:p>
    <w:p w14:paraId="4E568EB1">
      <w:pPr>
        <w:pStyle w:val="3"/>
        <w:keepNext w:val="0"/>
        <w:keepLines w:val="0"/>
        <w:pageBreakBefore w:val="0"/>
        <w:kinsoku/>
        <w:wordWrap/>
        <w:overflowPunct/>
        <w:topLinePunct w:val="0"/>
        <w:autoSpaceDN/>
        <w:bidi w:val="0"/>
        <w:snapToGrid/>
        <w:spacing w:after="0" w:line="480" w:lineRule="exact"/>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eastAsia" w:ascii="宋体" w:hAnsi="宋体" w:eastAsia="宋体" w:cs="宋体"/>
          <w:kern w:val="2"/>
          <w:sz w:val="24"/>
          <w:szCs w:val="24"/>
          <w:lang w:val="zh-CN" w:eastAsia="zh-CN" w:bidi="ar-SA"/>
        </w:rPr>
        <w:t>工程项目施工完成后，检测单位还应提供完整的</w:t>
      </w:r>
      <w:r>
        <w:rPr>
          <w:rFonts w:hint="eastAsia" w:ascii="宋体" w:hAnsi="宋体" w:eastAsia="宋体" w:cs="宋体"/>
          <w:kern w:val="2"/>
          <w:sz w:val="24"/>
          <w:szCs w:val="24"/>
          <w:lang w:val="en-US" w:eastAsia="zh-CN" w:bidi="ar-SA"/>
        </w:rPr>
        <w:t>路基工程、路面工程、桥涵工程、交通安全设施工程等按照施工图及设计变更中涉及的所有检测</w:t>
      </w:r>
      <w:r>
        <w:rPr>
          <w:rFonts w:hint="eastAsia" w:ascii="宋体" w:hAnsi="宋体" w:eastAsia="宋体" w:cs="宋体"/>
          <w:kern w:val="2"/>
          <w:sz w:val="24"/>
          <w:szCs w:val="24"/>
          <w:lang w:val="zh-CN" w:eastAsia="zh-CN" w:bidi="ar-SA"/>
        </w:rPr>
        <w:t>报告</w:t>
      </w:r>
      <w:r>
        <w:rPr>
          <w:rFonts w:hint="eastAsia" w:ascii="宋体" w:hAnsi="宋体" w:eastAsia="宋体" w:cs="宋体"/>
          <w:kern w:val="2"/>
          <w:sz w:val="24"/>
          <w:szCs w:val="24"/>
          <w:lang w:val="en-US" w:eastAsia="zh-CN" w:bidi="ar-SA"/>
        </w:rPr>
        <w:t>3</w:t>
      </w:r>
      <w:r>
        <w:rPr>
          <w:rFonts w:hint="eastAsia" w:ascii="宋体" w:hAnsi="宋体" w:eastAsia="宋体" w:cs="宋体"/>
          <w:kern w:val="2"/>
          <w:sz w:val="24"/>
          <w:szCs w:val="24"/>
          <w:lang w:val="zh-CN" w:eastAsia="zh-CN" w:bidi="ar-SA"/>
        </w:rPr>
        <w:t>份和电子文本资料</w:t>
      </w:r>
      <w:r>
        <w:rPr>
          <w:rFonts w:hint="eastAsia" w:ascii="宋体" w:hAnsi="宋体" w:eastAsia="宋体" w:cs="宋体"/>
          <w:kern w:val="2"/>
          <w:sz w:val="24"/>
          <w:szCs w:val="24"/>
          <w:lang w:val="en-US" w:eastAsia="zh-CN" w:bidi="ar-SA"/>
        </w:rPr>
        <w:t>1</w:t>
      </w:r>
      <w:r>
        <w:rPr>
          <w:rFonts w:hint="eastAsia" w:ascii="宋体" w:hAnsi="宋体" w:eastAsia="宋体" w:cs="宋体"/>
          <w:kern w:val="2"/>
          <w:sz w:val="24"/>
          <w:szCs w:val="24"/>
          <w:lang w:val="zh-CN" w:eastAsia="zh-CN" w:bidi="ar-SA"/>
        </w:rPr>
        <w:t>份</w:t>
      </w:r>
      <w:r>
        <w:rPr>
          <w:rFonts w:hint="eastAsia" w:ascii="宋体" w:hAnsi="宋体" w:eastAsia="宋体" w:cs="宋体"/>
          <w:kern w:val="2"/>
          <w:sz w:val="24"/>
          <w:szCs w:val="24"/>
          <w:lang w:val="en-US" w:eastAsia="zh-CN" w:bidi="ar-SA"/>
        </w:rPr>
        <w:t>（报告必须有CMA印章及检测单位盖章的PDF格式原件扫描件）。</w:t>
      </w:r>
    </w:p>
    <w:p w14:paraId="0E33752B">
      <w:pPr>
        <w:pStyle w:val="3"/>
        <w:keepNext w:val="0"/>
        <w:keepLines w:val="0"/>
        <w:pageBreakBefore w:val="0"/>
        <w:kinsoku/>
        <w:wordWrap/>
        <w:overflowPunct/>
        <w:topLinePunct w:val="0"/>
        <w:autoSpaceDN/>
        <w:bidi w:val="0"/>
        <w:snapToGrid/>
        <w:spacing w:after="0" w:line="480" w:lineRule="exact"/>
        <w:ind w:left="0" w:firstLine="480" w:firstLineChars="2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w:t>
      </w:r>
      <w:r>
        <w:rPr>
          <w:rFonts w:hint="eastAsia" w:ascii="宋体" w:hAnsi="宋体" w:eastAsia="宋体" w:cs="宋体"/>
          <w:kern w:val="2"/>
          <w:sz w:val="24"/>
          <w:szCs w:val="24"/>
          <w:lang w:val="zh-CN" w:eastAsia="zh-CN" w:bidi="ar-SA"/>
        </w:rPr>
        <w:t>检测时负责现场影像及照片资料收集。</w:t>
      </w:r>
    </w:p>
    <w:p w14:paraId="3E28EBC0">
      <w:pPr>
        <w:pStyle w:val="7"/>
        <w:keepNext w:val="0"/>
        <w:keepLines w:val="0"/>
        <w:pageBreakBefore w:val="0"/>
        <w:shd w:val="clear" w:color="auto" w:fill="FFFFFF"/>
        <w:kinsoku/>
        <w:wordWrap/>
        <w:overflowPunct/>
        <w:topLinePunct w:val="0"/>
        <w:autoSpaceDE w:val="0"/>
        <w:autoSpaceDN/>
        <w:bidi w:val="0"/>
        <w:snapToGrid/>
        <w:spacing w:before="0" w:beforeAutospacing="0" w:after="0" w:afterAutospacing="0" w:line="480" w:lineRule="exact"/>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配合编制采购人的监督抽检、交工验收检测工作大纲及交工验收检测项目质量检测报告，报告符合国家现行规范标准和釆购单位实际要求</w:t>
      </w:r>
      <w:r>
        <w:rPr>
          <w:rFonts w:hint="eastAsia" w:ascii="宋体" w:hAnsi="宋体" w:eastAsia="宋体" w:cs="宋体"/>
          <w:kern w:val="2"/>
          <w:sz w:val="24"/>
          <w:szCs w:val="24"/>
          <w:lang w:val="en-US" w:eastAsia="zh-CN" w:bidi="ar-SA"/>
        </w:rPr>
        <w:t>。</w:t>
      </w:r>
    </w:p>
    <w:p w14:paraId="7E91F2B1">
      <w:pPr>
        <w:keepNext w:val="0"/>
        <w:keepLines w:val="0"/>
        <w:pageBreakBefore w:val="0"/>
        <w:tabs>
          <w:tab w:val="left" w:pos="780"/>
        </w:tabs>
        <w:kinsoku/>
        <w:wordWrap/>
        <w:overflowPunct/>
        <w:topLinePunct w:val="0"/>
        <w:autoSpaceDN/>
        <w:bidi w:val="0"/>
        <w:snapToGrid/>
        <w:spacing w:line="480" w:lineRule="exact"/>
        <w:ind w:left="0" w:firstLine="482" w:firstLineChars="200"/>
        <w:jc w:val="both"/>
        <w:rPr>
          <w:rFonts w:hint="eastAsia" w:ascii="宋体" w:hAnsi="宋体" w:eastAsia="宋体" w:cs="宋体"/>
          <w:b/>
          <w:sz w:val="24"/>
          <w:szCs w:val="24"/>
        </w:rPr>
      </w:pPr>
      <w:r>
        <w:rPr>
          <w:rFonts w:hint="eastAsia" w:ascii="宋体" w:hAnsi="宋体" w:eastAsia="宋体" w:cs="宋体"/>
          <w:b/>
          <w:sz w:val="24"/>
          <w:szCs w:val="24"/>
        </w:rPr>
        <w:t>（三）服务费支付方式</w:t>
      </w:r>
    </w:p>
    <w:p w14:paraId="1AF749E6">
      <w:pPr>
        <w:pStyle w:val="3"/>
        <w:keepNext w:val="0"/>
        <w:keepLines w:val="0"/>
        <w:pageBreakBefore w:val="0"/>
        <w:kinsoku/>
        <w:wordWrap/>
        <w:overflowPunct/>
        <w:topLinePunct w:val="0"/>
        <w:autoSpaceDN/>
        <w:bidi w:val="0"/>
        <w:snapToGrid/>
        <w:spacing w:after="0" w:line="480" w:lineRule="exact"/>
        <w:ind w:left="0" w:firstLine="480" w:firstLineChars="200"/>
        <w:jc w:val="both"/>
        <w:rPr>
          <w:rFonts w:hint="eastAsia" w:ascii="宋体" w:hAnsi="宋体" w:cs="宋体"/>
          <w:sz w:val="24"/>
          <w:szCs w:val="24"/>
          <w:u w:val="none"/>
          <w:lang w:val="en-US" w:eastAsia="zh-CN"/>
        </w:rPr>
      </w:pPr>
      <w:r>
        <w:rPr>
          <w:rFonts w:hint="eastAsia" w:ascii="宋体" w:hAnsi="宋体" w:cs="宋体"/>
          <w:sz w:val="24"/>
          <w:szCs w:val="24"/>
          <w:lang w:val="en-US" w:eastAsia="zh-CN"/>
        </w:rPr>
        <w:t>1.</w:t>
      </w:r>
      <w:r>
        <w:rPr>
          <w:rFonts w:hint="eastAsia" w:ascii="宋体" w:hAnsi="宋体" w:cs="宋体"/>
          <w:sz w:val="24"/>
          <w:szCs w:val="24"/>
          <w:lang w:eastAsia="zh-CN"/>
        </w:rPr>
        <w:t>在完成项目总里程</w:t>
      </w:r>
      <w:r>
        <w:rPr>
          <w:rFonts w:hint="eastAsia" w:ascii="宋体" w:hAnsi="宋体" w:cs="宋体"/>
          <w:sz w:val="24"/>
          <w:szCs w:val="24"/>
          <w:lang w:val="en-US" w:eastAsia="zh-CN"/>
        </w:rPr>
        <w:t>40%的检测内容</w:t>
      </w:r>
      <w:r>
        <w:rPr>
          <w:rFonts w:hint="eastAsia" w:ascii="宋体" w:hAnsi="宋体" w:cs="宋体"/>
          <w:sz w:val="24"/>
          <w:szCs w:val="24"/>
          <w:lang w:eastAsia="zh-CN"/>
        </w:rPr>
        <w:t>且提供相关检测报告后的</w:t>
      </w:r>
      <w:r>
        <w:rPr>
          <w:rFonts w:hint="eastAsia" w:ascii="宋体" w:hAnsi="宋体" w:cs="宋体"/>
          <w:sz w:val="24"/>
          <w:szCs w:val="24"/>
          <w:lang w:val="en-US" w:eastAsia="zh-CN"/>
        </w:rPr>
        <w:t>15个工作日内，发包人向承包人支付检测费用的三分之一</w:t>
      </w:r>
      <w:r>
        <w:rPr>
          <w:rFonts w:hint="eastAsia" w:ascii="宋体" w:hAnsi="宋体" w:cs="宋体"/>
          <w:sz w:val="24"/>
          <w:szCs w:val="24"/>
          <w:u w:val="none"/>
          <w:lang w:val="en-US" w:eastAsia="zh-CN"/>
        </w:rPr>
        <w:t>；</w:t>
      </w:r>
    </w:p>
    <w:p w14:paraId="77CB969E">
      <w:pPr>
        <w:pStyle w:val="3"/>
        <w:keepNext w:val="0"/>
        <w:keepLines w:val="0"/>
        <w:pageBreakBefore w:val="0"/>
        <w:kinsoku/>
        <w:wordWrap/>
        <w:overflowPunct/>
        <w:topLinePunct w:val="0"/>
        <w:autoSpaceDN/>
        <w:bidi w:val="0"/>
        <w:snapToGrid/>
        <w:spacing w:after="0" w:line="480" w:lineRule="exact"/>
        <w:ind w:left="0" w:firstLine="480" w:firstLineChars="200"/>
        <w:jc w:val="both"/>
        <w:rPr>
          <w:rFonts w:hint="eastAsia" w:ascii="宋体" w:hAnsi="宋体" w:cs="宋体"/>
          <w:sz w:val="24"/>
          <w:szCs w:val="24"/>
          <w:u w:val="none"/>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在</w:t>
      </w:r>
      <w:r>
        <w:rPr>
          <w:rFonts w:hint="eastAsia" w:ascii="宋体" w:hAnsi="宋体" w:cs="宋体"/>
          <w:sz w:val="24"/>
          <w:szCs w:val="24"/>
          <w:lang w:eastAsia="zh-CN"/>
        </w:rPr>
        <w:t>完成</w:t>
      </w:r>
      <w:r>
        <w:rPr>
          <w:rFonts w:hint="eastAsia" w:ascii="宋体" w:hAnsi="宋体" w:eastAsia="宋体" w:cs="宋体"/>
          <w:sz w:val="24"/>
          <w:szCs w:val="24"/>
        </w:rPr>
        <w:t>项目</w:t>
      </w:r>
      <w:r>
        <w:rPr>
          <w:rFonts w:hint="eastAsia" w:ascii="宋体" w:hAnsi="宋体" w:cs="宋体"/>
          <w:sz w:val="24"/>
          <w:szCs w:val="24"/>
          <w:lang w:eastAsia="zh-CN"/>
        </w:rPr>
        <w:t>所有</w:t>
      </w:r>
      <w:r>
        <w:rPr>
          <w:rFonts w:hint="eastAsia" w:ascii="宋体" w:hAnsi="宋体" w:eastAsia="宋体" w:cs="宋体"/>
          <w:sz w:val="24"/>
          <w:szCs w:val="24"/>
        </w:rPr>
        <w:t>试验检测</w:t>
      </w:r>
      <w:r>
        <w:rPr>
          <w:rFonts w:hint="eastAsia" w:ascii="宋体" w:hAnsi="宋体" w:cs="宋体"/>
          <w:sz w:val="24"/>
          <w:szCs w:val="24"/>
          <w:lang w:eastAsia="zh-CN"/>
        </w:rPr>
        <w:t>内容且提供相关检测报告后的</w:t>
      </w:r>
      <w:r>
        <w:rPr>
          <w:rFonts w:hint="eastAsia" w:ascii="宋体" w:hAnsi="宋体" w:eastAsia="宋体" w:cs="宋体"/>
          <w:sz w:val="24"/>
          <w:szCs w:val="24"/>
        </w:rPr>
        <w:t>15个工作日内</w:t>
      </w:r>
      <w:r>
        <w:rPr>
          <w:rFonts w:hint="eastAsia" w:ascii="宋体" w:hAnsi="宋体" w:cs="宋体"/>
          <w:sz w:val="24"/>
          <w:szCs w:val="24"/>
          <w:lang w:eastAsia="zh-CN"/>
        </w:rPr>
        <w:t>，</w:t>
      </w:r>
      <w:r>
        <w:rPr>
          <w:rFonts w:hint="eastAsia" w:ascii="宋体" w:hAnsi="宋体" w:cs="宋体"/>
          <w:sz w:val="24"/>
          <w:szCs w:val="24"/>
          <w:lang w:val="en-US" w:eastAsia="zh-CN"/>
        </w:rPr>
        <w:t>发包人向承包人支付检测费用的三分之一</w:t>
      </w:r>
      <w:r>
        <w:rPr>
          <w:rFonts w:hint="eastAsia" w:ascii="宋体" w:hAnsi="宋体" w:cs="宋体"/>
          <w:sz w:val="24"/>
          <w:szCs w:val="24"/>
          <w:u w:val="none"/>
          <w:lang w:val="en-US" w:eastAsia="zh-CN"/>
        </w:rPr>
        <w:t>；</w:t>
      </w:r>
    </w:p>
    <w:p w14:paraId="5BE9BC39">
      <w:pPr>
        <w:pStyle w:val="10"/>
        <w:keepNext w:val="0"/>
        <w:keepLines w:val="0"/>
        <w:pageBreakBefore w:val="0"/>
        <w:kinsoku/>
        <w:wordWrap/>
        <w:overflowPunct/>
        <w:topLinePunct w:val="0"/>
        <w:autoSpaceDN/>
        <w:bidi w:val="0"/>
        <w:snapToGrid/>
        <w:spacing w:line="480" w:lineRule="exact"/>
        <w:ind w:firstLine="480" w:firstLineChars="200"/>
        <w:jc w:val="both"/>
        <w:rPr>
          <w:rFonts w:hint="eastAsia" w:ascii="宋体" w:hAnsi="宋体" w:cs="宋体"/>
          <w:sz w:val="24"/>
          <w:szCs w:val="24"/>
          <w:u w:val="single"/>
          <w:lang w:val="en-US" w:eastAsia="zh-CN"/>
        </w:rPr>
      </w:pPr>
      <w:r>
        <w:rPr>
          <w:rFonts w:hint="eastAsia" w:ascii="宋体" w:hAnsi="宋体" w:cs="宋体"/>
          <w:sz w:val="24"/>
          <w:szCs w:val="24"/>
          <w:u w:val="none"/>
          <w:lang w:val="en-US" w:eastAsia="zh-CN"/>
        </w:rPr>
        <w:t>3.项目交工验收合格后，达到付款条件起15个工作日内，拨付剩余的检测服务费（最终检测服务费结算价=实际检测里程/合同检测里程*合同价）。</w:t>
      </w:r>
    </w:p>
    <w:p w14:paraId="58F62DDB">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outlineLvl w:val="9"/>
        <w:rPr>
          <w:rFonts w:hint="eastAsia" w:ascii="宋体" w:hAnsi="宋体" w:eastAsia="宋体" w:cs="宋体"/>
          <w:sz w:val="24"/>
          <w:szCs w:val="24"/>
          <w:u w:val="none"/>
        </w:rPr>
      </w:pPr>
      <w:r>
        <w:rPr>
          <w:rFonts w:hint="eastAsia" w:ascii="宋体" w:hAnsi="宋体" w:eastAsia="宋体" w:cs="宋体"/>
          <w:kern w:val="2"/>
          <w:sz w:val="24"/>
          <w:szCs w:val="24"/>
          <w:u w:val="none"/>
          <w:lang w:val="en-US" w:eastAsia="zh-CN" w:bidi="ar-SA"/>
        </w:rPr>
        <w:t>该项目付款只能拨付至中标单位基本账户，且所有支付款项均不支付资金利息。</w:t>
      </w:r>
      <w:r>
        <w:rPr>
          <w:rFonts w:hint="eastAsia" w:ascii="宋体" w:hAnsi="宋体" w:cs="宋体"/>
          <w:sz w:val="24"/>
          <w:szCs w:val="24"/>
          <w:u w:val="none"/>
          <w:lang w:val="en-US" w:eastAsia="zh-CN"/>
        </w:rPr>
        <w:t>每次</w:t>
      </w:r>
      <w:r>
        <w:rPr>
          <w:rFonts w:hint="eastAsia" w:ascii="宋体" w:hAnsi="宋体" w:cs="宋体"/>
          <w:sz w:val="24"/>
          <w:szCs w:val="24"/>
          <w:u w:val="none"/>
          <w:lang w:eastAsia="zh-CN"/>
        </w:rPr>
        <w:t>支付前，</w:t>
      </w:r>
      <w:r>
        <w:rPr>
          <w:rFonts w:hint="eastAsia" w:ascii="宋体" w:hAnsi="宋体" w:eastAsia="宋体" w:cs="宋体"/>
          <w:sz w:val="24"/>
          <w:szCs w:val="24"/>
          <w:u w:val="none"/>
        </w:rPr>
        <w:t>承包人提供增值税专用发票给发包人。</w:t>
      </w:r>
    </w:p>
    <w:p w14:paraId="6E6BC59F">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0" w:firstLineChars="200"/>
        <w:jc w:val="both"/>
        <w:textAlignment w:val="auto"/>
        <w:rPr>
          <w:rFonts w:hint="default" w:ascii="宋体" w:hAnsi="宋体" w:cs="宋体"/>
          <w:b/>
          <w:sz w:val="24"/>
          <w:szCs w:val="24"/>
          <w:lang w:val="en-US" w:eastAsia="zh-CN"/>
        </w:rPr>
      </w:pPr>
      <w:r>
        <w:rPr>
          <w:rFonts w:hint="eastAsia" w:ascii="宋体" w:hAnsi="宋体" w:cs="宋体"/>
          <w:b/>
          <w:sz w:val="24"/>
          <w:szCs w:val="24"/>
          <w:lang w:val="en-US" w:eastAsia="zh-CN"/>
        </w:rPr>
        <w:t>履约保证金</w:t>
      </w:r>
    </w:p>
    <w:p w14:paraId="1D5830E2">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line="480" w:lineRule="exact"/>
        <w:ind w:left="0" w:firstLine="480" w:firstLineChars="200"/>
        <w:jc w:val="both"/>
        <w:textAlignment w:val="auto"/>
        <w:rPr>
          <w:rFonts w:hint="eastAsia" w:ascii="宋体" w:hAnsi="宋体" w:eastAsia="宋体" w:cs="宋体"/>
          <w:b w:val="0"/>
          <w:bCs w:val="0"/>
          <w:kern w:val="2"/>
          <w:sz w:val="24"/>
          <w:szCs w:val="24"/>
          <w:u w:val="none"/>
          <w:lang w:val="en-US" w:eastAsia="zh-CN" w:bidi="ar-SA"/>
        </w:rPr>
      </w:pPr>
      <w:r>
        <w:rPr>
          <w:rFonts w:hint="eastAsia" w:ascii="宋体" w:hAnsi="宋体" w:cs="宋体"/>
          <w:b w:val="0"/>
          <w:bCs w:val="0"/>
          <w:kern w:val="2"/>
          <w:sz w:val="24"/>
          <w:szCs w:val="24"/>
          <w:u w:val="none"/>
          <w:lang w:val="en-US" w:eastAsia="zh-CN" w:bidi="ar-SA"/>
        </w:rPr>
        <w:t>1.</w:t>
      </w:r>
      <w:r>
        <w:rPr>
          <w:rFonts w:hint="eastAsia" w:ascii="宋体" w:hAnsi="宋体" w:eastAsia="宋体" w:cs="宋体"/>
          <w:b w:val="0"/>
          <w:bCs w:val="0"/>
          <w:kern w:val="2"/>
          <w:sz w:val="24"/>
          <w:szCs w:val="24"/>
          <w:u w:val="none"/>
          <w:lang w:val="en-US" w:eastAsia="zh-CN" w:bidi="ar-SA"/>
        </w:rPr>
        <w:t>乙方以银行保函</w:t>
      </w:r>
      <w:r>
        <w:rPr>
          <w:rFonts w:hint="eastAsia" w:ascii="宋体" w:hAnsi="宋体" w:cs="宋体"/>
          <w:b w:val="0"/>
          <w:bCs w:val="0"/>
          <w:kern w:val="2"/>
          <w:sz w:val="24"/>
          <w:szCs w:val="24"/>
          <w:u w:val="none"/>
          <w:lang w:val="en-US" w:eastAsia="zh-CN" w:bidi="ar-SA"/>
        </w:rPr>
        <w:t>、担保保函、</w:t>
      </w:r>
      <w:r>
        <w:rPr>
          <w:rFonts w:hint="eastAsia" w:ascii="宋体" w:hAnsi="宋体" w:eastAsia="宋体" w:cs="宋体"/>
          <w:b w:val="0"/>
          <w:bCs w:val="0"/>
          <w:kern w:val="2"/>
          <w:sz w:val="24"/>
          <w:szCs w:val="24"/>
          <w:u w:val="none"/>
          <w:lang w:val="en-US" w:eastAsia="zh-CN" w:bidi="ar-SA"/>
        </w:rPr>
        <w:t>现金</w:t>
      </w:r>
      <w:r>
        <w:rPr>
          <w:rFonts w:hint="eastAsia" w:ascii="宋体" w:hAnsi="宋体" w:cs="宋体"/>
          <w:b w:val="0"/>
          <w:bCs w:val="0"/>
          <w:kern w:val="2"/>
          <w:sz w:val="24"/>
          <w:szCs w:val="24"/>
          <w:u w:val="none"/>
          <w:lang w:val="en-US" w:eastAsia="zh-CN" w:bidi="ar-SA"/>
        </w:rPr>
        <w:t>、</w:t>
      </w:r>
      <w:r>
        <w:rPr>
          <w:rFonts w:hint="eastAsia" w:ascii="宋体" w:hAnsi="宋体" w:eastAsia="宋体" w:cs="宋体"/>
          <w:b w:val="0"/>
          <w:bCs w:val="0"/>
          <w:kern w:val="2"/>
          <w:sz w:val="24"/>
          <w:szCs w:val="24"/>
          <w:u w:val="none"/>
          <w:lang w:val="en-US" w:eastAsia="zh-CN" w:bidi="ar-SA"/>
        </w:rPr>
        <w:t>支票的</w:t>
      </w:r>
      <w:r>
        <w:rPr>
          <w:rFonts w:hint="eastAsia" w:ascii="宋体" w:hAnsi="宋体" w:cs="宋体"/>
          <w:b w:val="0"/>
          <w:bCs w:val="0"/>
          <w:kern w:val="2"/>
          <w:sz w:val="24"/>
          <w:szCs w:val="24"/>
          <w:u w:val="none"/>
          <w:lang w:val="en-US" w:eastAsia="zh-CN" w:bidi="ar-SA"/>
        </w:rPr>
        <w:t>其中一种</w:t>
      </w:r>
      <w:r>
        <w:rPr>
          <w:rFonts w:hint="eastAsia" w:ascii="宋体" w:hAnsi="宋体" w:eastAsia="宋体" w:cs="宋体"/>
          <w:b w:val="0"/>
          <w:bCs w:val="0"/>
          <w:kern w:val="2"/>
          <w:sz w:val="24"/>
          <w:szCs w:val="24"/>
          <w:u w:val="none"/>
          <w:lang w:val="en-US" w:eastAsia="zh-CN" w:bidi="ar-SA"/>
        </w:rPr>
        <w:t>形式向甲方缴纳履约保证金，金额为本合同价的10%，即</w:t>
      </w:r>
      <w:r>
        <w:rPr>
          <w:rFonts w:hint="eastAsia" w:ascii="宋体" w:hAnsi="宋体" w:eastAsia="宋体" w:cs="宋体"/>
          <w:b w:val="0"/>
          <w:bCs w:val="0"/>
          <w:kern w:val="2"/>
          <w:sz w:val="24"/>
          <w:szCs w:val="24"/>
          <w:u w:val="single"/>
          <w:lang w:val="en-US" w:eastAsia="zh-CN" w:bidi="ar-SA"/>
        </w:rPr>
        <w:t>（小写）</w:t>
      </w:r>
      <w:r>
        <w:rPr>
          <w:rFonts w:hint="eastAsia" w:ascii="宋体" w:hAnsi="宋体" w:cs="宋体"/>
          <w:b w:val="0"/>
          <w:bCs w:val="0"/>
          <w:kern w:val="2"/>
          <w:sz w:val="24"/>
          <w:szCs w:val="24"/>
          <w:u w:val="single"/>
          <w:lang w:val="en-US" w:eastAsia="zh-CN" w:bidi="ar-SA"/>
        </w:rPr>
        <w:t>xx</w:t>
      </w:r>
      <w:r>
        <w:rPr>
          <w:rFonts w:hint="eastAsia" w:ascii="宋体" w:hAnsi="宋体" w:eastAsia="宋体" w:cs="宋体"/>
          <w:b w:val="0"/>
          <w:bCs w:val="0"/>
          <w:kern w:val="2"/>
          <w:sz w:val="24"/>
          <w:szCs w:val="24"/>
          <w:u w:val="single"/>
          <w:lang w:val="en-US" w:eastAsia="zh-CN" w:bidi="ar-SA"/>
        </w:rPr>
        <w:t>万元（大写：</w:t>
      </w:r>
      <w:r>
        <w:rPr>
          <w:rFonts w:hint="eastAsia" w:ascii="宋体" w:hAnsi="宋体" w:cs="宋体"/>
          <w:b w:val="0"/>
          <w:bCs w:val="0"/>
          <w:kern w:val="2"/>
          <w:sz w:val="24"/>
          <w:szCs w:val="24"/>
          <w:u w:val="single"/>
          <w:lang w:val="en-US" w:eastAsia="zh-CN" w:bidi="ar-SA"/>
        </w:rPr>
        <w:t>xx</w:t>
      </w:r>
      <w:r>
        <w:rPr>
          <w:rFonts w:hint="eastAsia" w:ascii="宋体" w:hAnsi="宋体" w:eastAsia="宋体" w:cs="宋体"/>
          <w:b w:val="0"/>
          <w:bCs w:val="0"/>
          <w:kern w:val="2"/>
          <w:sz w:val="24"/>
          <w:szCs w:val="24"/>
          <w:u w:val="single"/>
          <w:lang w:val="en-US" w:eastAsia="zh-CN" w:bidi="ar-SA"/>
        </w:rPr>
        <w:t>元</w:t>
      </w:r>
      <w:r>
        <w:rPr>
          <w:rFonts w:hint="eastAsia" w:ascii="宋体" w:hAnsi="宋体" w:cs="宋体"/>
          <w:b w:val="0"/>
          <w:bCs w:val="0"/>
          <w:kern w:val="2"/>
          <w:sz w:val="24"/>
          <w:szCs w:val="24"/>
          <w:u w:val="single"/>
          <w:lang w:val="en-US" w:eastAsia="zh-CN" w:bidi="ar-SA"/>
        </w:rPr>
        <w:t>整</w:t>
      </w:r>
      <w:r>
        <w:rPr>
          <w:rFonts w:hint="eastAsia" w:ascii="宋体" w:hAnsi="宋体" w:eastAsia="宋体" w:cs="宋体"/>
          <w:b w:val="0"/>
          <w:bCs w:val="0"/>
          <w:kern w:val="2"/>
          <w:sz w:val="24"/>
          <w:szCs w:val="24"/>
          <w:u w:val="single"/>
          <w:lang w:val="en-US" w:eastAsia="zh-CN" w:bidi="ar-SA"/>
        </w:rPr>
        <w:t>）</w:t>
      </w:r>
      <w:r>
        <w:rPr>
          <w:rFonts w:hint="eastAsia" w:ascii="宋体" w:hAnsi="宋体" w:eastAsia="宋体" w:cs="宋体"/>
          <w:b w:val="0"/>
          <w:bCs w:val="0"/>
          <w:kern w:val="2"/>
          <w:sz w:val="24"/>
          <w:szCs w:val="24"/>
          <w:u w:val="none"/>
          <w:lang w:val="en-US" w:eastAsia="zh-CN" w:bidi="ar-SA"/>
        </w:rPr>
        <w:t>。</w:t>
      </w:r>
    </w:p>
    <w:p w14:paraId="400C73A4">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line="480" w:lineRule="exact"/>
        <w:ind w:left="0" w:firstLine="480" w:firstLineChars="200"/>
        <w:jc w:val="both"/>
        <w:textAlignment w:val="auto"/>
        <w:rPr>
          <w:rFonts w:hint="default" w:ascii="宋体" w:hAnsi="宋体" w:eastAsia="宋体" w:cs="宋体"/>
          <w:b w:val="0"/>
          <w:bCs w:val="0"/>
          <w:kern w:val="2"/>
          <w:sz w:val="24"/>
          <w:szCs w:val="24"/>
          <w:u w:val="none"/>
          <w:lang w:val="en-US" w:eastAsia="zh-CN" w:bidi="ar-SA"/>
        </w:rPr>
      </w:pPr>
      <w:r>
        <w:rPr>
          <w:rFonts w:hint="eastAsia" w:ascii="宋体" w:hAnsi="宋体" w:cs="宋体"/>
          <w:b w:val="0"/>
          <w:bCs w:val="0"/>
          <w:kern w:val="2"/>
          <w:sz w:val="24"/>
          <w:szCs w:val="24"/>
          <w:u w:val="none"/>
          <w:lang w:val="en-US" w:eastAsia="zh-CN" w:bidi="ar-SA"/>
        </w:rPr>
        <w:t>2.</w:t>
      </w:r>
      <w:r>
        <w:rPr>
          <w:rFonts w:hint="eastAsia" w:ascii="宋体" w:hAnsi="宋体" w:eastAsia="宋体" w:cs="宋体"/>
          <w:b w:val="0"/>
          <w:bCs w:val="0"/>
          <w:kern w:val="2"/>
          <w:sz w:val="24"/>
          <w:szCs w:val="24"/>
          <w:u w:val="none"/>
          <w:lang w:val="en-US" w:eastAsia="zh-CN" w:bidi="ar-SA"/>
        </w:rPr>
        <w:t>乙方违约给甲方造成的损失应于履约保证金中扣除，超过履约保证金数额的，乙方还应对超过部门予以赔偿。</w:t>
      </w:r>
    </w:p>
    <w:p w14:paraId="3F190EF2">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line="480" w:lineRule="exact"/>
        <w:ind w:left="0" w:firstLine="480" w:firstLineChars="200"/>
        <w:jc w:val="both"/>
        <w:textAlignment w:val="auto"/>
        <w:rPr>
          <w:rFonts w:hint="default"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3.乙方提交全部试验检测资料后10天内一次性全部退还,所有支付款项均不支付资金利息。</w:t>
      </w:r>
    </w:p>
    <w:p w14:paraId="39246F6E">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b/>
          <w:sz w:val="24"/>
          <w:szCs w:val="24"/>
        </w:rPr>
      </w:pPr>
      <w:r>
        <w:rPr>
          <w:rFonts w:hint="eastAsia" w:ascii="宋体" w:hAnsi="宋体" w:cs="宋体"/>
          <w:b/>
          <w:sz w:val="24"/>
          <w:szCs w:val="24"/>
          <w:lang w:eastAsia="zh-CN"/>
        </w:rPr>
        <w:t>保密责任和</w:t>
      </w:r>
      <w:r>
        <w:rPr>
          <w:rFonts w:hint="eastAsia" w:ascii="宋体" w:hAnsi="宋体" w:eastAsia="宋体" w:cs="宋体"/>
          <w:b/>
          <w:sz w:val="24"/>
          <w:szCs w:val="24"/>
        </w:rPr>
        <w:t>知识产权</w:t>
      </w:r>
    </w:p>
    <w:p w14:paraId="3E8F62B9">
      <w:pPr>
        <w:keepNext w:val="0"/>
        <w:keepLines w:val="0"/>
        <w:pageBreakBefore w:val="0"/>
        <w:widowControl w:val="0"/>
        <w:tabs>
          <w:tab w:val="left" w:pos="1440"/>
        </w:tabs>
        <w:kinsoku/>
        <w:wordWrap/>
        <w:overflowPunct/>
        <w:topLinePunct w:val="0"/>
        <w:autoSpaceDE/>
        <w:autoSpaceDN/>
        <w:bidi w:val="0"/>
        <w:adjustRightInd/>
        <w:snapToGrid/>
        <w:spacing w:line="480" w:lineRule="exact"/>
        <w:ind w:left="0" w:firstLine="480" w:firstLineChars="200"/>
        <w:jc w:val="both"/>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1.对甲方提供给乙方的资料及本合同项下的成果文件，乙方郑重承诺对甲方的上述资料和一切未授权乙方公开的信息承担保密义务，不得向任何人透露；甲方提供给乙方的任何资料和信息，以及本合同项下的成果文件，未经甲方授权，乙方不得以任何方式向第三方提供和泄露。</w:t>
      </w:r>
    </w:p>
    <w:p w14:paraId="648413F8">
      <w:pPr>
        <w:keepNext w:val="0"/>
        <w:keepLines w:val="0"/>
        <w:pageBreakBefore w:val="0"/>
        <w:widowControl w:val="0"/>
        <w:tabs>
          <w:tab w:val="left" w:pos="1440"/>
        </w:tabs>
        <w:kinsoku/>
        <w:wordWrap/>
        <w:overflowPunct/>
        <w:topLinePunct w:val="0"/>
        <w:autoSpaceDE/>
        <w:autoSpaceDN/>
        <w:bidi w:val="0"/>
        <w:adjustRightInd/>
        <w:snapToGrid/>
        <w:spacing w:line="480" w:lineRule="exact"/>
        <w:ind w:left="0" w:firstLine="480" w:firstLineChars="200"/>
        <w:jc w:val="both"/>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乙方应保证所提供的服务或其任何一部分均不会侵犯任何第三方的专利权、商标权或著作权。</w:t>
      </w:r>
    </w:p>
    <w:p w14:paraId="31006223">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r>
        <w:rPr>
          <w:rFonts w:hint="eastAsia" w:ascii="宋体" w:hAnsi="宋体" w:eastAsia="宋体" w:cs="宋体"/>
          <w:b/>
          <w:sz w:val="24"/>
          <w:szCs w:val="24"/>
        </w:rPr>
        <w:t>无产权瑕疵条款</w:t>
      </w:r>
    </w:p>
    <w:p w14:paraId="36BBCE9F">
      <w:pPr>
        <w:keepNext w:val="0"/>
        <w:keepLines w:val="0"/>
        <w:pageBreakBefore w:val="0"/>
        <w:tabs>
          <w:tab w:val="left" w:pos="1440"/>
        </w:tabs>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3AA6431B">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r>
        <w:rPr>
          <w:rFonts w:hint="eastAsia" w:ascii="宋体" w:hAnsi="宋体" w:eastAsia="宋体" w:cs="宋体"/>
          <w:b/>
          <w:sz w:val="24"/>
          <w:szCs w:val="24"/>
        </w:rPr>
        <w:t>甲方的权利和义务</w:t>
      </w:r>
    </w:p>
    <w:p w14:paraId="073D585B">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1.</w:t>
      </w:r>
      <w:r>
        <w:rPr>
          <w:rFonts w:hint="eastAsia" w:ascii="宋体" w:hAnsi="宋体" w:eastAsia="宋体" w:cs="宋体"/>
          <w:bCs/>
          <w:sz w:val="24"/>
          <w:szCs w:val="24"/>
        </w:rPr>
        <w:t>甲方协助配合乙方的检测工作，为乙方的检测工作提供必要的支持。</w:t>
      </w:r>
    </w:p>
    <w:p w14:paraId="4BDB5176">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cs="宋体"/>
          <w:bCs/>
          <w:sz w:val="24"/>
          <w:szCs w:val="24"/>
          <w:lang w:val="en-US" w:eastAsia="zh-CN"/>
        </w:rPr>
        <w:t>.</w:t>
      </w:r>
      <w:r>
        <w:rPr>
          <w:rFonts w:hint="eastAsia" w:ascii="宋体" w:hAnsi="宋体" w:eastAsia="宋体" w:cs="宋体"/>
          <w:bCs/>
          <w:sz w:val="24"/>
          <w:szCs w:val="24"/>
        </w:rPr>
        <w:t>甲方应如实提供委托单位全称、与图纸相符的工程名称等委托信息；依据各种材料相应规范、标准，提供检测试件或样品代表的批量及数量、样品代表的母体部位、施工时间，见证人等相关信息，信息必须准确无误，以便乙方出具相应的检测报告。</w:t>
      </w:r>
    </w:p>
    <w:p w14:paraId="73DD151D">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cs="宋体"/>
          <w:bCs/>
          <w:sz w:val="24"/>
          <w:szCs w:val="24"/>
          <w:lang w:val="en-US" w:eastAsia="zh-CN"/>
        </w:rPr>
        <w:t>.</w:t>
      </w:r>
      <w:r>
        <w:rPr>
          <w:rFonts w:hint="eastAsia" w:ascii="宋体" w:hAnsi="宋体" w:eastAsia="宋体" w:cs="宋体"/>
          <w:bCs/>
          <w:sz w:val="24"/>
          <w:szCs w:val="24"/>
        </w:rPr>
        <w:t>甲方委托乙方检测的试件或样品应符合标准规范规定的检测要求。实行有见证送样的，见证人对样品的代表性、真实性和有效性负责。</w:t>
      </w:r>
    </w:p>
    <w:p w14:paraId="0C97663E">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4.</w:t>
      </w:r>
      <w:r>
        <w:rPr>
          <w:rFonts w:hint="eastAsia" w:ascii="宋体" w:hAnsi="宋体" w:eastAsia="宋体" w:cs="宋体"/>
          <w:bCs/>
          <w:sz w:val="24"/>
          <w:szCs w:val="24"/>
        </w:rPr>
        <w:t>甲方保证按合同约定及时支付检测费用。</w:t>
      </w:r>
    </w:p>
    <w:p w14:paraId="02B1F949">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5.</w:t>
      </w:r>
      <w:r>
        <w:rPr>
          <w:rFonts w:hint="eastAsia" w:ascii="宋体" w:hAnsi="宋体" w:eastAsia="宋体" w:cs="宋体"/>
          <w:bCs/>
          <w:sz w:val="24"/>
          <w:szCs w:val="24"/>
        </w:rPr>
        <w:t>甲方不得向乙方提出任何影响检测结果公正性、准确性的不合理要求。</w:t>
      </w:r>
    </w:p>
    <w:p w14:paraId="508C3BF8">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r>
        <w:rPr>
          <w:rFonts w:hint="eastAsia" w:ascii="宋体" w:hAnsi="宋体" w:eastAsia="宋体" w:cs="宋体"/>
          <w:b/>
          <w:sz w:val="24"/>
          <w:szCs w:val="24"/>
        </w:rPr>
        <w:t>乙方的权利和义务</w:t>
      </w:r>
    </w:p>
    <w:p w14:paraId="3F012350">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1.</w:t>
      </w:r>
      <w:r>
        <w:rPr>
          <w:rFonts w:hint="eastAsia" w:ascii="宋体" w:hAnsi="宋体" w:eastAsia="宋体" w:cs="宋体"/>
          <w:bCs/>
          <w:sz w:val="24"/>
          <w:szCs w:val="24"/>
        </w:rPr>
        <w:t>根据甲方提供的工程名称、委托信息等，在检测资质许可范围内，对不同材料或委托的检测项目，按相应标准规范出具检测报告。</w:t>
      </w:r>
    </w:p>
    <w:p w14:paraId="78ABAFB7">
      <w:pPr>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b w:val="0"/>
          <w:bCs w:val="0"/>
          <w:color w:val="auto"/>
          <w:sz w:val="24"/>
          <w:szCs w:val="24"/>
          <w:u w:val="none"/>
          <w:lang w:val="en-US" w:eastAsia="zh-CN"/>
        </w:rPr>
      </w:pPr>
      <w:r>
        <w:rPr>
          <w:rFonts w:hint="eastAsia" w:ascii="宋体" w:hAnsi="宋体" w:cs="宋体"/>
          <w:bCs/>
          <w:sz w:val="24"/>
          <w:szCs w:val="24"/>
          <w:lang w:val="en-US" w:eastAsia="zh-CN"/>
        </w:rPr>
        <w:t>2.</w:t>
      </w:r>
      <w:r>
        <w:rPr>
          <w:rFonts w:hint="eastAsia" w:ascii="宋体" w:hAnsi="宋体" w:eastAsia="宋体" w:cs="宋体"/>
          <w:bCs/>
          <w:sz w:val="24"/>
          <w:szCs w:val="24"/>
        </w:rPr>
        <w:t>乙方独立地实施符合国家标准的检测，并依据相应的标准规范对检测结果进行客观、公正、科学、准确的判定</w:t>
      </w:r>
      <w:r>
        <w:rPr>
          <w:rFonts w:hint="eastAsia" w:ascii="宋体" w:hAnsi="宋体" w:cs="宋体"/>
          <w:bCs/>
          <w:sz w:val="24"/>
          <w:szCs w:val="24"/>
          <w:lang w:eastAsia="zh-CN"/>
        </w:rPr>
        <w:t>，</w:t>
      </w:r>
      <w:r>
        <w:rPr>
          <w:rFonts w:hint="eastAsia" w:ascii="宋体" w:hAnsi="宋体" w:eastAsia="宋体" w:cs="宋体"/>
          <w:b w:val="0"/>
          <w:bCs w:val="0"/>
          <w:color w:val="auto"/>
          <w:sz w:val="24"/>
          <w:szCs w:val="24"/>
          <w:u w:val="none"/>
          <w:lang w:val="en-US" w:eastAsia="zh-CN"/>
        </w:rPr>
        <w:t>并对所出具的检验报告的真实性和准确性负责并承担相应的法律责任。</w:t>
      </w:r>
    </w:p>
    <w:p w14:paraId="25D4EADB">
      <w:pPr>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bCs/>
          <w:sz w:val="24"/>
          <w:szCs w:val="24"/>
        </w:rPr>
      </w:pPr>
      <w:r>
        <w:rPr>
          <w:rFonts w:hint="eastAsia" w:ascii="宋体" w:hAnsi="宋体" w:cs="宋体"/>
          <w:bCs/>
          <w:sz w:val="24"/>
          <w:szCs w:val="24"/>
          <w:lang w:val="en-US" w:eastAsia="zh-CN"/>
        </w:rPr>
        <w:t>3.</w:t>
      </w:r>
      <w:r>
        <w:rPr>
          <w:rFonts w:hint="eastAsia" w:ascii="宋体" w:hAnsi="宋体" w:eastAsia="宋体" w:cs="宋体"/>
          <w:bCs/>
          <w:sz w:val="24"/>
          <w:szCs w:val="24"/>
        </w:rPr>
        <w:t>乙方出具的检测报告必须符合国家规范要求，各类印章齐全，检测人、审核人、批准人均应签字，否则报告无效。</w:t>
      </w:r>
    </w:p>
    <w:p w14:paraId="357AD3A1">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4.</w:t>
      </w:r>
      <w:r>
        <w:rPr>
          <w:rFonts w:hint="eastAsia" w:ascii="宋体" w:hAnsi="宋体" w:eastAsia="宋体" w:cs="宋体"/>
          <w:bCs/>
          <w:sz w:val="24"/>
          <w:szCs w:val="24"/>
        </w:rPr>
        <w:t>乙方保证在承诺期限内完成检测并出具相应的检测报告。</w:t>
      </w:r>
    </w:p>
    <w:p w14:paraId="24DB9161">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5.</w:t>
      </w:r>
      <w:r>
        <w:rPr>
          <w:rFonts w:hint="eastAsia" w:ascii="宋体" w:hAnsi="宋体" w:eastAsia="宋体" w:cs="宋体"/>
          <w:bCs/>
          <w:sz w:val="24"/>
          <w:szCs w:val="24"/>
        </w:rPr>
        <w:t>乙方对甲方委托的事项负有保密义务。</w:t>
      </w:r>
    </w:p>
    <w:p w14:paraId="78D1BF73">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default"/>
          <w:sz w:val="24"/>
          <w:szCs w:val="24"/>
          <w:lang w:val="en-US" w:eastAsia="zh-CN"/>
        </w:rPr>
      </w:pPr>
      <w:r>
        <w:rPr>
          <w:rFonts w:hint="eastAsia" w:ascii="宋体" w:hAnsi="宋体" w:cs="宋体"/>
          <w:bCs/>
          <w:sz w:val="24"/>
          <w:szCs w:val="24"/>
          <w:lang w:val="en-US" w:eastAsia="zh-CN"/>
        </w:rPr>
        <w:t>6.</w:t>
      </w:r>
      <w:r>
        <w:rPr>
          <w:rFonts w:hint="eastAsia" w:ascii="宋体" w:hAnsi="宋体" w:eastAsia="宋体" w:cs="宋体"/>
          <w:bCs/>
          <w:sz w:val="24"/>
          <w:szCs w:val="24"/>
        </w:rPr>
        <w:t>对甲方委托乙方所作的所有项目的检测报告，乙方在履行完本合同义务时，向甲方签订所有检测项目确认表。</w:t>
      </w:r>
    </w:p>
    <w:p w14:paraId="29B81F62">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r>
        <w:rPr>
          <w:rFonts w:hint="eastAsia" w:ascii="宋体" w:hAnsi="宋体" w:eastAsia="宋体" w:cs="宋体"/>
          <w:b/>
          <w:sz w:val="24"/>
          <w:szCs w:val="24"/>
        </w:rPr>
        <w:t>违约责任</w:t>
      </w:r>
    </w:p>
    <w:p w14:paraId="488DADA1">
      <w:pPr>
        <w:keepNext w:val="0"/>
        <w:keepLines w:val="0"/>
        <w:pageBreakBefore w:val="0"/>
        <w:numPr>
          <w:ilvl w:val="0"/>
          <w:numId w:val="0"/>
        </w:numPr>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1.</w:t>
      </w:r>
      <w:r>
        <w:rPr>
          <w:rFonts w:hint="eastAsia" w:ascii="宋体" w:hAnsi="宋体" w:eastAsia="宋体" w:cs="宋体"/>
          <w:bCs/>
          <w:sz w:val="24"/>
          <w:szCs w:val="24"/>
        </w:rPr>
        <w:t>甲乙双方必须遵守本合同并执行合同中的各项规定，保证本合同的正常履行。</w:t>
      </w:r>
    </w:p>
    <w:p w14:paraId="430EDF44">
      <w:pPr>
        <w:keepNext w:val="0"/>
        <w:keepLines w:val="0"/>
        <w:pageBreakBefore w:val="0"/>
        <w:numPr>
          <w:ilvl w:val="0"/>
          <w:numId w:val="0"/>
        </w:numPr>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2.</w:t>
      </w:r>
      <w:r>
        <w:rPr>
          <w:rFonts w:hint="eastAsia" w:ascii="宋体" w:hAnsi="宋体" w:eastAsia="宋体" w:cs="宋体"/>
          <w:bCs/>
          <w:sz w:val="24"/>
          <w:szCs w:val="24"/>
          <w:lang w:eastAsia="zh-CN"/>
        </w:rPr>
        <w:t>乙方</w:t>
      </w:r>
      <w:r>
        <w:rPr>
          <w:rFonts w:hint="eastAsia" w:ascii="宋体" w:hAnsi="宋体" w:eastAsia="宋体" w:cs="宋体"/>
          <w:bCs/>
          <w:sz w:val="24"/>
          <w:szCs w:val="24"/>
        </w:rPr>
        <w:t>派驻到项目所在地履行试验检测单位服务的主要人员</w:t>
      </w:r>
      <w:r>
        <w:rPr>
          <w:rFonts w:hint="eastAsia" w:ascii="宋体" w:hAnsi="宋体" w:eastAsia="宋体" w:cs="宋体"/>
          <w:bCs/>
          <w:sz w:val="24"/>
          <w:szCs w:val="24"/>
          <w:lang w:eastAsia="zh-CN"/>
        </w:rPr>
        <w:t>，应符合相应的</w:t>
      </w:r>
      <w:r>
        <w:rPr>
          <w:rFonts w:hint="eastAsia" w:ascii="宋体" w:hAnsi="宋体" w:eastAsia="宋体" w:cs="宋体"/>
          <w:bCs/>
          <w:sz w:val="24"/>
          <w:szCs w:val="24"/>
        </w:rPr>
        <w:t>资历和经验</w:t>
      </w:r>
      <w:r>
        <w:rPr>
          <w:rFonts w:hint="eastAsia" w:ascii="宋体" w:hAnsi="宋体" w:eastAsia="宋体" w:cs="宋体"/>
          <w:bCs/>
          <w:sz w:val="24"/>
          <w:szCs w:val="24"/>
          <w:lang w:eastAsia="zh-CN"/>
        </w:rPr>
        <w:t>要求</w:t>
      </w:r>
      <w:r>
        <w:rPr>
          <w:rFonts w:hint="eastAsia" w:ascii="宋体" w:hAnsi="宋体" w:eastAsia="宋体" w:cs="宋体"/>
          <w:bCs/>
          <w:sz w:val="24"/>
          <w:szCs w:val="24"/>
        </w:rPr>
        <w:t>。合同签订后</w:t>
      </w:r>
      <w:r>
        <w:rPr>
          <w:rFonts w:hint="eastAsia" w:ascii="宋体" w:hAnsi="宋体" w:eastAsia="宋体" w:cs="宋体"/>
          <w:bCs/>
          <w:sz w:val="24"/>
          <w:szCs w:val="24"/>
          <w:lang w:eastAsia="zh-CN"/>
        </w:rPr>
        <w:t>，乙方</w:t>
      </w:r>
      <w:r>
        <w:rPr>
          <w:rFonts w:hint="eastAsia" w:ascii="宋体" w:hAnsi="宋体" w:eastAsia="宋体" w:cs="宋体"/>
          <w:bCs/>
          <w:sz w:val="24"/>
          <w:szCs w:val="24"/>
        </w:rPr>
        <w:t>填报的上述关键人员不能到位</w:t>
      </w:r>
      <w:r>
        <w:rPr>
          <w:rFonts w:hint="eastAsia" w:ascii="宋体" w:hAnsi="宋体" w:eastAsia="宋体" w:cs="宋体"/>
          <w:bCs/>
          <w:sz w:val="24"/>
          <w:szCs w:val="24"/>
          <w:lang w:eastAsia="zh-CN"/>
        </w:rPr>
        <w:t>，</w:t>
      </w:r>
      <w:r>
        <w:rPr>
          <w:rFonts w:hint="eastAsia" w:ascii="宋体" w:hAnsi="宋体" w:eastAsia="宋体" w:cs="宋体"/>
          <w:bCs/>
          <w:sz w:val="24"/>
          <w:szCs w:val="24"/>
        </w:rPr>
        <w:t>应视为试验检测单位违约</w:t>
      </w:r>
      <w:r>
        <w:rPr>
          <w:rFonts w:hint="eastAsia" w:ascii="宋体" w:hAnsi="宋体" w:eastAsia="宋体" w:cs="宋体"/>
          <w:bCs/>
          <w:sz w:val="24"/>
          <w:szCs w:val="24"/>
          <w:lang w:eastAsia="zh-CN"/>
        </w:rPr>
        <w:t>，甲方</w:t>
      </w:r>
      <w:r>
        <w:rPr>
          <w:rFonts w:hint="eastAsia" w:ascii="宋体" w:hAnsi="宋体" w:eastAsia="宋体" w:cs="宋体"/>
          <w:bCs/>
          <w:sz w:val="24"/>
          <w:szCs w:val="24"/>
        </w:rPr>
        <w:t>有权拒绝支付服务费用</w:t>
      </w:r>
      <w:r>
        <w:rPr>
          <w:rFonts w:hint="eastAsia" w:ascii="宋体" w:hAnsi="宋体" w:eastAsia="宋体" w:cs="宋体"/>
          <w:bCs/>
          <w:sz w:val="24"/>
          <w:szCs w:val="24"/>
          <w:lang w:eastAsia="zh-CN"/>
        </w:rPr>
        <w:t>，</w:t>
      </w:r>
      <w:r>
        <w:rPr>
          <w:rFonts w:hint="eastAsia" w:ascii="宋体" w:hAnsi="宋体" w:eastAsia="宋体" w:cs="宋体"/>
          <w:bCs/>
          <w:sz w:val="24"/>
          <w:szCs w:val="24"/>
        </w:rPr>
        <w:t>没收部分或全部履约担保</w:t>
      </w:r>
      <w:r>
        <w:rPr>
          <w:rFonts w:hint="eastAsia" w:ascii="宋体" w:hAnsi="宋体" w:eastAsia="宋体" w:cs="宋体"/>
          <w:bCs/>
          <w:sz w:val="24"/>
          <w:szCs w:val="24"/>
          <w:lang w:eastAsia="zh-CN"/>
        </w:rPr>
        <w:t>，</w:t>
      </w:r>
      <w:r>
        <w:rPr>
          <w:rFonts w:hint="eastAsia" w:ascii="宋体" w:hAnsi="宋体" w:eastAsia="宋体" w:cs="宋体"/>
          <w:bCs/>
          <w:sz w:val="24"/>
          <w:szCs w:val="24"/>
        </w:rPr>
        <w:t>直至中止合同</w:t>
      </w:r>
      <w:r>
        <w:rPr>
          <w:rFonts w:hint="eastAsia" w:ascii="宋体" w:hAnsi="宋体" w:eastAsia="宋体" w:cs="宋体"/>
          <w:bCs/>
          <w:sz w:val="24"/>
          <w:szCs w:val="24"/>
          <w:lang w:eastAsia="zh-CN"/>
        </w:rPr>
        <w:t>。</w:t>
      </w:r>
    </w:p>
    <w:p w14:paraId="37E89A72">
      <w:pPr>
        <w:keepNext w:val="0"/>
        <w:keepLines w:val="0"/>
        <w:pageBreakBefore w:val="0"/>
        <w:numPr>
          <w:ilvl w:val="0"/>
          <w:numId w:val="0"/>
        </w:numPr>
        <w:kinsoku/>
        <w:wordWrap/>
        <w:overflowPunct/>
        <w:topLinePunct w:val="0"/>
        <w:autoSpaceDN/>
        <w:bidi w:val="0"/>
        <w:adjustRightInd w:val="0"/>
        <w:snapToGrid/>
        <w:spacing w:line="480" w:lineRule="exact"/>
        <w:ind w:left="0" w:firstLine="480" w:firstLineChars="200"/>
        <w:jc w:val="both"/>
        <w:textAlignment w:val="baseline"/>
        <w:rPr>
          <w:rFonts w:hint="eastAsia"/>
          <w:sz w:val="24"/>
          <w:szCs w:val="24"/>
        </w:rPr>
      </w:pPr>
      <w:r>
        <w:rPr>
          <w:rFonts w:hint="eastAsia" w:ascii="宋体" w:hAnsi="宋体" w:eastAsia="宋体" w:cs="宋体"/>
          <w:bCs/>
          <w:sz w:val="24"/>
          <w:szCs w:val="24"/>
          <w:lang w:val="en-US" w:eastAsia="zh-CN"/>
        </w:rPr>
        <w:t>3.</w:t>
      </w:r>
      <w:r>
        <w:rPr>
          <w:rFonts w:hint="eastAsia" w:ascii="宋体" w:hAnsi="宋体" w:eastAsia="宋体" w:cs="宋体"/>
          <w:bCs/>
          <w:sz w:val="24"/>
          <w:szCs w:val="24"/>
          <w:lang w:eastAsia="zh-CN"/>
        </w:rPr>
        <w:t>乙方</w:t>
      </w:r>
      <w:r>
        <w:rPr>
          <w:rFonts w:hint="eastAsia" w:ascii="宋体" w:hAnsi="宋体" w:eastAsia="宋体" w:cs="宋体"/>
          <w:bCs/>
          <w:sz w:val="24"/>
          <w:szCs w:val="24"/>
        </w:rPr>
        <w:t>派驻到项目所在地履行试验检测单位服务的各类人员必须保证</w:t>
      </w:r>
      <w:r>
        <w:rPr>
          <w:rFonts w:hint="eastAsia" w:ascii="宋体" w:hAnsi="宋体" w:eastAsia="宋体" w:cs="宋体"/>
          <w:bCs/>
          <w:sz w:val="24"/>
          <w:szCs w:val="24"/>
          <w:lang w:eastAsia="zh-CN"/>
        </w:rPr>
        <w:t>在接到检测通知后</w:t>
      </w:r>
      <w:r>
        <w:rPr>
          <w:rFonts w:hint="eastAsia" w:ascii="宋体" w:hAnsi="宋体" w:eastAsia="宋体" w:cs="宋体"/>
          <w:bCs/>
          <w:sz w:val="24"/>
          <w:szCs w:val="24"/>
          <w:lang w:val="en-US" w:eastAsia="zh-CN"/>
        </w:rPr>
        <w:t>2小时内到达施工现场进行检测服务</w:t>
      </w:r>
      <w:r>
        <w:rPr>
          <w:rFonts w:hint="eastAsia" w:ascii="宋体" w:hAnsi="宋体" w:eastAsia="宋体" w:cs="宋体"/>
          <w:bCs/>
          <w:sz w:val="24"/>
          <w:szCs w:val="24"/>
          <w:lang w:eastAsia="zh-CN"/>
        </w:rPr>
        <w:t>，</w:t>
      </w:r>
      <w:r>
        <w:rPr>
          <w:rFonts w:hint="eastAsia" w:ascii="宋体" w:hAnsi="宋体" w:eastAsia="宋体" w:cs="宋体"/>
          <w:bCs/>
          <w:sz w:val="24"/>
          <w:szCs w:val="24"/>
        </w:rPr>
        <w:t>否则</w:t>
      </w:r>
      <w:r>
        <w:rPr>
          <w:rFonts w:hint="eastAsia" w:ascii="宋体" w:hAnsi="宋体" w:eastAsia="宋体" w:cs="宋体"/>
          <w:bCs/>
          <w:sz w:val="24"/>
          <w:szCs w:val="24"/>
          <w:lang w:eastAsia="zh-CN"/>
        </w:rPr>
        <w:t>甲方</w:t>
      </w:r>
      <w:r>
        <w:rPr>
          <w:rFonts w:hint="eastAsia" w:ascii="宋体" w:hAnsi="宋体" w:eastAsia="宋体" w:cs="宋体"/>
          <w:bCs/>
          <w:sz w:val="24"/>
          <w:szCs w:val="24"/>
        </w:rPr>
        <w:t>有权扣减试验检测服务费</w:t>
      </w:r>
      <w:r>
        <w:rPr>
          <w:rFonts w:hint="eastAsia" w:ascii="宋体" w:hAnsi="宋体" w:eastAsia="宋体" w:cs="宋体"/>
          <w:bCs/>
          <w:sz w:val="24"/>
          <w:szCs w:val="24"/>
          <w:lang w:eastAsia="zh-CN"/>
        </w:rPr>
        <w:t>（迟到一次扣减</w:t>
      </w:r>
      <w:r>
        <w:rPr>
          <w:rFonts w:hint="eastAsia" w:ascii="宋体" w:hAnsi="宋体" w:eastAsia="宋体" w:cs="宋体"/>
          <w:bCs/>
          <w:sz w:val="24"/>
          <w:szCs w:val="24"/>
          <w:lang w:val="en-US" w:eastAsia="zh-CN"/>
        </w:rPr>
        <w:t>500元，累计不超过合同价20%</w:t>
      </w:r>
      <w:r>
        <w:rPr>
          <w:rFonts w:hint="eastAsia" w:ascii="宋体" w:hAnsi="宋体" w:eastAsia="宋体" w:cs="宋体"/>
          <w:bCs/>
          <w:sz w:val="24"/>
          <w:szCs w:val="24"/>
          <w:lang w:eastAsia="zh-CN"/>
        </w:rPr>
        <w:t>）；乙方必须保证检测项目的真实性和准确性，若发现或接到举报检测成果存在弄虚作假，甲方有权扣减</w:t>
      </w:r>
      <w:r>
        <w:rPr>
          <w:rFonts w:hint="eastAsia" w:ascii="宋体" w:hAnsi="宋体" w:eastAsia="宋体" w:cs="宋体"/>
          <w:bCs/>
          <w:sz w:val="24"/>
          <w:szCs w:val="24"/>
          <w:lang w:val="en-US" w:eastAsia="zh-CN"/>
        </w:rPr>
        <w:t>50%</w:t>
      </w:r>
      <w:r>
        <w:rPr>
          <w:rFonts w:hint="eastAsia" w:ascii="宋体" w:hAnsi="宋体" w:eastAsia="宋体" w:cs="宋体"/>
          <w:bCs/>
          <w:sz w:val="24"/>
          <w:szCs w:val="24"/>
          <w:lang w:eastAsia="zh-CN"/>
        </w:rPr>
        <w:t>试验检测服务费，同时上报行业主管部门。</w:t>
      </w:r>
    </w:p>
    <w:p w14:paraId="5FC9D3AB">
      <w:pPr>
        <w:keepNext w:val="0"/>
        <w:keepLines w:val="0"/>
        <w:pageBreakBefore w:val="0"/>
        <w:kinsoku/>
        <w:wordWrap/>
        <w:overflowPunct/>
        <w:topLinePunct w:val="0"/>
        <w:autoSpaceDN/>
        <w:bidi w:val="0"/>
        <w:adjustRightInd w:val="0"/>
        <w:snapToGrid/>
        <w:spacing w:line="480" w:lineRule="exact"/>
        <w:ind w:left="0" w:firstLine="480" w:firstLineChars="200"/>
        <w:jc w:val="both"/>
        <w:textAlignment w:val="baseline"/>
        <w:rPr>
          <w:rFonts w:hint="eastAsia" w:ascii="宋体" w:hAnsi="宋体" w:eastAsia="宋体" w:cs="宋体"/>
          <w:bCs/>
          <w:sz w:val="24"/>
          <w:szCs w:val="24"/>
        </w:rPr>
      </w:pPr>
      <w:r>
        <w:rPr>
          <w:rFonts w:hint="eastAsia" w:ascii="宋体" w:hAnsi="宋体" w:cs="宋体"/>
          <w:bCs/>
          <w:sz w:val="24"/>
          <w:szCs w:val="24"/>
          <w:lang w:val="en-US" w:eastAsia="zh-CN"/>
        </w:rPr>
        <w:t>4.</w:t>
      </w:r>
      <w:r>
        <w:rPr>
          <w:rFonts w:hint="eastAsia" w:ascii="宋体" w:hAnsi="宋体" w:eastAsia="宋体" w:cs="宋体"/>
          <w:bCs/>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5E40158">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r>
        <w:rPr>
          <w:rFonts w:hint="eastAsia" w:ascii="宋体" w:hAnsi="宋体" w:eastAsia="宋体" w:cs="宋体"/>
          <w:b/>
          <w:sz w:val="24"/>
          <w:szCs w:val="24"/>
        </w:rPr>
        <w:t>不可抗力事件处理</w:t>
      </w:r>
    </w:p>
    <w:p w14:paraId="717C6F50">
      <w:pPr>
        <w:keepNext w:val="0"/>
        <w:keepLines w:val="0"/>
        <w:pageBreakBefore w:val="0"/>
        <w:tabs>
          <w:tab w:val="left" w:pos="0"/>
        </w:tabs>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79DB485B">
      <w:pPr>
        <w:keepNext w:val="0"/>
        <w:keepLines w:val="0"/>
        <w:pageBreakBefore w:val="0"/>
        <w:tabs>
          <w:tab w:val="left" w:pos="0"/>
        </w:tabs>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w:t>
      </w:r>
      <w:r>
        <w:rPr>
          <w:rFonts w:hint="eastAsia" w:ascii="宋体" w:hAnsi="宋体" w:eastAsia="宋体" w:cs="宋体"/>
          <w:sz w:val="24"/>
          <w:szCs w:val="24"/>
        </w:rPr>
        <w:t>不可抗力事件发生后，应立即通知对方，并寄送有关权威机构出具的证明。</w:t>
      </w:r>
    </w:p>
    <w:p w14:paraId="7B02BC4F">
      <w:pPr>
        <w:keepNext w:val="0"/>
        <w:keepLines w:val="0"/>
        <w:pageBreakBefore w:val="0"/>
        <w:tabs>
          <w:tab w:val="left" w:pos="0"/>
        </w:tabs>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w:t>
      </w:r>
      <w:r>
        <w:rPr>
          <w:rFonts w:hint="eastAsia" w:ascii="宋体" w:hAnsi="宋体" w:eastAsia="宋体" w:cs="宋体"/>
          <w:sz w:val="24"/>
          <w:szCs w:val="24"/>
        </w:rPr>
        <w:t>不可抗力事件延续120天以上，双方应通过友好协商，确定是否继续履行合同。</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AB64812">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bookmarkStart w:id="21" w:name="_Toc212019599"/>
      <w:bookmarkStart w:id="22" w:name="_Toc232492933"/>
      <w:bookmarkStart w:id="23" w:name="_Toc225244857"/>
      <w:bookmarkStart w:id="24" w:name="_Toc237145411"/>
      <w:bookmarkStart w:id="25" w:name="_Toc247334846"/>
      <w:bookmarkStart w:id="26" w:name="_Toc225670756"/>
      <w:bookmarkStart w:id="27" w:name="_Toc185395254"/>
      <w:bookmarkStart w:id="28" w:name="_Toc211911353"/>
      <w:bookmarkStart w:id="29" w:name="_Toc238984980"/>
      <w:bookmarkStart w:id="30" w:name="_Toc211854454"/>
      <w:bookmarkStart w:id="31" w:name="_Toc286993792"/>
      <w:bookmarkStart w:id="32" w:name="_Toc239233919"/>
      <w:bookmarkStart w:id="33" w:name="_Toc241833908"/>
      <w:bookmarkStart w:id="34" w:name="_Toc251768867"/>
      <w:bookmarkStart w:id="35" w:name="_Toc239568423"/>
      <w:bookmarkStart w:id="36" w:name="_Toc225654649"/>
      <w:r>
        <w:rPr>
          <w:rFonts w:hint="eastAsia" w:ascii="宋体" w:hAnsi="宋体" w:eastAsia="宋体" w:cs="宋体"/>
          <w:b/>
          <w:sz w:val="24"/>
          <w:szCs w:val="24"/>
        </w:rPr>
        <w:t>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7FC2362">
      <w:pPr>
        <w:keepNext w:val="0"/>
        <w:keepLines w:val="0"/>
        <w:pageBreakBefore w:val="0"/>
        <w:tabs>
          <w:tab w:val="left" w:pos="0"/>
        </w:tabs>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cs="宋体"/>
          <w:sz w:val="24"/>
          <w:szCs w:val="24"/>
          <w:lang w:val="en-US" w:eastAsia="zh-CN"/>
        </w:rPr>
        <w:t>合同履行期间，若甲乙双方发生争议，双方本着友好合作的态度，在合同履行过程中发生的违约行为进行及时的协商解决或由有关部门调解解决，如不能协商解决可向</w:t>
      </w:r>
      <w:r>
        <w:rPr>
          <w:rFonts w:hint="eastAsia" w:ascii="宋体" w:hAnsi="宋体" w:eastAsia="宋体" w:cs="宋体"/>
          <w:sz w:val="24"/>
          <w:szCs w:val="24"/>
        </w:rPr>
        <w:t>发包人所在地区</w:t>
      </w:r>
      <w:r>
        <w:rPr>
          <w:rFonts w:hint="eastAsia" w:ascii="宋体" w:hAnsi="宋体" w:cs="宋体"/>
          <w:sz w:val="24"/>
          <w:szCs w:val="24"/>
          <w:lang w:eastAsia="zh-CN"/>
        </w:rPr>
        <w:t>法院通过法律诉讼解决。</w:t>
      </w:r>
      <w:r>
        <w:rPr>
          <w:rFonts w:hint="eastAsia" w:ascii="宋体" w:hAnsi="宋体" w:eastAsia="宋体" w:cs="宋体"/>
          <w:sz w:val="24"/>
          <w:szCs w:val="24"/>
        </w:rPr>
        <w:t xml:space="preserve">  </w:t>
      </w:r>
    </w:p>
    <w:p w14:paraId="6E6C8C65">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firstLine="482" w:firstLineChars="200"/>
        <w:jc w:val="both"/>
        <w:textAlignment w:val="auto"/>
        <w:rPr>
          <w:rFonts w:hint="eastAsia" w:ascii="宋体" w:hAnsi="宋体" w:eastAsia="宋体" w:cs="宋体"/>
          <w:b/>
          <w:sz w:val="24"/>
          <w:szCs w:val="24"/>
        </w:rPr>
      </w:pPr>
      <w:bookmarkStart w:id="37" w:name="_Toc282696231"/>
      <w:bookmarkStart w:id="38" w:name="_Toc241833909"/>
      <w:bookmarkStart w:id="39" w:name="_Toc211911354"/>
      <w:bookmarkStart w:id="40" w:name="_Toc212019600"/>
      <w:bookmarkStart w:id="41" w:name="_Toc286993793"/>
      <w:bookmarkStart w:id="42" w:name="_Toc247334847"/>
      <w:bookmarkStart w:id="43" w:name="_Toc237145412"/>
      <w:bookmarkStart w:id="44" w:name="_Toc232492934"/>
      <w:bookmarkStart w:id="45" w:name="_Toc251768868"/>
      <w:bookmarkStart w:id="46" w:name="_Toc225244858"/>
      <w:bookmarkStart w:id="47" w:name="_Toc239233920"/>
      <w:bookmarkStart w:id="48" w:name="_Toc283019219"/>
      <w:bookmarkStart w:id="49" w:name="_Toc185395255"/>
      <w:bookmarkStart w:id="50" w:name="_Toc211854455"/>
      <w:bookmarkStart w:id="51" w:name="_Toc239568424"/>
      <w:bookmarkStart w:id="52" w:name="_Toc225670757"/>
      <w:bookmarkStart w:id="53" w:name="_Toc225654650"/>
      <w:bookmarkStart w:id="54" w:name="_Toc238984981"/>
      <w:r>
        <w:rPr>
          <w:rFonts w:hint="eastAsia" w:ascii="宋体" w:hAnsi="宋体" w:eastAsia="宋体" w:cs="宋体"/>
          <w:b/>
          <w:sz w:val="24"/>
          <w:szCs w:val="24"/>
        </w:rPr>
        <w:t>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ascii="宋体" w:hAnsi="宋体" w:eastAsia="宋体" w:cs="宋体"/>
          <w:b/>
          <w:sz w:val="24"/>
          <w:szCs w:val="24"/>
        </w:rPr>
        <w:t>生效及其他</w:t>
      </w:r>
    </w:p>
    <w:p w14:paraId="1F80B765">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cs="宋体"/>
          <w:sz w:val="24"/>
          <w:szCs w:val="24"/>
          <w:lang w:val="en-US" w:eastAsia="zh-CN"/>
        </w:rPr>
        <w:t>.</w:t>
      </w:r>
      <w:r>
        <w:rPr>
          <w:rFonts w:hint="eastAsia" w:ascii="宋体" w:hAnsi="宋体" w:eastAsia="宋体" w:cs="宋体"/>
          <w:sz w:val="24"/>
          <w:szCs w:val="24"/>
        </w:rPr>
        <w:t>合同经双方法定代表人或授权委托代理人签字并加盖单位公章后生效</w:t>
      </w:r>
      <w:r>
        <w:rPr>
          <w:rFonts w:hint="eastAsia" w:ascii="宋体" w:hAnsi="宋体" w:eastAsia="宋体" w:cs="宋体"/>
          <w:sz w:val="24"/>
          <w:szCs w:val="24"/>
          <w:lang w:eastAsia="zh-CN"/>
        </w:rPr>
        <w:t>，</w:t>
      </w:r>
      <w:r>
        <w:rPr>
          <w:rFonts w:hint="eastAsia" w:ascii="宋体" w:hAnsi="宋体" w:eastAsia="宋体" w:cs="宋体"/>
          <w:sz w:val="24"/>
          <w:szCs w:val="24"/>
        </w:rPr>
        <w:t>在按照试验检测合同的规定结清试验检测服务费用后自然失效</w:t>
      </w:r>
      <w:r>
        <w:rPr>
          <w:rFonts w:hint="eastAsia" w:ascii="宋体" w:hAnsi="宋体" w:eastAsia="宋体" w:cs="宋体"/>
          <w:sz w:val="24"/>
          <w:szCs w:val="24"/>
          <w:lang w:eastAsia="zh-CN"/>
        </w:rPr>
        <w:t>。</w:t>
      </w:r>
    </w:p>
    <w:p w14:paraId="1B9141FE">
      <w:pPr>
        <w:pStyle w:val="13"/>
        <w:keepNext w:val="0"/>
        <w:keepLines w:val="0"/>
        <w:pageBreakBefore w:val="0"/>
        <w:kinsoku/>
        <w:wordWrap/>
        <w:overflowPunct/>
        <w:topLinePunct w:val="0"/>
        <w:autoSpaceDN/>
        <w:bidi w:val="0"/>
        <w:snapToGrid/>
        <w:spacing w:line="480" w:lineRule="exact"/>
        <w:ind w:left="0"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w:t>
      </w:r>
      <w:r>
        <w:rPr>
          <w:rFonts w:hint="eastAsia" w:ascii="宋体" w:hAnsi="宋体" w:eastAsia="宋体" w:cs="宋体"/>
          <w:sz w:val="24"/>
          <w:szCs w:val="24"/>
        </w:rPr>
        <w:t>本合同一式</w:t>
      </w:r>
      <w:r>
        <w:rPr>
          <w:rFonts w:hint="eastAsia" w:ascii="宋体" w:hAnsi="宋体" w:cs="宋体"/>
          <w:sz w:val="24"/>
          <w:szCs w:val="24"/>
          <w:u w:val="single"/>
          <w:lang w:val="en-US" w:eastAsia="zh-CN"/>
        </w:rPr>
        <w:t>陆</w:t>
      </w:r>
      <w:r>
        <w:rPr>
          <w:rFonts w:hint="eastAsia" w:ascii="宋体" w:hAnsi="宋体" w:eastAsia="宋体" w:cs="宋体"/>
          <w:sz w:val="24"/>
          <w:szCs w:val="24"/>
        </w:rPr>
        <w:t>份，自双方签章之日起</w:t>
      </w:r>
      <w:r>
        <w:rPr>
          <w:rFonts w:hint="eastAsia" w:ascii="宋体" w:hAnsi="宋体" w:cs="宋体"/>
          <w:sz w:val="24"/>
          <w:szCs w:val="24"/>
          <w:lang w:eastAsia="zh-CN"/>
        </w:rPr>
        <w:t>生</w:t>
      </w:r>
      <w:r>
        <w:rPr>
          <w:rFonts w:hint="eastAsia" w:ascii="宋体" w:hAnsi="宋体" w:eastAsia="宋体" w:cs="宋体"/>
          <w:sz w:val="24"/>
          <w:szCs w:val="24"/>
        </w:rPr>
        <w:t>效。甲方</w:t>
      </w:r>
      <w:r>
        <w:rPr>
          <w:rFonts w:hint="eastAsia" w:ascii="宋体" w:hAnsi="宋体" w:eastAsia="宋体" w:cs="宋体"/>
          <w:sz w:val="24"/>
          <w:szCs w:val="24"/>
          <w:u w:val="single"/>
          <w:lang w:val="en-US" w:eastAsia="zh-CN"/>
        </w:rPr>
        <w:t>叁</w:t>
      </w:r>
      <w:r>
        <w:rPr>
          <w:rFonts w:hint="eastAsia" w:ascii="宋体" w:hAnsi="宋体" w:eastAsia="宋体" w:cs="宋体"/>
          <w:sz w:val="24"/>
          <w:szCs w:val="24"/>
        </w:rPr>
        <w:t>份，乙方</w:t>
      </w:r>
      <w:r>
        <w:rPr>
          <w:rFonts w:hint="eastAsia" w:ascii="宋体" w:hAnsi="宋体" w:eastAsia="宋体" w:cs="宋体"/>
          <w:sz w:val="24"/>
          <w:szCs w:val="24"/>
          <w:u w:val="single"/>
          <w:lang w:val="en-US" w:eastAsia="zh-CN"/>
        </w:rPr>
        <w:t>叁</w:t>
      </w:r>
      <w:r>
        <w:rPr>
          <w:rFonts w:hint="eastAsia" w:ascii="宋体" w:hAnsi="宋体" w:eastAsia="宋体" w:cs="宋体"/>
          <w:sz w:val="24"/>
          <w:szCs w:val="24"/>
        </w:rPr>
        <w:t>份，具有同等法律效力。</w:t>
      </w:r>
      <w:bookmarkEnd w:id="1"/>
      <w:bookmarkEnd w:id="2"/>
    </w:p>
    <w:tbl>
      <w:tblPr>
        <w:tblStyle w:val="8"/>
        <w:tblpPr w:leftFromText="180" w:rightFromText="180" w:vertAnchor="text" w:horzAnchor="page" w:tblpX="1397" w:tblpY="223"/>
        <w:tblOverlap w:val="never"/>
        <w:tblW w:w="959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008"/>
        <w:gridCol w:w="4584"/>
      </w:tblGrid>
      <w:tr w14:paraId="11D9B2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 w:hRule="atLeast"/>
        </w:trPr>
        <w:tc>
          <w:tcPr>
            <w:tcW w:w="5008" w:type="dxa"/>
            <w:tcBorders>
              <w:top w:val="single" w:color="auto" w:sz="4" w:space="0"/>
              <w:left w:val="single" w:color="auto" w:sz="4" w:space="0"/>
              <w:bottom w:val="single" w:color="auto" w:sz="4" w:space="0"/>
              <w:right w:val="single" w:color="auto" w:sz="4" w:space="0"/>
            </w:tcBorders>
            <w:noWrap/>
            <w:vAlign w:val="top"/>
          </w:tcPr>
          <w:p w14:paraId="296195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hanging="1440" w:hangingChars="600"/>
              <w:jc w:val="both"/>
              <w:textAlignment w:val="auto"/>
              <w:rPr>
                <w:rFonts w:hint="eastAsia" w:ascii="宋体" w:hAnsi="宋体" w:eastAsia="宋体" w:cs="宋体"/>
                <w:sz w:val="24"/>
                <w:szCs w:val="24"/>
              </w:rPr>
            </w:pPr>
            <w:r>
              <w:rPr>
                <w:rFonts w:hint="eastAsia" w:ascii="宋体" w:hAnsi="宋体" w:eastAsia="宋体" w:cs="宋体"/>
                <w:sz w:val="24"/>
                <w:szCs w:val="24"/>
              </w:rPr>
              <w:t>甲方：岳池县</w:t>
            </w:r>
            <w:r>
              <w:rPr>
                <w:rFonts w:hint="eastAsia" w:ascii="宋体" w:hAnsi="宋体" w:eastAsia="宋体" w:cs="宋体"/>
                <w:sz w:val="24"/>
                <w:szCs w:val="24"/>
                <w:lang w:eastAsia="zh-CN"/>
              </w:rPr>
              <w:t>交通运输局</w:t>
            </w:r>
            <w:r>
              <w:rPr>
                <w:rFonts w:hint="eastAsia" w:ascii="宋体" w:hAnsi="宋体" w:eastAsia="宋体" w:cs="宋体"/>
                <w:sz w:val="24"/>
                <w:szCs w:val="24"/>
              </w:rPr>
              <w:t>（盖章）</w:t>
            </w:r>
          </w:p>
          <w:p w14:paraId="7C854A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sz w:val="24"/>
                <w:szCs w:val="24"/>
              </w:rPr>
            </w:pPr>
          </w:p>
          <w:p w14:paraId="45BF7B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法定代表人或委托代理人</w:t>
            </w:r>
            <w:r>
              <w:rPr>
                <w:rFonts w:hint="eastAsia" w:ascii="宋体" w:hAnsi="宋体" w:eastAsia="宋体" w:cs="宋体"/>
                <w:sz w:val="24"/>
                <w:szCs w:val="24"/>
              </w:rPr>
              <w:t>（签字）：</w:t>
            </w:r>
          </w:p>
          <w:p w14:paraId="124ACB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sz w:val="24"/>
                <w:szCs w:val="24"/>
              </w:rPr>
            </w:pPr>
          </w:p>
          <w:p w14:paraId="66CC55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地址：广安市岳池县九龙大街</w:t>
            </w:r>
            <w:r>
              <w:rPr>
                <w:rFonts w:hint="eastAsia" w:ascii="宋体" w:hAnsi="宋体" w:cs="宋体"/>
                <w:sz w:val="24"/>
                <w:szCs w:val="24"/>
                <w:lang w:val="en-US" w:eastAsia="zh-CN"/>
              </w:rPr>
              <w:t>86号</w:t>
            </w:r>
          </w:p>
          <w:p w14:paraId="35D63C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电话：0826-5236637</w:t>
            </w:r>
          </w:p>
          <w:p w14:paraId="224D822C">
            <w:pPr>
              <w:pStyle w:val="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开户银行：</w:t>
            </w:r>
          </w:p>
          <w:p w14:paraId="492826B9">
            <w:pPr>
              <w:pStyle w:val="4"/>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b w:val="0"/>
                <w:bCs w:val="0"/>
                <w:kern w:val="2"/>
                <w:sz w:val="24"/>
                <w:szCs w:val="24"/>
                <w:lang w:val="en-US" w:eastAsia="zh-CN" w:bidi="ar-SA"/>
              </w:rPr>
            </w:pPr>
          </w:p>
          <w:p w14:paraId="17C3BC11">
            <w:pPr>
              <w:pStyle w:val="4"/>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开户账号：</w:t>
            </w:r>
          </w:p>
          <w:p w14:paraId="726488DC">
            <w:pPr>
              <w:keepNext w:val="0"/>
              <w:keepLines w:val="0"/>
              <w:pageBreakBefore w:val="0"/>
              <w:suppressLineNumbers w:val="0"/>
              <w:wordWrap/>
              <w:overflowPunct/>
              <w:topLinePunct w:val="0"/>
              <w:bidi w:val="0"/>
              <w:spacing w:before="0" w:beforeAutospacing="0" w:after="0" w:afterAutospacing="0" w:line="400" w:lineRule="exact"/>
              <w:ind w:left="0" w:right="0"/>
              <w:jc w:val="both"/>
              <w:rPr>
                <w:rFonts w:hint="eastAsia" w:ascii="宋体" w:hAnsi="宋体" w:eastAsia="宋体" w:cs="宋体"/>
                <w:sz w:val="24"/>
                <w:szCs w:val="24"/>
              </w:rPr>
            </w:pPr>
            <w:r>
              <w:rPr>
                <w:rFonts w:hint="eastAsia" w:ascii="宋体" w:hAnsi="宋体" w:eastAsia="宋体" w:cs="宋体"/>
                <w:sz w:val="24"/>
                <w:szCs w:val="24"/>
              </w:rPr>
              <w:t xml:space="preserve">日期：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c>
          <w:tcPr>
            <w:tcW w:w="4584" w:type="dxa"/>
            <w:tcBorders>
              <w:top w:val="single" w:color="auto" w:sz="4" w:space="0"/>
              <w:left w:val="single" w:color="auto" w:sz="4" w:space="0"/>
              <w:bottom w:val="single" w:color="auto" w:sz="4" w:space="0"/>
              <w:right w:val="single" w:color="auto" w:sz="4" w:space="0"/>
            </w:tcBorders>
            <w:noWrap/>
            <w:vAlign w:val="top"/>
          </w:tcPr>
          <w:p w14:paraId="26CD1C7F">
            <w:pPr>
              <w:keepNext w:val="0"/>
              <w:keepLines w:val="0"/>
              <w:pageBreakBefore w:val="0"/>
              <w:suppressLineNumbers w:val="0"/>
              <w:wordWrap/>
              <w:overflowPunct/>
              <w:topLinePunct w:val="0"/>
              <w:bidi w:val="0"/>
              <w:spacing w:before="0" w:beforeAutospacing="0" w:after="0" w:afterAutospacing="0" w:line="400" w:lineRule="exact"/>
              <w:ind w:left="0" w:right="0" w:hanging="1680" w:hangingChars="700"/>
              <w:jc w:val="both"/>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xx</w:t>
            </w:r>
            <w:r>
              <w:rPr>
                <w:rFonts w:hint="eastAsia" w:ascii="宋体" w:hAnsi="宋体" w:eastAsia="宋体" w:cs="宋体"/>
                <w:sz w:val="24"/>
                <w:szCs w:val="24"/>
              </w:rPr>
              <w:t>（盖章）</w:t>
            </w:r>
          </w:p>
          <w:p w14:paraId="2ED418E3">
            <w:pPr>
              <w:keepNext w:val="0"/>
              <w:keepLines w:val="0"/>
              <w:pageBreakBefore w:val="0"/>
              <w:suppressLineNumbers w:val="0"/>
              <w:wordWrap/>
              <w:overflowPunct/>
              <w:topLinePunct w:val="0"/>
              <w:bidi w:val="0"/>
              <w:spacing w:before="0" w:beforeAutospacing="0" w:after="0" w:afterAutospacing="0" w:line="400" w:lineRule="exact"/>
              <w:ind w:left="0" w:right="0"/>
              <w:jc w:val="both"/>
              <w:rPr>
                <w:rFonts w:hint="eastAsia" w:ascii="宋体" w:hAnsi="宋体" w:eastAsia="宋体" w:cs="宋体"/>
                <w:sz w:val="24"/>
                <w:szCs w:val="24"/>
              </w:rPr>
            </w:pPr>
          </w:p>
          <w:p w14:paraId="5B78A3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法定代表人或委托代理人</w:t>
            </w:r>
            <w:r>
              <w:rPr>
                <w:rFonts w:hint="eastAsia" w:ascii="宋体" w:hAnsi="宋体" w:eastAsia="宋体" w:cs="宋体"/>
                <w:sz w:val="24"/>
                <w:szCs w:val="24"/>
              </w:rPr>
              <w:t>（签字）：</w:t>
            </w:r>
          </w:p>
          <w:p w14:paraId="2D01B014">
            <w:pPr>
              <w:keepNext w:val="0"/>
              <w:keepLines w:val="0"/>
              <w:pageBreakBefore w:val="0"/>
              <w:suppressLineNumbers w:val="0"/>
              <w:wordWrap/>
              <w:overflowPunct/>
              <w:topLinePunct w:val="0"/>
              <w:bidi w:val="0"/>
              <w:spacing w:before="0" w:beforeAutospacing="0" w:after="0" w:afterAutospacing="0" w:line="400" w:lineRule="exact"/>
              <w:ind w:left="0" w:right="0" w:hanging="720" w:hangingChars="300"/>
              <w:jc w:val="both"/>
              <w:rPr>
                <w:rFonts w:hint="eastAsia" w:ascii="宋体" w:hAnsi="宋体" w:eastAsia="宋体" w:cs="宋体"/>
                <w:sz w:val="24"/>
                <w:szCs w:val="24"/>
              </w:rPr>
            </w:pPr>
          </w:p>
          <w:p w14:paraId="54ECA258">
            <w:pPr>
              <w:keepNext w:val="0"/>
              <w:keepLines w:val="0"/>
              <w:pageBreakBefore w:val="0"/>
              <w:suppressLineNumbers w:val="0"/>
              <w:wordWrap/>
              <w:overflowPunct/>
              <w:topLinePunct w:val="0"/>
              <w:bidi w:val="0"/>
              <w:spacing w:before="0" w:beforeAutospacing="0" w:after="0" w:afterAutospacing="0" w:line="400" w:lineRule="exact"/>
              <w:ind w:left="0" w:right="0" w:hanging="720" w:hangingChars="300"/>
              <w:jc w:val="both"/>
              <w:rPr>
                <w:rFonts w:hint="default" w:ascii="宋体" w:hAnsi="宋体" w:eastAsia="宋体" w:cs="宋体"/>
                <w:sz w:val="24"/>
                <w:szCs w:val="24"/>
                <w:lang w:val="en-US" w:eastAsia="zh-CN"/>
              </w:rPr>
            </w:pPr>
            <w:r>
              <w:rPr>
                <w:rFonts w:hint="eastAsia" w:ascii="宋体" w:hAnsi="宋体" w:eastAsia="宋体" w:cs="宋体"/>
                <w:sz w:val="24"/>
                <w:szCs w:val="24"/>
              </w:rPr>
              <w:t>地址：</w:t>
            </w:r>
            <w:r>
              <w:rPr>
                <w:rFonts w:hint="eastAsia" w:ascii="宋体" w:hAnsi="宋体" w:eastAsia="宋体" w:cs="宋体"/>
                <w:sz w:val="24"/>
                <w:szCs w:val="24"/>
                <w:lang w:val="en-US" w:eastAsia="zh-CN"/>
              </w:rPr>
              <w:t>xx</w:t>
            </w:r>
          </w:p>
          <w:p w14:paraId="091D17F4">
            <w:pPr>
              <w:keepNext w:val="0"/>
              <w:keepLines w:val="0"/>
              <w:pageBreakBefore w:val="0"/>
              <w:suppressLineNumbers w:val="0"/>
              <w:wordWrap/>
              <w:overflowPunct/>
              <w:topLinePunct w:val="0"/>
              <w:bidi w:val="0"/>
              <w:spacing w:before="0" w:beforeAutospacing="0" w:after="0" w:afterAutospacing="0" w:line="400" w:lineRule="exact"/>
              <w:ind w:left="0" w:right="0"/>
              <w:jc w:val="both"/>
              <w:rPr>
                <w:rFonts w:hint="default" w:ascii="宋体" w:hAnsi="宋体" w:eastAsia="宋体" w:cs="宋体"/>
                <w:sz w:val="24"/>
                <w:szCs w:val="24"/>
                <w:lang w:val="en-US" w:eastAsia="zh-CN"/>
              </w:rPr>
            </w:pPr>
            <w:r>
              <w:rPr>
                <w:rFonts w:hint="eastAsia" w:ascii="宋体" w:hAnsi="宋体" w:eastAsia="宋体" w:cs="宋体"/>
                <w:sz w:val="24"/>
                <w:szCs w:val="24"/>
              </w:rPr>
              <w:t>电话：</w:t>
            </w:r>
            <w:r>
              <w:rPr>
                <w:rFonts w:hint="eastAsia" w:ascii="宋体" w:hAnsi="宋体" w:eastAsia="宋体" w:cs="宋体"/>
                <w:sz w:val="24"/>
                <w:szCs w:val="24"/>
                <w:lang w:val="en-US" w:eastAsia="zh-CN"/>
              </w:rPr>
              <w:t>xx</w:t>
            </w:r>
          </w:p>
          <w:p w14:paraId="6BD4D8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hanging="1200" w:hangingChars="5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xx</w:t>
            </w:r>
          </w:p>
          <w:p w14:paraId="27ED4649">
            <w:pPr>
              <w:keepNext w:val="0"/>
              <w:keepLines w:val="0"/>
              <w:pageBreakBefore w:val="0"/>
              <w:suppressLineNumbers w:val="0"/>
              <w:wordWrap/>
              <w:overflowPunct/>
              <w:topLinePunct w:val="0"/>
              <w:bidi w:val="0"/>
              <w:spacing w:before="0" w:beforeAutospacing="0" w:after="0" w:afterAutospacing="0" w:line="400" w:lineRule="exact"/>
              <w:ind w:left="0" w:right="0"/>
              <w:jc w:val="both"/>
              <w:rPr>
                <w:rFonts w:hint="default" w:ascii="宋体" w:hAnsi="宋体" w:eastAsia="宋体" w:cs="宋体"/>
                <w:sz w:val="24"/>
                <w:szCs w:val="24"/>
                <w:lang w:val="en-US" w:eastAsia="zh-CN"/>
              </w:rPr>
            </w:pPr>
            <w:r>
              <w:rPr>
                <w:rFonts w:hint="eastAsia" w:ascii="宋体" w:hAnsi="宋体" w:eastAsia="宋体" w:cs="宋体"/>
                <w:sz w:val="24"/>
                <w:szCs w:val="24"/>
              </w:rPr>
              <w:t>开户账号：</w:t>
            </w:r>
            <w:r>
              <w:rPr>
                <w:rFonts w:hint="eastAsia" w:ascii="宋体" w:hAnsi="宋体" w:eastAsia="宋体" w:cs="宋体"/>
                <w:sz w:val="24"/>
                <w:szCs w:val="24"/>
                <w:lang w:val="en-US" w:eastAsia="zh-CN"/>
              </w:rPr>
              <w:t>xx</w:t>
            </w:r>
          </w:p>
          <w:p w14:paraId="5CF7C2E2">
            <w:pPr>
              <w:keepNext w:val="0"/>
              <w:keepLines w:val="0"/>
              <w:pageBreakBefore w:val="0"/>
              <w:suppressLineNumbers w:val="0"/>
              <w:wordWrap/>
              <w:overflowPunct/>
              <w:topLinePunct w:val="0"/>
              <w:bidi w:val="0"/>
              <w:spacing w:before="0" w:beforeAutospacing="0" w:after="0" w:afterAutospacing="0" w:line="400" w:lineRule="exact"/>
              <w:ind w:left="0" w:right="0"/>
              <w:jc w:val="both"/>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w:t>
            </w:r>
          </w:p>
        </w:tc>
      </w:tr>
    </w:tbl>
    <w:p w14:paraId="3716A65E"/>
    <w:p w14:paraId="31DEF38E"/>
    <w:p w14:paraId="38B23687">
      <w:bookmarkStart w:id="55" w:name="_GoBack"/>
      <w:bookmarkEnd w:id="55"/>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C425B">
    <w:pPr>
      <w:pStyle w:val="2"/>
      <w:jc w:val="center"/>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3AECF5F4">
                          <w:pPr>
                            <w:pStyle w:val="2"/>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vXmTdcBAACwAwAADgAAAGRycy9lMm9Eb2MueG1srVPNjtMwEL4j8Q6W&#10;7zTZSsuW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N5Q4rjFgZ9/fD///H3+9Y3c&#10;ZHn6AA1m3QfMS8M7P+DSzPeAl5n1oKLNX+RDMI7ini7iyiERkR+tlqtVjSGBsdlB/OrxeYiQ3ktv&#10;STYYjTi9Iio/foQ0ps4puZrzd9qYMkHjSM/om+vldXlwiSC4cTlXll2YYDKlsfVspWE3TDx3vj0h&#10;zR73gVGH60+J+eBQ7rw6sxFnYzcbhxD1viu7lWtBeHtI2FtpOVcYYZFqdnCQhfS0dHlT/vZL1uOP&#10;tvk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OL15k3XAQAAsAMAAA4AAAAAAAAAAQAgAAAA&#10;HgEAAGRycy9lMm9Eb2MueG1sUEsFBgAAAAAGAAYAWQEAAGcFAAAAAA==&#10;">
              <v:path/>
              <v:fill on="f" focussize="0,0"/>
              <v:stroke on="f"/>
              <v:imagedata o:title=""/>
              <o:lock v:ext="edit" aspectratio="f"/>
              <v:textbox inset="0mm,0mm,0mm,0mm" style="mso-fit-shape-to-text:t;">
                <w:txbxContent>
                  <w:p w14:paraId="3AECF5F4">
                    <w:pPr>
                      <w:pStyle w:val="2"/>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105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0"/>
    </w:rPr>
  </w:style>
  <w:style w:type="paragraph" w:styleId="3">
    <w:name w:val="Body Text"/>
    <w:basedOn w:val="1"/>
    <w:next w:val="4"/>
    <w:qFormat/>
    <w:uiPriority w:val="0"/>
    <w:pPr>
      <w:spacing w:after="120"/>
    </w:pPr>
  </w:style>
  <w:style w:type="paragraph" w:styleId="4">
    <w:name w:val="Subtitle"/>
    <w:basedOn w:val="1"/>
    <w:next w:val="1"/>
    <w:qFormat/>
    <w:uiPriority w:val="99"/>
    <w:pPr>
      <w:spacing w:before="240" w:after="60" w:line="312" w:lineRule="auto"/>
      <w:jc w:val="center"/>
      <w:outlineLvl w:val="1"/>
    </w:pPr>
    <w:rPr>
      <w:rFonts w:ascii="Cambria" w:hAnsi="Cambria" w:cs="Cambria"/>
      <w:b/>
      <w:bCs/>
      <w:kern w:val="28"/>
      <w:sz w:val="32"/>
      <w:szCs w:val="32"/>
    </w:rPr>
  </w:style>
  <w:style w:type="paragraph" w:styleId="5">
    <w:name w:val="Body Text Indent"/>
    <w:basedOn w:val="1"/>
    <w:qFormat/>
    <w:uiPriority w:val="0"/>
    <w:pPr>
      <w:ind w:firstLine="720" w:firstLineChars="225"/>
    </w:pPr>
    <w:rPr>
      <w:rFonts w:ascii="宋体" w:hAnsi="宋体"/>
      <w:sz w:val="32"/>
    </w:rPr>
  </w:style>
  <w:style w:type="paragraph" w:styleId="6">
    <w:name w:val="Plain Text"/>
    <w:basedOn w:val="1"/>
    <w:qFormat/>
    <w:uiPriority w:val="0"/>
    <w:rPr>
      <w:rFonts w:ascii="宋体" w:hAnsi="Courier New" w:cs="Courier New"/>
      <w:szCs w:val="21"/>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0">
    <w:name w:val="null3"/>
    <w:qFormat/>
    <w:uiPriority w:val="0"/>
    <w:rPr>
      <w:rFonts w:hint="eastAsia" w:ascii="Calibri" w:hAnsi="Calibri" w:eastAsia="宋体" w:cs="Times New Roman"/>
      <w:lang w:val="en-US" w:eastAsia="zh-Hans"/>
    </w:rPr>
  </w:style>
  <w:style w:type="paragraph" w:customStyle="1" w:styleId="11">
    <w:name w:val="样式 首行缩进:  2 字符"/>
    <w:basedOn w:val="1"/>
    <w:qFormat/>
    <w:uiPriority w:val="0"/>
    <w:pPr>
      <w:spacing w:line="400" w:lineRule="exact"/>
      <w:ind w:firstLine="200" w:firstLineChars="200"/>
    </w:pPr>
    <w:rPr>
      <w:rFonts w:cs="宋体"/>
      <w:sz w:val="24"/>
    </w:rPr>
  </w:style>
  <w:style w:type="paragraph" w:customStyle="1" w:styleId="12">
    <w:name w:val="msolistparagraph"/>
    <w:basedOn w:val="1"/>
    <w:qFormat/>
    <w:uiPriority w:val="0"/>
    <w:pPr>
      <w:ind w:firstLine="420" w:firstLineChars="200"/>
    </w:pPr>
    <w:rPr>
      <w:rFonts w:ascii="Calibri" w:hAnsi="Calibri"/>
    </w:rPr>
  </w:style>
  <w:style w:type="paragraph" w:customStyle="1" w:styleId="13">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2025-01-24T09:36:42Z</dcterms:created>
  <dc:creator>admin</dc:creator>
  <cp:lastModifiedBy>admin</cp:lastModifiedBy>
  <dcterms:modified xsi:type="dcterms:W3CDTF">2025-01-24T09:36:45Z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eyJoZGlkIjoiODBjODgxNDM0ZjE4ZDQ0YmMzNGE2ZmJiYTdlYWMzMTQifQ==</vt:lpwstr>
  </property>
  <property fmtid="{D5CDD505-2E9C-101B-9397-08002B2CF9AE}" pid="4" name="ICV">
    <vt:lpwstr>A1561279342645A5919FB4017ADF0686_12</vt:lpwstr>
  </property>
</Properties>
</file>