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社会购买服务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满洲里市新开河镇人民政府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内蒙古欣宇项目管理咨询有限责任公司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MZLZCS-C-F-250005</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内蒙古欣宇项目管理咨询有限责任公司</w:t>
      </w:r>
      <w:r>
        <w:rPr>
          <w:rFonts w:ascii="仿宋_GB2312" w:hAnsi="仿宋_GB2312" w:cs="仿宋_GB2312" w:eastAsia="仿宋_GB2312"/>
        </w:rPr>
        <w:t xml:space="preserve"> 受 </w:t>
      </w:r>
      <w:r>
        <w:rPr>
          <w:rFonts w:ascii="仿宋_GB2312" w:hAnsi="仿宋_GB2312" w:cs="仿宋_GB2312" w:eastAsia="仿宋_GB2312"/>
        </w:rPr>
        <w:t>满洲里市新开河镇人民政府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社会购买服务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社会购买服务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MZLZCS-C-F-250005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满政采计划[2025]00085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满洲里市新开河镇人民政府社会购买服务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满洲里市新开河镇人民政府社会购买服务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内蒙古欣宇项目管理咨询有限责任公司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内蒙古自治区呼伦贝尔市满洲里市合作区人寿保险公司办公楼北侧、政府廉租住宅楼西侧 2-1-101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18614702290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满洲里市新开河镇人民政府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满洲里市新开河镇人民政府</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0470-6542894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代理服务费收费标准：参考《内蒙古自治区建设工程招标代理服务收费指导意见（试行）》（内工建协〔2022〕34 号）文件计取。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满洲里市新开河镇人民政府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内蒙古欣宇项目管理咨询有限责任公司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0"/>
        </w:rPr>
        <w:t>满洲里市新开河镇人民政府社会购买服务。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满洲里市新开河镇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1、每月按服务情况支付，达到付款条件起1日，支付合同总金额的100.00%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满洲里市新开河镇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1、每月按服务情况支付，达到付款条件起1日，支付合同总金额的100.00%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标的名称：满洲里市新开河镇人民政府社会购买服务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00"/>
              <w:jc w:val="left"/>
            </w:pPr>
            <w:r>
              <w:rPr>
                <w:rFonts w:ascii="仿宋_GB2312" w:hAnsi="仿宋_GB2312" w:cs="仿宋_GB2312" w:eastAsia="仿宋_GB2312"/>
                <w:sz w:val="20"/>
              </w:rPr>
              <w:t>新开河镇人民政府社会购买服务，服务内容包含食堂、司机、维修、财政及办公室辅助人员及新开河镇锅炉服务等。</w:t>
            </w:r>
          </w:p>
          <w:p>
            <w:pPr>
              <w:pStyle w:val="null5"/>
              <w:ind w:firstLine="400"/>
              <w:jc w:val="left"/>
            </w:pPr>
            <w:r>
              <w:rPr>
                <w:rFonts w:ascii="仿宋_GB2312" w:hAnsi="仿宋_GB2312" w:cs="仿宋_GB2312" w:eastAsia="仿宋_GB2312"/>
                <w:sz w:val="20"/>
              </w:rPr>
              <w:t>食堂工作人员：</w:t>
            </w:r>
            <w:r>
              <w:rPr>
                <w:rFonts w:ascii="仿宋_GB2312" w:hAnsi="仿宋_GB2312" w:cs="仿宋_GB2312" w:eastAsia="仿宋_GB2312"/>
                <w:sz w:val="21"/>
              </w:rPr>
              <w:t>要承担工作日职工食堂午餐制作及餐食发放，要熟练使用礼貌用语、举止文雅，语言运行亲切、准确、表达清楚，提供优质服务；中标方应对餐厅运行各环节制定符合安全卫士要求的岗位责任制和操作程序，确保食堂工作的安全、卫生和正常运行，因卫生不合法、不和规造成的一切责任由中标方负责承担；餐厅所提供菜品，应按国家相关规定留样24小时以备检验。</w:t>
            </w:r>
          </w:p>
          <w:p>
            <w:pPr>
              <w:pStyle w:val="null5"/>
              <w:ind w:firstLine="420"/>
              <w:jc w:val="left"/>
            </w:pPr>
            <w:r>
              <w:rPr>
                <w:rFonts w:ascii="仿宋_GB2312" w:hAnsi="仿宋_GB2312" w:cs="仿宋_GB2312" w:eastAsia="仿宋_GB2312"/>
                <w:sz w:val="21"/>
              </w:rPr>
              <w:t>司机：必须是持有驾驶相应车辆的中华人民共和国机动车驾驶证照（一人为通勤客车司机，一人为公务商务车、轿车司机）、品行端正、身体健康、年龄在 55 岁以内的司机，在工作过程中应该态度良好，如司机在服务过程中出现服务问题，甲方有权要求中标单位改正或更换人员，再不能达到要求的，甲方有权解除本合同，并有权要求中标单位赔偿因此给甲方造成的损失。</w:t>
            </w:r>
          </w:p>
          <w:p>
            <w:pPr>
              <w:pStyle w:val="null5"/>
              <w:ind w:firstLine="400"/>
              <w:jc w:val="left"/>
            </w:pPr>
            <w:r>
              <w:rPr>
                <w:rFonts w:ascii="仿宋_GB2312" w:hAnsi="仿宋_GB2312" w:cs="仿宋_GB2312" w:eastAsia="仿宋_GB2312"/>
                <w:sz w:val="20"/>
              </w:rPr>
              <w:t>维修人员：负责单位日常水、电、五金器材、公用设施检查，损坏或发觉老化的电线要及时向领导汇报，并更换修理，保证平安，确保各项工作的正常开展。如遇大问题，必须经专业人员使用专业设备维修的，甲方单位会自费解决，但维修人员需要协助完成工作。</w:t>
            </w:r>
          </w:p>
          <w:p>
            <w:pPr>
              <w:pStyle w:val="null5"/>
              <w:ind w:firstLine="400"/>
              <w:jc w:val="left"/>
            </w:pPr>
            <w:r>
              <w:rPr>
                <w:rFonts w:ascii="仿宋_GB2312" w:hAnsi="仿宋_GB2312" w:cs="仿宋_GB2312" w:eastAsia="仿宋_GB2312"/>
                <w:sz w:val="20"/>
              </w:rPr>
              <w:t>财政人员：按要求处理凭证</w:t>
            </w:r>
            <w:r>
              <w:rPr>
                <w:rFonts w:ascii="仿宋_GB2312" w:hAnsi="仿宋_GB2312" w:cs="仿宋_GB2312" w:eastAsia="仿宋_GB2312"/>
                <w:sz w:val="20"/>
              </w:rPr>
              <w:t>,</w:t>
            </w:r>
            <w:r>
              <w:rPr>
                <w:rFonts w:ascii="仿宋_GB2312" w:hAnsi="仿宋_GB2312" w:cs="仿宋_GB2312" w:eastAsia="仿宋_GB2312"/>
                <w:sz w:val="20"/>
              </w:rPr>
              <w:t>如实反映单位财务收支情况，保证支出合情、合理、合法。按照上级部门要求及时报送各项报表，个税等所有财务相关工作，管理好财务相关账号密码，确保不泄密，处理好外出业务，及时前往银行打印回单、对账单，前往财政送要求报送的材料，收纳保管好财务重要档案等。</w:t>
            </w:r>
          </w:p>
          <w:p>
            <w:pPr>
              <w:pStyle w:val="null5"/>
              <w:ind w:firstLine="400"/>
              <w:jc w:val="left"/>
            </w:pPr>
            <w:r>
              <w:rPr>
                <w:rFonts w:ascii="仿宋_GB2312" w:hAnsi="仿宋_GB2312" w:cs="仿宋_GB2312" w:eastAsia="仿宋_GB2312"/>
                <w:sz w:val="20"/>
              </w:rPr>
              <w:t>办公室辅助人员：</w:t>
            </w:r>
            <w:r>
              <w:rPr>
                <w:rFonts w:ascii="仿宋_GB2312" w:hAnsi="仿宋_GB2312" w:cs="仿宋_GB2312" w:eastAsia="仿宋_GB2312"/>
                <w:sz w:val="21"/>
                <w:color w:val="333333"/>
                <w:shd w:fill="FFFFFF" w:val="clear"/>
              </w:rPr>
              <w:t>主要负责协助和配合主要工作岗位人员开展工作</w:t>
            </w:r>
            <w:r>
              <w:rPr>
                <w:rFonts w:ascii="仿宋_GB2312" w:hAnsi="仿宋_GB2312" w:cs="仿宋_GB2312" w:eastAsia="仿宋_GB2312"/>
                <w:sz w:val="20"/>
              </w:rPr>
              <w:t>，如人事、党建、行政等各部门各项工作，并能够适应偶尔加班工作要求，且服从岗位变动，按实际工作需要进行人员调整，能跑外对接上下级工作人员，能与居民百姓沟通，语言表达能力到位，切实听得懂对方想法，及时上报领导。</w:t>
            </w:r>
          </w:p>
          <w:p>
            <w:pPr>
              <w:pStyle w:val="null5"/>
              <w:ind w:firstLine="400"/>
              <w:jc w:val="left"/>
            </w:pPr>
            <w:r>
              <w:rPr>
                <w:rFonts w:ascii="仿宋_GB2312" w:hAnsi="仿宋_GB2312" w:cs="仿宋_GB2312" w:eastAsia="仿宋_GB2312"/>
                <w:sz w:val="20"/>
              </w:rPr>
              <w:t>新开河镇胜利社区锅炉服务。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标的名称：满洲里市新开河镇人民政府社会购买服务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00"/>
              <w:jc w:val="left"/>
            </w:pPr>
            <w:r>
              <w:rPr>
                <w:rFonts w:ascii="仿宋_GB2312" w:hAnsi="仿宋_GB2312" w:cs="仿宋_GB2312" w:eastAsia="仿宋_GB2312"/>
                <w:sz w:val="20"/>
              </w:rPr>
              <w:t>新开河镇人民政府社会购买服务，服务内容包含食堂、办公室辅助人员及新开河镇锅炉服务等。</w:t>
            </w:r>
          </w:p>
          <w:p>
            <w:pPr>
              <w:pStyle w:val="null5"/>
              <w:ind w:firstLine="400"/>
              <w:jc w:val="left"/>
            </w:pPr>
            <w:r>
              <w:rPr>
                <w:rFonts w:ascii="仿宋_GB2312" w:hAnsi="仿宋_GB2312" w:cs="仿宋_GB2312" w:eastAsia="仿宋_GB2312"/>
                <w:sz w:val="20"/>
              </w:rPr>
              <w:t>食堂工作人员：</w:t>
            </w:r>
            <w:r>
              <w:rPr>
                <w:rFonts w:ascii="仿宋_GB2312" w:hAnsi="仿宋_GB2312" w:cs="仿宋_GB2312" w:eastAsia="仿宋_GB2312"/>
                <w:sz w:val="21"/>
              </w:rPr>
              <w:t>要承担工作日职工食堂午餐制作及餐食发放，要熟练使用礼貌用语、举止文雅，语言运行亲切、准确、表达清楚，提供优质服务；中标方应对餐厅运行各环节制定符合安全卫士要求的岗位责任制和操作程序，确保食堂工作的安全、卫生和正常运行，因卫生不合法、不和规造成的一切责任由中标方负责承担；餐厅所提供菜品，应按国家相关规定留样24小时以备检验。</w:t>
            </w:r>
          </w:p>
          <w:p>
            <w:pPr>
              <w:pStyle w:val="null5"/>
              <w:ind w:firstLine="400"/>
              <w:jc w:val="left"/>
            </w:pPr>
            <w:r>
              <w:rPr>
                <w:rFonts w:ascii="仿宋_GB2312" w:hAnsi="仿宋_GB2312" w:cs="仿宋_GB2312" w:eastAsia="仿宋_GB2312"/>
                <w:sz w:val="20"/>
              </w:rPr>
              <w:t>办公室辅助人员：</w:t>
            </w:r>
            <w:r>
              <w:rPr>
                <w:rFonts w:ascii="仿宋_GB2312" w:hAnsi="仿宋_GB2312" w:cs="仿宋_GB2312" w:eastAsia="仿宋_GB2312"/>
                <w:sz w:val="21"/>
                <w:color w:val="333333"/>
                <w:shd w:fill="FFFFFF" w:val="clear"/>
              </w:rPr>
              <w:t>主要负责协助和配合主要工作岗位人员开展工作</w:t>
            </w:r>
            <w:r>
              <w:rPr>
                <w:rFonts w:ascii="仿宋_GB2312" w:hAnsi="仿宋_GB2312" w:cs="仿宋_GB2312" w:eastAsia="仿宋_GB2312"/>
                <w:sz w:val="20"/>
              </w:rPr>
              <w:t>，如人事、党建、行政等各部门各项工作，并能够适应偶尔加班工作要求，且服从岗位变动，按实际工作需要进行人员调整，能跑外对接上下级工作人员，能与居民百姓沟通，语言表达能力到位，切实听得懂对方想法，及时上报领导。</w:t>
            </w:r>
          </w:p>
          <w:p>
            <w:pPr>
              <w:pStyle w:val="null5"/>
              <w:ind w:firstLine="400"/>
              <w:jc w:val="left"/>
            </w:pPr>
            <w:r>
              <w:rPr>
                <w:rFonts w:ascii="仿宋_GB2312" w:hAnsi="仿宋_GB2312" w:cs="仿宋_GB2312" w:eastAsia="仿宋_GB2312"/>
                <w:sz w:val="20"/>
              </w:rPr>
              <w:t>新开河镇二卡社区、司法所锅炉服务。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审查供应商2021年度至2023年度任意一年经会计师事务所出具的财务审计报告或其基本开户银行出具的近一年内的银行资信证明。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审查供应商2021年度至2023年度任意一年经会计师事务所出具的财务审计报告或其基本开户银行出具的近一年内的银行资信证明。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技术部分79.00分</w:t>
            </w:r>
          </w:p>
          <w:p>
            <w:pPr>
              <w:pStyle w:val="null5"/>
              <w:jc w:val="left"/>
            </w:pPr>
            <w:r>
              <w:rPr>
                <w:rFonts w:ascii="仿宋_GB2312" w:hAnsi="仿宋_GB2312" w:cs="仿宋_GB2312" w:eastAsia="仿宋_GB2312"/>
              </w:rPr>
              <w:t>商务部分6.00分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根据供应商提供的服务计划综合打分：其中包含服务保障措施、质量保障措施、信息反馈及控制措施、与采购人沟通计划内容的每有一项得2分，满分8分。 在满足上述内容的情况下，服务方案编制合理可行、完整实用 得7分；服务方案编制较合理可行、较完整实用得4分；服务方案编制合理性、实用性一般得1分，其余情况不得分。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人员配置计划</w:t>
            </w:r>
          </w:p>
        </w:tc>
        <w:tc>
          <w:tcPr>
            <w:tcW w:type="dxa" w:w="3115"/>
          </w:tcPr>
          <w:p>
            <w:pPr>
              <w:pStyle w:val="null5"/>
              <w:jc w:val="left"/>
            </w:pPr>
            <w:r>
              <w:rPr>
                <w:rFonts w:ascii="仿宋_GB2312" w:hAnsi="仿宋_GB2312" w:cs="仿宋_GB2312" w:eastAsia="仿宋_GB2312"/>
              </w:rPr>
              <w:t>根据供应商提供的人员配置方案进行综合打分，其中包含各岗位人员配置 、人员职责、人员从业经验的内容每有一项得1分，满分3分。满足上述内 容的情况下，人员配置方案编制合理可行、完整实用得6分；人员配置方 案编制较合理可行、较完整实用得4分；人员配置方案编制合理性、实用 性一般得2分，其余情况不得分。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培训管理措施</w:t>
            </w:r>
          </w:p>
        </w:tc>
        <w:tc>
          <w:tcPr>
            <w:tcW w:type="dxa" w:w="3115"/>
          </w:tcPr>
          <w:p>
            <w:pPr>
              <w:pStyle w:val="null5"/>
              <w:jc w:val="left"/>
            </w:pPr>
            <w:r>
              <w:rPr>
                <w:rFonts w:ascii="仿宋_GB2312" w:hAnsi="仿宋_GB2312" w:cs="仿宋_GB2312" w:eastAsia="仿宋_GB2312"/>
              </w:rPr>
              <w:t>根据供应商提供的针对本项目培训管理措施进行综合打分：其中包含员工 招聘标准、员工的岗前培训计划方案的每有一项得3分，满分6分； 在满足 上述内容的情况下，管理措施编制合理可行、完整实用得6分；管理措施 编制较合理可行、较完整实用得4分；管理措施编制合理性、实用性一般 得2分，其余情况不得分。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项目团队成员管理制度</w:t>
            </w:r>
          </w:p>
        </w:tc>
        <w:tc>
          <w:tcPr>
            <w:tcW w:type="dxa" w:w="3115"/>
          </w:tcPr>
          <w:p>
            <w:pPr>
              <w:pStyle w:val="null5"/>
              <w:jc w:val="left"/>
            </w:pPr>
            <w:r>
              <w:rPr>
                <w:rFonts w:ascii="仿宋_GB2312" w:hAnsi="仿宋_GB2312" w:cs="仿宋_GB2312" w:eastAsia="仿宋_GB2312"/>
              </w:rPr>
              <w:t>根据供应商提供的项目团队成员管理制度综合打分：其中包含对本项目拟 配人员的考核制度、对拟配人员的激励措施、薪酬发放、社会保险缴纳、 定期体检的内容的，每有一项得2分，满分10分。 在满足上述内容的情况 下，管理制度编制合理可行、完整实用得6分；管理制度编制较合理可行 、较完整实用得4分；管理制度编制合理性、实用性一般得2分，其余情况 不得分。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工作流程、服务程序及标准</w:t>
            </w:r>
          </w:p>
        </w:tc>
        <w:tc>
          <w:tcPr>
            <w:tcW w:type="dxa" w:w="3115"/>
          </w:tcPr>
          <w:p>
            <w:pPr>
              <w:pStyle w:val="null5"/>
              <w:jc w:val="left"/>
            </w:pPr>
            <w:r>
              <w:rPr>
                <w:rFonts w:ascii="仿宋_GB2312" w:hAnsi="仿宋_GB2312" w:cs="仿宋_GB2312" w:eastAsia="仿宋_GB2312"/>
              </w:rPr>
              <w:t>根据供应商提供的工作流程、服务程序及标准方案综合打分，其中包含工 作流程、服务程序及标准方案、各项规章制度、内部管理和监督制度、相 关政策落实情况的内容的，每有一项得2分，满分10分。 满足上述内容的 情况下，工作流程、服务程序及标准方案编制合理可行、完整实用得7分 ；工作流程、服务程序及标准方案编制较合理可行、较完整实用得4分； 工作流程、服务程序及标准方案编制合理性、实用性一般得1分，其余情 况不得分。</w:t>
            </w:r>
          </w:p>
        </w:tc>
        <w:tc>
          <w:tcPr>
            <w:tcW w:type="dxa" w:w="1038"/>
          </w:tcPr>
          <w:p>
            <w:pPr>
              <w:pStyle w:val="null5"/>
              <w:jc w:val="right"/>
            </w:pPr>
            <w:r>
              <w:rPr>
                <w:rFonts w:ascii="仿宋_GB2312" w:hAnsi="仿宋_GB2312" w:cs="仿宋_GB2312" w:eastAsia="仿宋_GB2312"/>
              </w:rPr>
              <w:t>17.00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根据供应商提供的应急处理方案综合打分：其中包含人员伤亡、人员大量 流失、重大故障、大面积投诉、重要保障、工作量骤升等突发时期的内容 每有一项得1分，满分6分。 满足上述内容的情况下，处理方案编制合理可 行、完整实用得4分；处理方案编制较合理可行、较完整实用得2分；处理 方案编制合理性、实用性一般得1分，其余情况不得分。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供应商近三年类似业绩，近三年（2022年1月至投标文件递交截止之日）承接过的类似项目有一项得3分，最高得6分。（需提供中标通知书或服务合同，扫描件需清晰可见，未提供或扫描件无法辨认不予加分）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技术部分79.00分</w:t>
            </w:r>
          </w:p>
          <w:p>
            <w:pPr>
              <w:pStyle w:val="null5"/>
              <w:jc w:val="left"/>
            </w:pPr>
            <w:r>
              <w:rPr>
                <w:rFonts w:ascii="仿宋_GB2312" w:hAnsi="仿宋_GB2312" w:cs="仿宋_GB2312" w:eastAsia="仿宋_GB2312"/>
              </w:rPr>
              <w:t>商务部分6.00分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根据供应商提供的服务计划综合打分：其中包含服务保障措施、质量保障措施、信息反馈及控制措施、与采购人沟通计划内容的每有一项得2分，满分8分。 在满足上述内容的情况下，服务方案编制合理可行、完整实用 得7分；服务方案编制较合理可行、较完整实用得4分；服务方案编制合理性、实用性一般得1分，其余情况不得分。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人员配置计划</w:t>
            </w:r>
          </w:p>
        </w:tc>
        <w:tc>
          <w:tcPr>
            <w:tcW w:type="dxa" w:w="3115"/>
          </w:tcPr>
          <w:p>
            <w:pPr>
              <w:pStyle w:val="null5"/>
              <w:jc w:val="left"/>
            </w:pPr>
            <w:r>
              <w:rPr>
                <w:rFonts w:ascii="仿宋_GB2312" w:hAnsi="仿宋_GB2312" w:cs="仿宋_GB2312" w:eastAsia="仿宋_GB2312"/>
              </w:rPr>
              <w:t>根据供应商提供的人员配置方案进行综合打分，其中包含各岗位人员配置 、人员职责、人员从业经验的内容每有一项得1分，满分3分。满足上述内 容的情况下，人员配置方案编制合理可行、完整实用得6分；人员配置方 案编制较合理可行、较完整实用得4分；人员配置方案编制合理性、实用 性一般得2分，其余情况不得分。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培训管理措施</w:t>
            </w:r>
          </w:p>
        </w:tc>
        <w:tc>
          <w:tcPr>
            <w:tcW w:type="dxa" w:w="3115"/>
          </w:tcPr>
          <w:p>
            <w:pPr>
              <w:pStyle w:val="null5"/>
              <w:jc w:val="left"/>
            </w:pPr>
            <w:r>
              <w:rPr>
                <w:rFonts w:ascii="仿宋_GB2312" w:hAnsi="仿宋_GB2312" w:cs="仿宋_GB2312" w:eastAsia="仿宋_GB2312"/>
              </w:rPr>
              <w:t>根据供应商提供的针对本项目培训管理措施进行综合打分：其中包含员工 招聘标准、员工的岗前培训计划方案的每有一项得3分，满分6分； 在满足 上述内容的情况下，管理措施编制合理可行、完整实用得6分；管理措施 编制较合理可行、较完整实用得4分；管理措施编制合理性、实用性一般 得2分，其余情况不得分。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项目团队成员管理制度</w:t>
            </w:r>
          </w:p>
        </w:tc>
        <w:tc>
          <w:tcPr>
            <w:tcW w:type="dxa" w:w="3115"/>
          </w:tcPr>
          <w:p>
            <w:pPr>
              <w:pStyle w:val="null5"/>
              <w:jc w:val="left"/>
            </w:pPr>
            <w:r>
              <w:rPr>
                <w:rFonts w:ascii="仿宋_GB2312" w:hAnsi="仿宋_GB2312" w:cs="仿宋_GB2312" w:eastAsia="仿宋_GB2312"/>
              </w:rPr>
              <w:t>根据供应商提供的项目团队成员管理制度综合打分：其中包含对本项目拟 配人员的考核制度、对拟配人员的激励措施、薪酬发放、社会保险缴纳、 定期体检的内容的，每有一项得2分，满分10分。 在满足上述内容的情况 下，管理制度编制合理可行、完整实用得6分；管理制度编制较合理可行 、较完整实用得4分；管理制度编制合理性、实用性一般得2分，其余情况 不得分。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工作流程、服务程序及标准</w:t>
            </w:r>
          </w:p>
        </w:tc>
        <w:tc>
          <w:tcPr>
            <w:tcW w:type="dxa" w:w="3115"/>
          </w:tcPr>
          <w:p>
            <w:pPr>
              <w:pStyle w:val="null5"/>
              <w:jc w:val="left"/>
            </w:pPr>
            <w:r>
              <w:rPr>
                <w:rFonts w:ascii="仿宋_GB2312" w:hAnsi="仿宋_GB2312" w:cs="仿宋_GB2312" w:eastAsia="仿宋_GB2312"/>
              </w:rPr>
              <w:t>根据供应商提供的工作流程、服务程序及标准方案综合打分，其中包含工 作流程、服务程序及标准方案、各项规章制度、内部管理和监督制度、相 关政策落实情况的内容的，每有一项得2分，满分10分。 满足上述内容的 情况下，工作流程、服务程序及标准方案编制合理可行、完整实用得7分 ；工作流程、服务程序及标准方案编制较合理可行、较完整实用得4分； 工作流程、服务程序及标准方案编制合理性、实用性一般得1分，其余情 况不得分。</w:t>
            </w:r>
          </w:p>
        </w:tc>
        <w:tc>
          <w:tcPr>
            <w:tcW w:type="dxa" w:w="1038"/>
          </w:tcPr>
          <w:p>
            <w:pPr>
              <w:pStyle w:val="null5"/>
              <w:jc w:val="right"/>
            </w:pPr>
            <w:r>
              <w:rPr>
                <w:rFonts w:ascii="仿宋_GB2312" w:hAnsi="仿宋_GB2312" w:cs="仿宋_GB2312" w:eastAsia="仿宋_GB2312"/>
              </w:rPr>
              <w:t>17.00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根据供应商提供的应急处理方案综合打分：其中包含人员伤亡、人员大量 流失、重大故障、大面积投诉、重要保障、工作量骤升等突发时期的内容 每有一项得1分，满分6分。 满足上述内容的情况下，处理方案编制合理可 行、完整实用得4分；处理方案编制较合理可行、较完整实用得2分；处理 方案编制合理性、实用性一般得1分，其余情况不得分。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供应商近三年类似业绩，近三年（2022年1月至投标文件递交截止之日）承接过的类似项目有一项得3分，最高得6分。（需提供中标通知书或服务合同，扫描件需清晰可见，未提供或扫描件无法辨认不予加分）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