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版本号：GH2025-ZC-00120250225002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机房核心设备维保</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GH2025-ZC-001</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陕西国辉项目管理有限公司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陕西国辉项目管理有限公司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机房核心设备维保</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GH2025-ZC-001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机房核心设备维保</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医院中心机房主要承载西安市第三医院各部门的重要业务系统和数据，为全院业务系统提供网络资源、信息资源、存储资源、安全保障和运维监控资源服务等。为了医院各个业务系统的稳定运行，保障数据信息安全，更好的发挥信息化效益，本次项目采购一年的机房核心设备维保服务，确保系统正常运行和数据信息的安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及被授权人本单位社保缴纳证明资料）（法定代表人直接参加的，须提供法定代表人身份证明及身份证复印件且与营业执照上信息须一致）；</w:t>
      </w:r>
    </w:p>
    <w:p>
      <w:pPr>
        <w:pStyle w:val="null3"/>
      </w:pPr>
      <w:r>
        <w:rPr>
          <w:rFonts w:ascii="仿宋_GB2312" w:hAnsi="仿宋_GB2312" w:cs="仿宋_GB2312" w:eastAsia="仿宋_GB2312"/>
        </w:rPr>
        <w:t>2、供应商与采购人无关联承诺书：供应商非采购人单位职工及家属投资开办，其法人、股东和经营管理人员非采购人单位职工及家属（提供承诺书）；</w:t>
      </w:r>
    </w:p>
    <w:p>
      <w:pPr>
        <w:pStyle w:val="null3"/>
      </w:pPr>
      <w:r>
        <w:rPr>
          <w:rFonts w:ascii="仿宋_GB2312" w:hAnsi="仿宋_GB2312" w:cs="仿宋_GB2312" w:eastAsia="仿宋_GB2312"/>
        </w:rPr>
        <w:t>3、信用查询：供应商在递交投标文件截止时间前被“信用中国”网站（www.creditchina.gov.cn） 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4、其他要求：①单位负责人为同一人或者存在控股、管理关系的不同单位，不得参加同一项目的投标；（提供书面声明）②供应商未与本公司交叉控股股东、交叉兼任高级管理人员的公司同时参与本项目，避免涉嫌围标、串标。（提供承诺函）③所有承诺、澄清函均应由法定代表人签字或盖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西安市第三医院经办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陕西省西安市未央区凤城七路长和国际A座26层2603室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029-83665959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陕西国辉项目管理有限公司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联系人：李杭</w:t>
      </w:r>
    </w:p>
    <w:p>
      <w:pPr>
        <w:pStyle w:val="null3"/>
      </w:pPr>
      <w:r>
        <w:rPr>
          <w:rFonts w:ascii="仿宋_GB2312" w:hAnsi="仿宋_GB2312" w:cs="仿宋_GB2312" w:eastAsia="仿宋_GB2312"/>
        </w:rPr>
        <w:t>联系电话：029-83665959</w:t>
      </w:r>
    </w:p>
    <w:p>
      <w:pPr>
        <w:pStyle w:val="null3"/>
      </w:pPr>
      <w:r>
        <w:rPr>
          <w:rFonts w:ascii="仿宋_GB2312" w:hAnsi="仿宋_GB2312" w:cs="仿宋_GB2312" w:eastAsia="仿宋_GB2312"/>
        </w:rPr>
        <w:t>地址：陕西省西安市未央区凤城七路长和国际A座26层2603室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院中心机房主要承载西安市第三医院各部门的重要业务系统和数据，为全院业务系统提供网络资源、信息资源、存储资源、安全保障和运维监控资源服务等。为了医院各个业务系统的稳定运行，保障数据信息安全，更好的发挥信息化效益，本次项目采购一年的机房核心设备维保服务，确保系统正常运行和数据信息的安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机房核心设备维保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标的名称：机房核心设备维保</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210"/>
              <w:jc w:val="both"/>
            </w:pPr>
            <w:r>
              <w:rPr>
                <w:rFonts w:ascii="仿宋_GB2312" w:hAnsi="仿宋_GB2312" w:cs="仿宋_GB2312" w:eastAsia="仿宋_GB2312"/>
                <w:sz w:val="21"/>
              </w:rPr>
              <w:t>本次维保的设备清单如下：</w:t>
            </w:r>
          </w:p>
          <w:tbl>
            <w:tblPr>
              <w:tblBorders>
                <w:top w:val="none" w:color="000000" w:sz="4"/>
                <w:left w:val="none" w:color="000000" w:sz="4"/>
                <w:bottom w:val="none" w:color="000000" w:sz="4"/>
                <w:right w:val="none" w:color="000000" w:sz="4"/>
                <w:insideH w:val="none"/>
                <w:insideV w:val="none"/>
              </w:tblBorders>
            </w:tblPr>
            <w:tblGrid>
              <w:gridCol w:w="91"/>
              <w:gridCol w:w="260"/>
              <w:gridCol w:w="218"/>
              <w:gridCol w:w="87"/>
              <w:gridCol w:w="87"/>
              <w:gridCol w:w="781"/>
              <w:gridCol w:w="319"/>
            </w:tblGrid>
            <w:tr>
              <w:tc>
                <w:tcPr>
                  <w:tcW w:type="dxa" w:w="1843"/>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重要服务器、虚拟化、存储</w:t>
                  </w:r>
                  <w:r>
                    <w:rPr>
                      <w:rFonts w:ascii="仿宋_GB2312" w:hAnsi="仿宋_GB2312" w:cs="仿宋_GB2312" w:eastAsia="仿宋_GB2312"/>
                      <w:sz w:val="21"/>
                      <w:b/>
                    </w:rPr>
                    <w:t>、虚拟化专用交换机设备</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硬件名称</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厂商及型号</w:t>
                  </w:r>
                </w:p>
              </w:tc>
              <w:tc>
                <w:tcPr>
                  <w:tcW w:type="dxa" w:w="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主要配置</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保修状态</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虚拟化软件</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VMware-VMware 7</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 * 适用于 1 个处理器的 VMware vSphere 7 Enterprise Plus；1 * VMware vCenter Server 7 Standard for vSphere 7</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虚拟化服务器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H3C UniServer R4900 G5</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　</w:t>
                  </w:r>
                </w:p>
              </w:tc>
              <w:tc>
                <w:tcPr>
                  <w:tcW w:type="dxa" w:w="7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 * Intel Xeon Silver 4314(2.4GHz/16核/24MB/135W)CPU;16 * 32GB 2Rx4 DDR4-3200内存;</w:t>
                  </w:r>
                </w:p>
                <w:p>
                  <w:pPr>
                    <w:pStyle w:val="null3"/>
                    <w:jc w:val="both"/>
                  </w:pPr>
                  <w:r>
                    <w:rPr>
                      <w:rFonts w:ascii="仿宋_GB2312" w:hAnsi="仿宋_GB2312" w:cs="仿宋_GB2312" w:eastAsia="仿宋_GB2312"/>
                      <w:sz w:val="21"/>
                    </w:rPr>
                    <w:t>2 * 600GB 12G SAS 10K 2.5in 硬盘;1 * SAS RAID阵列卡，支持RAID 0/1/10/5/6/50/60;2 * 1端口16Gb光纤通道HBA卡(含模块);2 * 2端口万兆光接口网卡(含模块);1 * 4端口1GE电接口网卡;2 * 800W白金版热插拔电源;</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p>
                  <w:pPr>
                    <w:pStyle w:val="null3"/>
                    <w:jc w:val="center"/>
                  </w:pPr>
                  <w:r>
                    <w:rPr>
                      <w:rFonts w:ascii="仿宋_GB2312" w:hAnsi="仿宋_GB2312" w:cs="仿宋_GB2312" w:eastAsia="仿宋_GB2312"/>
                      <w:sz w:val="21"/>
                    </w:rPr>
                    <w:t>2025年12月过保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虚拟化存储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浪潮存储平台</w:t>
                  </w:r>
                  <w:r>
                    <w:rPr>
                      <w:rFonts w:ascii="仿宋_GB2312" w:hAnsi="仿宋_GB2312" w:cs="仿宋_GB2312" w:eastAsia="仿宋_GB2312"/>
                      <w:sz w:val="21"/>
                    </w:rPr>
                    <w:t>AS5500G5</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双控</w:t>
                  </w:r>
                  <w:r>
                    <w:rPr>
                      <w:rFonts w:ascii="仿宋_GB2312" w:hAnsi="仿宋_GB2312" w:cs="仿宋_GB2312" w:eastAsia="仿宋_GB2312"/>
                      <w:sz w:val="21"/>
                    </w:rPr>
                    <w:t>Active-Active架构，具备FC/IP SAN和NAS融合组网能力；集群模式下控制器可扩展16控，本次配置控制器数量2个；配置INTEL至强CPU数量2颗；单颗CPU核心数10核； 配置8个16Gb FC+8个1Gb iSCSI主机接口；缓存256GB（纯硬件缓存，非SSD、非高速Flash充当缓存或者非PC服务器内存），双控制器可扩展支持512GB； 配置2块960G企业级热插拔SSD、10块2.5英寸2.4TB  10K转企业级热插拔SAS硬盘；和12块3.5英寸10TB 7.2K企业级热插拔NL-SAS硬盘；</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p>
                  <w:pPr>
                    <w:pStyle w:val="null3"/>
                    <w:jc w:val="center"/>
                  </w:pPr>
                  <w:r>
                    <w:rPr>
                      <w:rFonts w:ascii="仿宋_GB2312" w:hAnsi="仿宋_GB2312" w:cs="仿宋_GB2312" w:eastAsia="仿宋_GB2312"/>
                      <w:sz w:val="21"/>
                    </w:rPr>
                    <w:t>2025年12月过保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仲裁服务器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浪潮服务器</w:t>
                  </w:r>
                  <w:r>
                    <w:rPr>
                      <w:rFonts w:ascii="仿宋_GB2312" w:hAnsi="仿宋_GB2312" w:cs="仿宋_GB2312" w:eastAsia="仿宋_GB2312"/>
                      <w:sz w:val="21"/>
                    </w:rPr>
                    <w:t>NF5280M6</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　</w:t>
                  </w:r>
                </w:p>
              </w:tc>
              <w:tc>
                <w:tcPr>
                  <w:tcW w:type="dxa" w:w="7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处理器：</w:t>
                  </w:r>
                  <w:r>
                    <w:rPr>
                      <w:rFonts w:ascii="仿宋_GB2312" w:hAnsi="仿宋_GB2312" w:cs="仿宋_GB2312" w:eastAsia="仿宋_GB2312"/>
                      <w:sz w:val="21"/>
                    </w:rPr>
                    <w:t>1颗Intel Xeon 4310 (主频2.1GHz，核心数12C)处理器；内存：32GB DDR4-3200MHz_ECC-RDIMM内存，内存插槽32个，最大可扩展支持内存容量4TB；硬盘：2块480GB SSD硬盘，最大可扩展支持39块2.5英寸硬盘；最大可扩展支持28块U.2 NVME SSD＊硬盘；置可扩展支持2个SATA  M.2，支持2个E1.s SSD，可扩展支持两个TF卡；RAID：独立8通道1GB缓存高性能RAID卡，支持RAID0/1/5/10等；网卡:2个万兆网口（含模块），配置2个千兆网口；另外一个RJ45管理网口</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p>
                  <w:pPr>
                    <w:pStyle w:val="null3"/>
                    <w:jc w:val="center"/>
                  </w:pPr>
                  <w:r>
                    <w:rPr>
                      <w:rFonts w:ascii="仿宋_GB2312" w:hAnsi="仿宋_GB2312" w:cs="仿宋_GB2312" w:eastAsia="仿宋_GB2312"/>
                      <w:sz w:val="21"/>
                    </w:rPr>
                    <w:t>2025年12月过保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内网业务虚拟化服务器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H3C UniServer R4900 G5</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2颗英特尔至强金牌6330(2.0GHz/28-Core/42MB/205W)处理器；1024GB（16*64GB）内存；2块960GB SSD硬盘，≥1块2端口SAS RAID卡(带2GB缓存，含掉电保护），支持RAID0/1/10;4个万兆网口（含模块），≥4个千兆网口，≥2个双端口32GB HBA卡；2个1200W冗余电源，冗余风扇模块；</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虚拟化软件</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VMware-VMware 7</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26个CPU授权</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数据中心核心存储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宏杉</w:t>
                  </w:r>
                  <w:r>
                    <w:rPr>
                      <w:rFonts w:ascii="仿宋_GB2312" w:hAnsi="仿宋_GB2312" w:cs="仿宋_GB2312" w:eastAsia="仿宋_GB2312"/>
                      <w:sz w:val="21"/>
                    </w:rPr>
                    <w:t>MS7020G2</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双控制器</w:t>
                  </w:r>
                  <w:r>
                    <w:rPr>
                      <w:rFonts w:ascii="仿宋_GB2312" w:hAnsi="仿宋_GB2312" w:cs="仿宋_GB2312" w:eastAsia="仿宋_GB2312"/>
                      <w:sz w:val="21"/>
                    </w:rPr>
                    <w:t>,≥1TB 高速缓存（缓存不包含SSD磁盘、PCI-E SSD、压缩或重删缓存），≥8端口32GB FC接口；16*3.84TB SSD SAS硬盘，50*2.4TB SAS硬盘；配置智能精简,阵列双活、快照、智能分区；</w:t>
                  </w:r>
                </w:p>
                <w:p>
                  <w:pPr>
                    <w:pStyle w:val="null3"/>
                    <w:jc w:val="both"/>
                  </w:pPr>
                  <w:r>
                    <w:rPr>
                      <w:rFonts w:ascii="仿宋_GB2312" w:hAnsi="仿宋_GB2312" w:cs="仿宋_GB2312" w:eastAsia="仿宋_GB2312"/>
                      <w:sz w:val="21"/>
                    </w:rPr>
                    <w:t>配置图形界面管理软件，支持存储资源管理分析和资源使用历史记录分析，支持</w:t>
                  </w:r>
                  <w:r>
                    <w:rPr>
                      <w:rFonts w:ascii="仿宋_GB2312" w:hAnsi="仿宋_GB2312" w:cs="仿宋_GB2312" w:eastAsia="仿宋_GB2312"/>
                      <w:sz w:val="21"/>
                    </w:rPr>
                    <w:t>WEB管理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分布式存储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宏杉</w:t>
                  </w:r>
                </w:p>
                <w:p>
                  <w:pPr>
                    <w:pStyle w:val="null3"/>
                    <w:jc w:val="center"/>
                  </w:pPr>
                  <w:r>
                    <w:rPr>
                      <w:rFonts w:ascii="仿宋_GB2312" w:hAnsi="仿宋_GB2312" w:cs="仿宋_GB2312" w:eastAsia="仿宋_GB2312"/>
                      <w:sz w:val="21"/>
                    </w:rPr>
                    <w:t>MC27210-MOFS</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6节点分布式存储,单节点配置如下：≥2颗Intel处理器，单颗核心数≥20核，主频2.1GHz；256GB内存,2块960GB SSD硬盘,4块1.92T NVMe SSD，26块12TB 7.2K RPM SATA硬盘，1块2端口SAS卡；4个10GE网络端口（含光模块）；冗余电源模块。</w:t>
                  </w:r>
                </w:p>
                <w:p>
                  <w:pPr>
                    <w:pStyle w:val="null3"/>
                    <w:jc w:val="both"/>
                  </w:pPr>
                  <w:r>
                    <w:rPr>
                      <w:rFonts w:ascii="仿宋_GB2312" w:hAnsi="仿宋_GB2312" w:cs="仿宋_GB2312" w:eastAsia="仿宋_GB2312"/>
                      <w:sz w:val="21"/>
                    </w:rPr>
                    <w:t>软件配置：分布式存储软件</w:t>
                  </w:r>
                  <w:r>
                    <w:rPr>
                      <w:rFonts w:ascii="仿宋_GB2312" w:hAnsi="仿宋_GB2312" w:cs="仿宋_GB2312" w:eastAsia="仿宋_GB2312"/>
                      <w:sz w:val="21"/>
                    </w:rPr>
                    <w:t>1套，含6节点管理授权</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集成平台数据库服务器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H3C UniServer R6900 G5</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　</w:t>
                  </w:r>
                </w:p>
              </w:tc>
              <w:tc>
                <w:tcPr>
                  <w:tcW w:type="dxa" w:w="7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4颗英特尔至强金牌6330H(2.0GHz/24-Core/33MB/150W)处理器；512GB（16*32GB）内存；2块960GB SSD硬盘，≥1块2端口SAS RAID卡(带2GB缓存，含掉电保护），支持RAID0/1/10;2个万兆网口（含模块），≥2个千兆网口，≥2个双端口32GB HBA卡；2个1600W冗余电源</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数据库双活服务器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H3C UniServer R6900 G5</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　</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4颗英特尔至强金牌6330H(2.0GHz/24-Core/33MB/150W)处理器；512GB（16*32GB）内存；2块960GB SSD硬盘，≥1块2端口SAS RAID卡(带2GB缓存，含掉电保护），支持RAID0/1/10;2个万兆网口（含模块），≥2个千兆网口，≥2个双端口32GB HBA卡；2个1600W冗余电源；</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数据库服务器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H3C UniServer R6900 G5</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配置</w:t>
                  </w:r>
                  <w:r>
                    <w:rPr>
                      <w:rFonts w:ascii="仿宋_GB2312" w:hAnsi="仿宋_GB2312" w:cs="仿宋_GB2312" w:eastAsia="仿宋_GB2312"/>
                      <w:sz w:val="21"/>
                    </w:rPr>
                    <w:t>4个5318H(2.5GHz/18核/24.75MB/150W)处理器，可支持最大4个处理器；配置512GB DDR4-2933 (16x32 GB)内存模块，最多48个内存插槽；包含12Gb 2端口SAS 9460 RAID卡9460(带4GB缓存,支持8个SAS口)和超级电容模块,支持RAID 0/1/5/6/10/50/60/等；配置2块600G 12G 10K SAS 2.5寸硬盘；标配4端口千兆mLOM以太网卡；配置1块双端口万兆光口以太网卡（含光模块）；配置4个1600W 热插拔电源，可选支持冗余（N+N）；标配6个风扇模块共12个风扇，支持 N+1冗余；</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华为超融合</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FusionCube 1000(Hypervisor V6.0)</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DP2200(2U-12*3.5盘位,2*C5220R,2*GE+2*10GE,2*900W AC)DP2200；</w:t>
                  </w:r>
                </w:p>
                <w:p>
                  <w:pPr>
                    <w:pStyle w:val="null3"/>
                    <w:jc w:val="both"/>
                  </w:pPr>
                  <w:r>
                    <w:rPr>
                      <w:rFonts w:ascii="仿宋_GB2312" w:hAnsi="仿宋_GB2312" w:cs="仿宋_GB2312" w:eastAsia="仿宋_GB2312"/>
                      <w:sz w:val="21"/>
                    </w:rPr>
                    <w:t>10根DR4 RDIMM内存-32GB；2块600GB-SAS；8块硬盘-6000GB-SATA；SP310 以太网卡-10Gb光口(Intel 82599)-双端口-SFP+(含2个多模光模块)-PCIe 2.0 x8</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超融合云平台</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ZStack云计算管理平台V3.0</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ZStack云计算管理平台V3.0 基础版 6颗CPU授权许可</w:t>
                  </w:r>
                </w:p>
                <w:p>
                  <w:pPr>
                    <w:pStyle w:val="null3"/>
                    <w:jc w:val="both"/>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超融合云平台硬件服务器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浪潮</w:t>
                  </w:r>
                  <w:r>
                    <w:rPr>
                      <w:rFonts w:ascii="仿宋_GB2312" w:hAnsi="仿宋_GB2312" w:cs="仿宋_GB2312" w:eastAsia="仿宋_GB2312"/>
                      <w:sz w:val="21"/>
                    </w:rPr>
                    <w:t>NF5280M5</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2U机架式服务器；2个Intel 4216 2.1G 9.6UPI 22M 16C 100W处理器；配置6*32GB DDR4 2933MHz RDIMM内存，共计128GB；系统盘：配置 2块480G  SSD ，缓存盘：配置 2块960G  SSD， 数据盘：数据盘4块48T 3.5寸SATA硬盘；</w:t>
                  </w:r>
                </w:p>
                <w:p>
                  <w:pPr>
                    <w:pStyle w:val="null3"/>
                    <w:jc w:val="left"/>
                  </w:pPr>
                  <w:r>
                    <w:rPr>
                      <w:rFonts w:ascii="仿宋_GB2312" w:hAnsi="仿宋_GB2312" w:cs="仿宋_GB2312" w:eastAsia="仿宋_GB2312"/>
                      <w:sz w:val="21"/>
                    </w:rPr>
                    <w:t>RAID卡：配置  12Gbps 阵列卡，支持RAID0/1/10/5；四口千兆网卡*1，双端口 10GB 万兆网口（含模块）*2；系统管理：BMC 管理网口*1；电源：配置 2个550W白金级热插拔电源模块。</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p>
                  <w:pPr>
                    <w:pStyle w:val="null3"/>
                    <w:jc w:val="center"/>
                  </w:pPr>
                  <w:r>
                    <w:rPr>
                      <w:rFonts w:ascii="仿宋_GB2312" w:hAnsi="仿宋_GB2312" w:cs="仿宋_GB2312" w:eastAsia="仿宋_GB2312"/>
                      <w:sz w:val="21"/>
                    </w:rPr>
                    <w:t>2025年5月过保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HIS数据库容灾机</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华为</w:t>
                  </w:r>
                  <w:r>
                    <w:rPr>
                      <w:rFonts w:ascii="仿宋_GB2312" w:hAnsi="仿宋_GB2312" w:cs="仿宋_GB2312" w:eastAsia="仿宋_GB2312"/>
                      <w:sz w:val="21"/>
                    </w:rPr>
                    <w:t>RH2488HV5</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w:t>
                  </w:r>
                  <w:r>
                    <w:rPr>
                      <w:rFonts w:ascii="仿宋_GB2312" w:hAnsi="仿宋_GB2312" w:cs="仿宋_GB2312" w:eastAsia="仿宋_GB2312"/>
                      <w:sz w:val="21"/>
                    </w:rPr>
                    <w:t>4颗英特尔至强金牌5218(2.3GHz/16-Core/22MB/125W)处理器(带散热器)；512GB内存（16* 32GB）；8块1.2 TB SAS硬盘；独立2GB缓存RAID卡，支持RAID0,1,5,6,10,50,60；1块双端口16GB HBA卡（含光模块）；板载2*GE+2*10GE光口(含光模块)；2*1500W 交流电源模块</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PACS影像存储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华为</w:t>
                  </w:r>
                  <w:r>
                    <w:rPr>
                      <w:rFonts w:ascii="仿宋_GB2312" w:hAnsi="仿宋_GB2312" w:cs="仿宋_GB2312" w:eastAsia="仿宋_GB2312"/>
                      <w:sz w:val="21"/>
                    </w:rPr>
                    <w:t>Oceanstor9000</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w:t>
                  </w:r>
                  <w:r>
                    <w:rPr>
                      <w:rFonts w:ascii="仿宋_GB2312" w:hAnsi="仿宋_GB2312" w:cs="仿宋_GB2312" w:eastAsia="仿宋_GB2312"/>
                      <w:sz w:val="21"/>
                    </w:rPr>
                    <w:t>3个存储节点,每个节点配置2颗CPU（48Core，2.6GHz）,配置144GB内存，6端口10GE以太网卡，配置2块2*600G SAS，配置一块960GB SSD，11块8TB SATA硬盘,2块电源；配置2套48端口万兆交换机(48*万兆SFP+,6个100G QSFP+,2个交流电源，18*SFP+-10G多模模块，2*QSFP+-40G-高速电缆-1m)；18个万兆光模块；配置3套基本软件包(含CIFS,NFS,FTP,NDMP,负载均衡,性能加速和防病毒)；配置空间配额管理功能每节点授权；1套管理控制台软件；3套2U静态滑轨套件</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光纤交换机</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SNS3664-32Gb</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≥48口32GB光纤交换机，≥48端口激活；配置≥48个16Gb FC接口模块,双电源(交流)；</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超融合交换机</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华为</w:t>
                  </w:r>
                  <w:r>
                    <w:rPr>
                      <w:rFonts w:ascii="仿宋_GB2312" w:hAnsi="仿宋_GB2312" w:cs="仿宋_GB2312" w:eastAsia="仿宋_GB2312"/>
                      <w:sz w:val="21"/>
                    </w:rPr>
                    <w:t>S6730-H24X6C</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S6720(24个万兆SFP+2个40GE QSFP28 )；600W交流电源模块(后前风道,电源面板侧出风)</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p>
                  <w:pPr>
                    <w:pStyle w:val="null3"/>
                    <w:jc w:val="center"/>
                  </w:pPr>
                  <w:r>
                    <w:rPr>
                      <w:rFonts w:ascii="仿宋_GB2312" w:hAnsi="仿宋_GB2312" w:cs="仿宋_GB2312" w:eastAsia="仿宋_GB2312"/>
                      <w:sz w:val="21"/>
                    </w:rPr>
                    <w:t>2025年5月过保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虚拟化</w:t>
                  </w:r>
                  <w:r>
                    <w:rPr>
                      <w:rFonts w:ascii="仿宋_GB2312" w:hAnsi="仿宋_GB2312" w:cs="仿宋_GB2312" w:eastAsia="仿宋_GB2312"/>
                      <w:sz w:val="21"/>
                    </w:rPr>
                    <w:t>SAN交换机</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长虹佳华</w:t>
                  </w:r>
                  <w:r>
                    <w:rPr>
                      <w:rFonts w:ascii="仿宋_GB2312" w:hAnsi="仿宋_GB2312" w:cs="仿宋_GB2312" w:eastAsia="仿宋_GB2312"/>
                      <w:sz w:val="21"/>
                    </w:rPr>
                    <w:t>-CHANGHONG G610</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24口SAN交换机，激活24端口；配置24个16Gb/s SFP多模及配置相应许可及线</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p>
                  <w:pPr>
                    <w:pStyle w:val="null3"/>
                    <w:jc w:val="center"/>
                  </w:pPr>
                  <w:r>
                    <w:rPr>
                      <w:rFonts w:ascii="仿宋_GB2312" w:hAnsi="仿宋_GB2312" w:cs="仿宋_GB2312" w:eastAsia="仿宋_GB2312"/>
                      <w:sz w:val="21"/>
                    </w:rPr>
                    <w:t>2025年12月过保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超融合交换机</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华为</w:t>
                  </w:r>
                  <w:r>
                    <w:rPr>
                      <w:rFonts w:ascii="仿宋_GB2312" w:hAnsi="仿宋_GB2312" w:cs="仿宋_GB2312" w:eastAsia="仿宋_GB2312"/>
                      <w:sz w:val="21"/>
                    </w:rPr>
                    <w:t>S6730S-S24X6Q-A</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华为</w:t>
                  </w:r>
                  <w:r>
                    <w:rPr>
                      <w:rFonts w:ascii="仿宋_GB2312" w:hAnsi="仿宋_GB2312" w:cs="仿宋_GB2312" w:eastAsia="仿宋_GB2312"/>
                      <w:sz w:val="21"/>
                    </w:rPr>
                    <w:t>S6730S-S24X6Q-A组合配置(24个万兆SFP+,6个40GE QSFP,含1个600W交流电源</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p>
                  <w:pPr>
                    <w:pStyle w:val="null3"/>
                    <w:jc w:val="center"/>
                  </w:pPr>
                  <w:r>
                    <w:rPr>
                      <w:rFonts w:ascii="仿宋_GB2312" w:hAnsi="仿宋_GB2312" w:cs="仿宋_GB2312" w:eastAsia="仿宋_GB2312"/>
                      <w:sz w:val="21"/>
                    </w:rPr>
                    <w:t>2025年5月过保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物理服务器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华为</w:t>
                  </w:r>
                  <w:r>
                    <w:rPr>
                      <w:rFonts w:ascii="仿宋_GB2312" w:hAnsi="仿宋_GB2312" w:cs="仿宋_GB2312" w:eastAsia="仿宋_GB2312"/>
                      <w:sz w:val="21"/>
                    </w:rPr>
                    <w:t>RH2288H V3</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物理服务器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HP DL388 Gen9</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物理服务器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HP DL80 Gen9</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物理服务器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H3C R4900 G3</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物理服务器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DELL R720</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物理服务器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DELL R730</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物理服务器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DELL R220</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测试虚拟化平台</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p>
                  <w:pPr>
                    <w:pStyle w:val="null3"/>
                    <w:jc w:val="center"/>
                  </w:pPr>
                  <w:r>
                    <w:rPr>
                      <w:rFonts w:ascii="仿宋_GB2312" w:hAnsi="仿宋_GB2312" w:cs="仿宋_GB2312" w:eastAsia="仿宋_GB2312"/>
                      <w:sz w:val="21"/>
                      <w:color w:val="000000"/>
                    </w:rPr>
                    <w:t>RH5885H V3</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CPU：4颗E7-4890V2处理器；4块300GB 10K 2.5企业级硬盘，1块12GB SAS磁盘阵列控制器、2GB缓存；1块内置DVD光驱，1块单通道8GB光纤通道卡，8个USB口，1个SD槽，4个2000W冗余交流电源模块，5（4+1)个热插拔冗余风扇</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测试虚拟化平台</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p>
                  <w:pPr>
                    <w:pStyle w:val="null3"/>
                    <w:jc w:val="center"/>
                  </w:pPr>
                  <w:r>
                    <w:rPr>
                      <w:rFonts w:ascii="仿宋_GB2312" w:hAnsi="仿宋_GB2312" w:cs="仿宋_GB2312" w:eastAsia="仿宋_GB2312"/>
                      <w:sz w:val="21"/>
                      <w:color w:val="000000"/>
                    </w:rPr>
                    <w:t>E9000</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华为</w:t>
                  </w:r>
                  <w:r>
                    <w:rPr>
                      <w:rFonts w:ascii="仿宋_GB2312" w:hAnsi="仿宋_GB2312" w:cs="仿宋_GB2312" w:eastAsia="仿宋_GB2312"/>
                      <w:sz w:val="21"/>
                      <w:color w:val="000000"/>
                    </w:rPr>
                    <w:t>CH121 V3 6台；2颗E5-2640V3；2块300GB 10K 2.5寸企业级硬盘；12GB SAS 磁盘阵列控制器；2个多功能万兆以太接口，支持TOE、ISCSI,支持带宽虚拟化，支持虚拟化的融合互联模块，可拆分6块网卡及2块HBA卡</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测试虚拟化系统存储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p>
                  <w:pPr>
                    <w:pStyle w:val="null3"/>
                    <w:jc w:val="center"/>
                  </w:pPr>
                  <w:r>
                    <w:rPr>
                      <w:rFonts w:ascii="仿宋_GB2312" w:hAnsi="仿宋_GB2312" w:cs="仿宋_GB2312" w:eastAsia="仿宋_GB2312"/>
                      <w:sz w:val="21"/>
                      <w:color w:val="000000"/>
                    </w:rPr>
                    <w:t>OceanStor 5500V3</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5500V3(2U,双控,交流,48GB,SmartIO,8*8Gb FC,25*2.5",SPE33C0225)；</w:t>
                  </w:r>
                </w:p>
                <w:p>
                  <w:pPr>
                    <w:pStyle w:val="null3"/>
                    <w:jc w:val="both"/>
                  </w:pPr>
                  <w:r>
                    <w:rPr>
                      <w:rFonts w:ascii="仿宋_GB2312" w:hAnsi="仿宋_GB2312" w:cs="仿宋_GB2312" w:eastAsia="仿宋_GB2312"/>
                      <w:sz w:val="21"/>
                    </w:rPr>
                    <w:t>SSD Midrange 400GB 2.5" SAS 6G 硬盘单元*6；</w:t>
                  </w:r>
                </w:p>
                <w:p>
                  <w:pPr>
                    <w:pStyle w:val="null3"/>
                    <w:jc w:val="both"/>
                  </w:pPr>
                  <w:r>
                    <w:rPr>
                      <w:rFonts w:ascii="仿宋_GB2312" w:hAnsi="仿宋_GB2312" w:cs="仿宋_GB2312" w:eastAsia="仿宋_GB2312"/>
                      <w:sz w:val="21"/>
                    </w:rPr>
                    <w:t>硬盘框</w:t>
                  </w:r>
                  <w:r>
                    <w:rPr>
                      <w:rFonts w:ascii="仿宋_GB2312" w:hAnsi="仿宋_GB2312" w:cs="仿宋_GB2312" w:eastAsia="仿宋_GB2312"/>
                      <w:sz w:val="21"/>
                    </w:rPr>
                    <w:t>(2U,交流,2.5",级联模块,25盘位,不包含硬盘单元,DAE22525U2)；</w:t>
                  </w:r>
                </w:p>
                <w:p>
                  <w:pPr>
                    <w:pStyle w:val="null3"/>
                    <w:jc w:val="both"/>
                  </w:pPr>
                  <w:r>
                    <w:rPr>
                      <w:rFonts w:ascii="仿宋_GB2312" w:hAnsi="仿宋_GB2312" w:cs="仿宋_GB2312" w:eastAsia="仿宋_GB2312"/>
                      <w:sz w:val="21"/>
                    </w:rPr>
                    <w:t>光跳线</w:t>
                  </w:r>
                  <w:r>
                    <w:rPr>
                      <w:rFonts w:ascii="仿宋_GB2312" w:hAnsi="仿宋_GB2312" w:cs="仿宋_GB2312" w:eastAsia="仿宋_GB2312"/>
                      <w:sz w:val="21"/>
                    </w:rPr>
                    <w:t>-DLC/PC-DLC/PC-多模-3m-A1a.2-2mm-OM3弯曲不敏感*8；</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测试虚拟化系统存储</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华为</w:t>
                  </w:r>
                </w:p>
                <w:p>
                  <w:pPr>
                    <w:pStyle w:val="null3"/>
                    <w:jc w:val="center"/>
                  </w:pPr>
                  <w:r>
                    <w:rPr>
                      <w:rFonts w:ascii="仿宋_GB2312" w:hAnsi="仿宋_GB2312" w:cs="仿宋_GB2312" w:eastAsia="仿宋_GB2312"/>
                      <w:sz w:val="21"/>
                      <w:color w:val="000000"/>
                    </w:rPr>
                    <w:t>OceanStor 5500V3</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5500 V3(2U,双控,交流,48GB,SmartIO,8*8Gb FC,25*2.5",SPE33C0225)；60*1200GB 10K  RPM 4KN SAS硬盘单元(2.5")；6*SSD Midrange 400GB 2.5" SAS 6G 硬盘单元；2*硬盘框(2U,交流,2.5",级联模块,25盘位,不包含硬盘单元,DAE22525U2)；8*光跳线-DLC/PC-DLC/PC-多模-3m-A1a.2-2mm-OM3弯曲不敏感；2*高速电缆-Mini SAS HD Cable-5m-(SFF 8644 Plug)-(26AWG*4P*2黑(S))-(SFF 8644 Plug)-室内用；12*300GB 15K RPM 4KN SAS硬盘单元(2.5")</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过保</w:t>
                  </w:r>
                </w:p>
              </w:tc>
            </w:tr>
            <w:tr>
              <w:tc>
                <w:tcPr>
                  <w:tcW w:type="dxa" w:w="184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重要网络安全设备</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硬件名称</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厂商及型号</w:t>
                  </w:r>
                </w:p>
              </w:tc>
              <w:tc>
                <w:tcPr>
                  <w:tcW w:type="dxa" w:w="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主要配置</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保修状态</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内网核心防火墙</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山石网科</w:t>
                  </w:r>
                </w:p>
                <w:p>
                  <w:pPr>
                    <w:pStyle w:val="null3"/>
                    <w:jc w:val="center"/>
                  </w:pPr>
                  <w:r>
                    <w:rPr>
                      <w:rFonts w:ascii="仿宋_GB2312" w:hAnsi="仿宋_GB2312" w:cs="仿宋_GB2312" w:eastAsia="仿宋_GB2312"/>
                      <w:sz w:val="21"/>
                    </w:rPr>
                    <w:t>SG-6000-C5650</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2U机架式;千兆电接口4个，千兆光接口4个，万兆光口2个；设备管理接口配置USB接口1个，HA接口1个，CON口1个，MGT口1个，AUX口1个；可扩展槽位数量4个，配置 4 个千兆光模块，两个万兆模块。最大支持扩展至40个千兆接口或16个万兆接口 ；双冗余热插拔电源。防火墙吞吐量20Gbps，最大并发会话数900万，每秒新建 (TCP)27万 ，每秒新建 (HTTP)22万；IPS吞吐量6Gbps，防病毒吞吐量4Gbps ；IPSec VPN吞吐量10Gbps，IPSec VPN隧道数20000条</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外网</w:t>
                  </w:r>
                  <w:r>
                    <w:rPr>
                      <w:rFonts w:ascii="仿宋_GB2312" w:hAnsi="仿宋_GB2312" w:cs="仿宋_GB2312" w:eastAsia="仿宋_GB2312"/>
                      <w:sz w:val="21"/>
                    </w:rPr>
                    <w:t>DMZ区防火墙</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华为</w:t>
                  </w:r>
                  <w:r>
                    <w:rPr>
                      <w:rFonts w:ascii="仿宋_GB2312" w:hAnsi="仿宋_GB2312" w:cs="仿宋_GB2312" w:eastAsia="仿宋_GB2312"/>
                      <w:sz w:val="21"/>
                    </w:rPr>
                    <w:t>USG6565E</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千兆</w:t>
                  </w:r>
                  <w:r>
                    <w:rPr>
                      <w:rFonts w:ascii="仿宋_GB2312" w:hAnsi="仿宋_GB2312" w:cs="仿宋_GB2312" w:eastAsia="仿宋_GB2312"/>
                      <w:sz w:val="21"/>
                    </w:rPr>
                    <w:t>WAN口2个；千兆Combo口8个；万兆光口≥2；防火墙吞吐量≥6Gbps，最大并发连接数≥400万，每秒新建连接数≥8万；支持前后风道；支持基于地理位置的流量和威胁分析；可识别应用层协议数量≥5000种；支持识别国标SIP协议及主流安防厂家的私有协议；IPS、AV、URL-License3年</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智源平台</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山石</w:t>
                  </w:r>
                  <w:r>
                    <w:rPr>
                      <w:rFonts w:ascii="仿宋_GB2312" w:hAnsi="仿宋_GB2312" w:cs="仿宋_GB2312" w:eastAsia="仿宋_GB2312"/>
                      <w:sz w:val="21"/>
                    </w:rPr>
                    <w:t>SG-6000-ISC6310</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CPU为16核，内存为128GB；产品具备固态硬盘为2*240GB，具备机械硬盘为30TB；设备配备4个千兆电接口、2个万兆光口（含2个万兆光模块），双电源，单个电源为800W；事务处理能力为8000EPS，吞吐性能为6Gbps</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威胁探针</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山石</w:t>
                  </w:r>
                  <w:r>
                    <w:rPr>
                      <w:rFonts w:ascii="仿宋_GB2312" w:hAnsi="仿宋_GB2312" w:cs="仿宋_GB2312" w:eastAsia="仿宋_GB2312"/>
                      <w:sz w:val="21"/>
                    </w:rPr>
                    <w:t>BDS-i2835-ThreatSensor</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标配</w:t>
                  </w:r>
                  <w:r>
                    <w:rPr>
                      <w:rFonts w:ascii="仿宋_GB2312" w:hAnsi="仿宋_GB2312" w:cs="仿宋_GB2312" w:eastAsia="仿宋_GB2312"/>
                      <w:sz w:val="21"/>
                    </w:rPr>
                    <w:t>16个千兆电口，8个千兆光口，2个万兆光口；具备1个空闲接口扩展槽，可扩展万兆光口；具备1个console口，1个独立的MGT带外管理口，具备1T硬盘，32G内存；双电源，单个电源为100W；应用层处理性能为2G；</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IPS</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360 HT-8000-IPST4350</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多核</w:t>
                  </w:r>
                  <w:r>
                    <w:rPr>
                      <w:rFonts w:ascii="仿宋_GB2312" w:hAnsi="仿宋_GB2312" w:cs="仿宋_GB2312" w:eastAsia="仿宋_GB2312"/>
                      <w:sz w:val="21"/>
                    </w:rPr>
                    <w:t>CPU硬件架构，网络层吞吐20G，IPS吞吐8G，新建14万，并发450万；2U，双电源，硬盘1T，接口12个千兆电口（2组bypass）、12个千兆光口、2个万兆光口。2个扩展槽，1个MGT管理口，1console口，2USB3.0</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Web应用防护</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360 HT-8000-WAFR3600</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多核</w:t>
                  </w:r>
                  <w:r>
                    <w:rPr>
                      <w:rFonts w:ascii="仿宋_GB2312" w:hAnsi="仿宋_GB2312" w:cs="仿宋_GB2312" w:eastAsia="仿宋_GB2312"/>
                      <w:sz w:val="21"/>
                    </w:rPr>
                    <w:t>CPU硬件架构，网络层吞吐26G，HTTP吞吐3.5G，HTTPS吞吐2G，网络并发连接数250万，HTTP并发连接数200万，HTTP新建连接数8000。 1U机箱，交流双电源，16 个 GE 电接口（2 组 Bypass 口），千兆光口8个，万兆光口2个，接口扩展槽数量1个，1个Console口，2个USB接口，1个管理口（MGT口，千兆电）。1个HA口（千兆电），16GB内存，1T硬盘。可防护站点数64个</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防毒墙</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亚信</w:t>
                  </w:r>
                  <w:r>
                    <w:rPr>
                      <w:rFonts w:ascii="仿宋_GB2312" w:hAnsi="仿宋_GB2312" w:cs="仿宋_GB2312" w:eastAsia="仿宋_GB2312"/>
                      <w:sz w:val="21"/>
                    </w:rPr>
                    <w:t xml:space="preserve">  </w:t>
                  </w:r>
                  <w:r>
                    <w:rPr>
                      <w:rFonts w:ascii="仿宋_GB2312" w:hAnsi="仿宋_GB2312" w:cs="仿宋_GB2312" w:eastAsia="仿宋_GB2312"/>
                      <w:sz w:val="21"/>
                    </w:rPr>
                    <w:t>AIS Edge V7.0-E1280</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6个千兆电口；冗余电源；整机吞吐率≥10Gbps，最大并发连接数≥300W，病毒检测吞吐率≥2Gbps</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网闸</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网御星云</w:t>
                  </w:r>
                  <w:r>
                    <w:rPr>
                      <w:rFonts w:ascii="仿宋_GB2312" w:hAnsi="仿宋_GB2312" w:cs="仿宋_GB2312" w:eastAsia="仿宋_GB2312"/>
                      <w:sz w:val="21"/>
                    </w:rPr>
                    <w:t>SIS-3000-Z4201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标准</w:t>
                  </w:r>
                  <w:r>
                    <w:rPr>
                      <w:rFonts w:ascii="仿宋_GB2312" w:hAnsi="仿宋_GB2312" w:cs="仿宋_GB2312" w:eastAsia="仿宋_GB2312"/>
                      <w:sz w:val="21"/>
                    </w:rPr>
                    <w:t>2U机箱；内网接口：4个10/100/1000M Base-TX网络接口；4个SFP插槽，1个10/100/1000M Base-TX管理接口；1个10/100/1000M Base-TX HA接口（双机热备口）。外网接口：4个10/100/1000M Base-TX网络接口；4个SFP插槽，1个10/100/1000M Base-TX管理接口；1个10/100/1000M Base-TX HA接口（双机热备口）。吞吐量1Gbps，并发连接数7万。设备管理系统，包含文件交换、FTP访问、数据库传输、邮件传输、安全浏览、安全通道、消息模块</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p>
                  <w:pPr>
                    <w:pStyle w:val="null3"/>
                    <w:jc w:val="center"/>
                  </w:pPr>
                  <w:r>
                    <w:rPr>
                      <w:rFonts w:ascii="仿宋_GB2312" w:hAnsi="仿宋_GB2312" w:cs="仿宋_GB2312" w:eastAsia="仿宋_GB2312"/>
                      <w:sz w:val="21"/>
                    </w:rPr>
                    <w:t>2025年12月过保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堡垒机</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LogBase-B1500</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1U机架式设备；&gt;=100/1000M RJ45*6个千兆电口；物理存储空间不低于2TB，采用RAID磁盘阵列；内置不低于200个主机/设备操作监控许可证书；图形并发会话数&gt;=300字符型并发会话数&gt;=1000</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日志审计</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优炫</w:t>
                  </w:r>
                </w:p>
                <w:p>
                  <w:pPr>
                    <w:pStyle w:val="null3"/>
                    <w:jc w:val="center"/>
                  </w:pPr>
                  <w:r>
                    <w:rPr>
                      <w:rFonts w:ascii="仿宋_GB2312" w:hAnsi="仿宋_GB2312" w:cs="仿宋_GB2312" w:eastAsia="仿宋_GB2312"/>
                      <w:sz w:val="21"/>
                    </w:rPr>
                    <w:t>CDPS-LAS-N1202J</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标准</w:t>
                  </w:r>
                  <w:r>
                    <w:rPr>
                      <w:rFonts w:ascii="仿宋_GB2312" w:hAnsi="仿宋_GB2312" w:cs="仿宋_GB2312" w:eastAsia="仿宋_GB2312"/>
                      <w:sz w:val="21"/>
                    </w:rPr>
                    <w:t>2U 机架式；电源：冗余可插拔电源；网卡口6 个千兆电口， 2 个千兆光口，前置2 个 USB 后置2 个 USB 接口，1 个 RJ45 串口，液晶屏；内存32G，硬盘2T 机械硬盘；事件采集性能50000 条/秒；事件处理能力 EPS 12000 条/秒；事件入库性能20000 条/秒；授权点数200点</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数据库审计系统</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优炫</w:t>
                  </w:r>
                  <w:r>
                    <w:rPr>
                      <w:rFonts w:ascii="仿宋_GB2312" w:hAnsi="仿宋_GB2312" w:cs="仿宋_GB2312" w:eastAsia="仿宋_GB2312"/>
                      <w:sz w:val="21"/>
                    </w:rPr>
                    <w:t>UX-CDPS-DBA-1500S</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 英寸标准 2U 上架机箱；单电源；接口配置6 个千兆电口，可扩展 4 千兆光口模块，端口支持 BYPASS 功能；内存16G；存储容量2T，支持 raid 0+1；连续 SQL 处理能力35,000 条/s/1 亿条日志,模糊检索时间&lt;1 分钟，精确检索&lt;30 秒；吞吐≥1Gbs；日志存储能力≥60 亿条</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数据库防火墙</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闪捷</w:t>
                  </w:r>
                  <w:r>
                    <w:rPr>
                      <w:rFonts w:ascii="仿宋_GB2312" w:hAnsi="仿宋_GB2312" w:cs="仿宋_GB2312" w:eastAsia="仿宋_GB2312"/>
                      <w:sz w:val="21"/>
                      <w:color w:val="000000"/>
                    </w:rPr>
                    <w:t>DBF3350</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2U机架式设备，冗余电源6个GE电口（2路bypass）32G内存，2T*2存储空间默认支持数据库实例：16个SQL峰值处理能力：25000条/秒 最大并发连接数：25000</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p>
                  <w:pPr>
                    <w:pStyle w:val="null3"/>
                    <w:jc w:val="center"/>
                  </w:pPr>
                  <w:r>
                    <w:rPr>
                      <w:rFonts w:ascii="仿宋_GB2312" w:hAnsi="仿宋_GB2312" w:cs="仿宋_GB2312" w:eastAsia="仿宋_GB2312"/>
                      <w:sz w:val="21"/>
                    </w:rPr>
                    <w:t>2025年5月过保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高级威胁监测</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亚信</w:t>
                  </w:r>
                  <w:r>
                    <w:rPr>
                      <w:rFonts w:ascii="仿宋_GB2312" w:hAnsi="仿宋_GB2312" w:cs="仿宋_GB2312" w:eastAsia="仿宋_GB2312"/>
                      <w:sz w:val="21"/>
                    </w:rPr>
                    <w:t>V6.5-TDA1280</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标准机架式设备；</w:t>
                  </w:r>
                  <w:r>
                    <w:rPr>
                      <w:rFonts w:ascii="仿宋_GB2312" w:hAnsi="仿宋_GB2312" w:cs="仿宋_GB2312" w:eastAsia="仿宋_GB2312"/>
                      <w:sz w:val="21"/>
                    </w:rPr>
                    <w:t>4个千兆电口，2个千兆光口；内存32GB，硬盘4T；功能全开吞吐量≥2Gbps，最大并发连接数≥100万，每秒新建连接数≥150万；冗余电源；</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高级威胁分析</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亚信</w:t>
                  </w:r>
                  <w:r>
                    <w:rPr>
                      <w:rFonts w:ascii="仿宋_GB2312" w:hAnsi="仿宋_GB2312" w:cs="仿宋_GB2312" w:eastAsia="仿宋_GB2312"/>
                      <w:sz w:val="21"/>
                    </w:rPr>
                    <w:t>V6.2-DDAN680</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标准机架式设备；</w:t>
                  </w:r>
                  <w:r>
                    <w:rPr>
                      <w:rFonts w:ascii="仿宋_GB2312" w:hAnsi="仿宋_GB2312" w:cs="仿宋_GB2312" w:eastAsia="仿宋_GB2312"/>
                      <w:sz w:val="21"/>
                    </w:rPr>
                    <w:t>4个千兆电口；沙箱个数≥30个；处理能力：30000文件/天；内存≥64G，硬盘容量≥2T；冗余电源；</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漏洞扫描系统</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亚信</w:t>
                  </w:r>
                  <w:r>
                    <w:rPr>
                      <w:rFonts w:ascii="仿宋_GB2312" w:hAnsi="仿宋_GB2312" w:cs="仿宋_GB2312" w:eastAsia="仿宋_GB2312"/>
                      <w:sz w:val="21"/>
                    </w:rPr>
                    <w:t>V2.0-SS2000</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标准机架式设备；内存</w:t>
                  </w:r>
                  <w:r>
                    <w:rPr>
                      <w:rFonts w:ascii="仿宋_GB2312" w:hAnsi="仿宋_GB2312" w:cs="仿宋_GB2312" w:eastAsia="仿宋_GB2312"/>
                      <w:sz w:val="21"/>
                    </w:rPr>
                    <w:t>≥16G；硬盘≥1T；≥4个千兆电口，≥1个Console口，≥2个USB口；最大允许并发扫描：≥200个主机；最大允许任务并发：≥25个扫描任务并发，不限IP数量；冗余电源；</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tc>
            </w:tr>
            <w:tr>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专线防火墙</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亚信</w:t>
                  </w:r>
                  <w:r>
                    <w:rPr>
                      <w:rFonts w:ascii="仿宋_GB2312" w:hAnsi="仿宋_GB2312" w:cs="仿宋_GB2312" w:eastAsia="仿宋_GB2312"/>
                      <w:sz w:val="21"/>
                    </w:rPr>
                    <w:t>AISFW V4.0-F1080</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标准机架式设备：</w:t>
                  </w:r>
                  <w:r>
                    <w:rPr>
                      <w:rFonts w:ascii="仿宋_GB2312" w:hAnsi="仿宋_GB2312" w:cs="仿宋_GB2312" w:eastAsia="仿宋_GB2312"/>
                      <w:sz w:val="21"/>
                    </w:rPr>
                    <w:t>≥16个千兆电口；冗余电源；防火墙吞吐≥20G，并发连接≥600万，每秒新建连接≥30万；含IPSECVPN和SSLVPN功能模块，含≥100个SSLVPN客户端许可；</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在保</w:t>
                  </w:r>
                </w:p>
              </w:tc>
            </w:tr>
          </w:tbl>
          <w:p>
            <w:pPr>
              <w:pStyle w:val="null3"/>
            </w:pPr>
            <w:r>
              <w:rPr>
                <w:rFonts w:ascii="仿宋_GB2312" w:hAnsi="仿宋_GB2312" w:cs="仿宋_GB2312" w:eastAsia="仿宋_GB2312"/>
                <w:sz w:val="21"/>
              </w:rPr>
              <w:t>1、维保清单说明：</w:t>
            </w:r>
          </w:p>
          <w:p>
            <w:pPr>
              <w:pStyle w:val="null3"/>
              <w:ind w:firstLine="420"/>
              <w:jc w:val="both"/>
            </w:pPr>
            <w:r>
              <w:rPr>
                <w:rFonts w:ascii="仿宋_GB2312" w:hAnsi="仿宋_GB2312" w:cs="仿宋_GB2312" w:eastAsia="仿宋_GB2312"/>
                <w:sz w:val="21"/>
              </w:rPr>
              <w:t>重要服务器、虚拟化、存储、虚拟化专用交换机设备、重要网络安全设备列表中设备，提供一年期维保服务，维保清单内在保设备由原维保厂家负责，出保设备由中标人负责，维保期间中标人需无条件做好与原维保厂家衔接；</w:t>
            </w:r>
          </w:p>
          <w:p>
            <w:pPr>
              <w:pStyle w:val="null3"/>
              <w:ind w:firstLine="420"/>
              <w:jc w:val="both"/>
            </w:pPr>
            <w:r>
              <w:rPr>
                <w:rFonts w:ascii="仿宋_GB2312" w:hAnsi="仿宋_GB2312" w:cs="仿宋_GB2312" w:eastAsia="仿宋_GB2312"/>
                <w:sz w:val="21"/>
              </w:rPr>
              <w:t>维保清单中核心机房维保设备清单列表，实际数量已现场实际使用为准，待下架或待报废设备无需提供维保服务。</w:t>
            </w:r>
          </w:p>
          <w:p>
            <w:pPr>
              <w:pStyle w:val="null3"/>
              <w:jc w:val="both"/>
            </w:pPr>
            <w:r>
              <w:rPr>
                <w:rFonts w:ascii="仿宋_GB2312" w:hAnsi="仿宋_GB2312" w:cs="仿宋_GB2312" w:eastAsia="仿宋_GB2312"/>
                <w:sz w:val="21"/>
              </w:rPr>
              <w:t>2、提供1人1年的驻场服务；驻场人员技术技能如下：</w:t>
            </w:r>
          </w:p>
          <w:p>
            <w:pPr>
              <w:pStyle w:val="null3"/>
              <w:ind w:firstLine="420"/>
              <w:jc w:val="both"/>
            </w:pPr>
            <w:r>
              <w:rPr>
                <w:rFonts w:ascii="仿宋_GB2312" w:hAnsi="仿宋_GB2312" w:cs="仿宋_GB2312" w:eastAsia="仿宋_GB2312"/>
                <w:sz w:val="21"/>
              </w:rPr>
              <w:t>具备</w:t>
            </w:r>
            <w:r>
              <w:rPr>
                <w:rFonts w:ascii="仿宋_GB2312" w:hAnsi="仿宋_GB2312" w:cs="仿宋_GB2312" w:eastAsia="仿宋_GB2312"/>
                <w:sz w:val="21"/>
              </w:rPr>
              <w:t>3年以上项目运维经验，熟悉数据中心日常运维流程，协助用户运维医院信息化设备；具备数据中心软硬件问题定位与处理能力，疑难问题能够协助二线工程师进行处理；熟悉信息化（医院）软硬件厂商的产品，精通IT产品的调试部署能力。</w:t>
            </w:r>
          </w:p>
          <w:p>
            <w:pPr>
              <w:pStyle w:val="null3"/>
              <w:jc w:val="both"/>
            </w:pPr>
            <w:r>
              <w:rPr>
                <w:rFonts w:ascii="仿宋_GB2312" w:hAnsi="仿宋_GB2312" w:cs="仿宋_GB2312" w:eastAsia="仿宋_GB2312"/>
                <w:sz w:val="21"/>
              </w:rPr>
              <w:t>3、远程技术支持：</w:t>
            </w:r>
          </w:p>
          <w:p>
            <w:pPr>
              <w:pStyle w:val="null3"/>
              <w:ind w:firstLine="420"/>
              <w:jc w:val="both"/>
            </w:pPr>
            <w:r>
              <w:rPr>
                <w:rFonts w:ascii="仿宋_GB2312" w:hAnsi="仿宋_GB2312" w:cs="仿宋_GB2312" w:eastAsia="仿宋_GB2312"/>
                <w:sz w:val="21"/>
              </w:rPr>
              <w:t>周一至周日全天</w:t>
            </w:r>
            <w:r>
              <w:rPr>
                <w:rFonts w:ascii="仿宋_GB2312" w:hAnsi="仿宋_GB2312" w:cs="仿宋_GB2312" w:eastAsia="仿宋_GB2312"/>
                <w:sz w:val="21"/>
              </w:rPr>
              <w:t>24小时技术支持，可通过电话、远程等方式。</w:t>
            </w:r>
          </w:p>
          <w:p>
            <w:pPr>
              <w:pStyle w:val="null3"/>
              <w:jc w:val="both"/>
            </w:pPr>
            <w:r>
              <w:rPr>
                <w:rFonts w:ascii="仿宋_GB2312" w:hAnsi="仿宋_GB2312" w:cs="仿宋_GB2312" w:eastAsia="仿宋_GB2312"/>
                <w:sz w:val="21"/>
              </w:rPr>
              <w:t>4、现场问题处理：</w:t>
            </w:r>
          </w:p>
          <w:p>
            <w:pPr>
              <w:pStyle w:val="null3"/>
              <w:ind w:firstLine="420"/>
              <w:jc w:val="both"/>
            </w:pPr>
            <w:r>
              <w:rPr>
                <w:rFonts w:ascii="仿宋_GB2312" w:hAnsi="仿宋_GB2312" w:cs="仿宋_GB2312" w:eastAsia="仿宋_GB2312"/>
                <w:sz w:val="21"/>
              </w:rPr>
              <w:t>当远程无法解决问题时，到现场进行解决。</w:t>
            </w:r>
          </w:p>
          <w:p>
            <w:pPr>
              <w:pStyle w:val="null3"/>
              <w:jc w:val="both"/>
            </w:pPr>
            <w:r>
              <w:rPr>
                <w:rFonts w:ascii="仿宋_GB2312" w:hAnsi="仿宋_GB2312" w:cs="仿宋_GB2312" w:eastAsia="仿宋_GB2312"/>
                <w:sz w:val="21"/>
              </w:rPr>
              <w:t>5、设备巡检：</w:t>
            </w:r>
          </w:p>
          <w:p>
            <w:pPr>
              <w:pStyle w:val="null3"/>
              <w:ind w:firstLine="420"/>
              <w:jc w:val="both"/>
            </w:pPr>
            <w:r>
              <w:rPr>
                <w:rFonts w:ascii="仿宋_GB2312" w:hAnsi="仿宋_GB2312" w:cs="仿宋_GB2312" w:eastAsia="仿宋_GB2312"/>
                <w:sz w:val="21"/>
              </w:rPr>
              <w:t>每月一次的设备巡检，发现隐患及时解决。</w:t>
            </w:r>
          </w:p>
          <w:p>
            <w:pPr>
              <w:pStyle w:val="null3"/>
              <w:jc w:val="both"/>
            </w:pPr>
            <w:r>
              <w:rPr>
                <w:rFonts w:ascii="仿宋_GB2312" w:hAnsi="仿宋_GB2312" w:cs="仿宋_GB2312" w:eastAsia="仿宋_GB2312"/>
                <w:sz w:val="21"/>
              </w:rPr>
              <w:t>6、设备软件版本更新：</w:t>
            </w:r>
          </w:p>
          <w:p>
            <w:pPr>
              <w:pStyle w:val="null3"/>
              <w:ind w:firstLine="420"/>
              <w:jc w:val="both"/>
            </w:pPr>
            <w:r>
              <w:rPr>
                <w:rFonts w:ascii="仿宋_GB2312" w:hAnsi="仿宋_GB2312" w:cs="仿宋_GB2312" w:eastAsia="仿宋_GB2312"/>
                <w:sz w:val="21"/>
              </w:rPr>
              <w:t>协调相关设备厂家，保障设备软件版本日常更新工作。</w:t>
            </w:r>
          </w:p>
          <w:p>
            <w:pPr>
              <w:pStyle w:val="null3"/>
              <w:jc w:val="both"/>
            </w:pPr>
            <w:r>
              <w:rPr>
                <w:rFonts w:ascii="仿宋_GB2312" w:hAnsi="仿宋_GB2312" w:cs="仿宋_GB2312" w:eastAsia="仿宋_GB2312"/>
                <w:sz w:val="21"/>
              </w:rPr>
              <w:t>7、备件先行服务：</w:t>
            </w:r>
          </w:p>
          <w:p>
            <w:pPr>
              <w:pStyle w:val="null3"/>
              <w:ind w:firstLine="420"/>
              <w:jc w:val="both"/>
            </w:pPr>
            <w:r>
              <w:rPr>
                <w:rFonts w:ascii="仿宋_GB2312" w:hAnsi="仿宋_GB2312" w:cs="仿宋_GB2312" w:eastAsia="仿宋_GB2312"/>
                <w:sz w:val="21"/>
              </w:rPr>
              <w:t>为院方提供维保清单备件，出现问题时，要求备件</w:t>
            </w:r>
            <w:r>
              <w:rPr>
                <w:rFonts w:ascii="仿宋_GB2312" w:hAnsi="仿宋_GB2312" w:cs="仿宋_GB2312" w:eastAsia="仿宋_GB2312"/>
                <w:sz w:val="21"/>
              </w:rPr>
              <w:t>12小时可到达现场，替换故障设备，保障医院稳定运行。</w:t>
            </w:r>
          </w:p>
          <w:p>
            <w:pPr>
              <w:pStyle w:val="null3"/>
              <w:ind w:firstLine="420"/>
              <w:jc w:val="both"/>
            </w:pPr>
            <w:r>
              <w:rPr>
                <w:rFonts w:ascii="仿宋_GB2312" w:hAnsi="仿宋_GB2312" w:cs="仿宋_GB2312" w:eastAsia="仿宋_GB2312"/>
                <w:sz w:val="21"/>
              </w:rPr>
              <w:t>核心机房维保设备清单中，若服务器、存储出现硬盘故障，提供</w:t>
            </w:r>
            <w:r>
              <w:rPr>
                <w:rFonts w:ascii="仿宋_GB2312" w:hAnsi="仿宋_GB2312" w:cs="仿宋_GB2312" w:eastAsia="仿宋_GB2312"/>
                <w:sz w:val="21"/>
              </w:rPr>
              <w:t>48小时内更换新硬盘，全年次数不超过12次。</w:t>
            </w:r>
          </w:p>
          <w:p>
            <w:pPr>
              <w:pStyle w:val="null3"/>
              <w:jc w:val="both"/>
            </w:pPr>
            <w:r>
              <w:rPr>
                <w:rFonts w:ascii="仿宋_GB2312" w:hAnsi="仿宋_GB2312" w:cs="仿宋_GB2312" w:eastAsia="仿宋_GB2312"/>
                <w:sz w:val="21"/>
              </w:rPr>
              <w:t>8、IT服务：</w:t>
            </w:r>
          </w:p>
          <w:p>
            <w:pPr>
              <w:pStyle w:val="null3"/>
            </w:pPr>
            <w:r>
              <w:rPr>
                <w:rFonts w:ascii="仿宋_GB2312" w:hAnsi="仿宋_GB2312" w:cs="仿宋_GB2312" w:eastAsia="仿宋_GB2312"/>
                <w:sz w:val="21"/>
              </w:rPr>
              <w:t>做好日常操作记录、系统数据记录和故障处理记录；及时处理报警事件，报修系统故障；定期清理软件运行环境，确保软件安全稳定运行；定期备份配置文件和运行数据等。</w:t>
            </w:r>
          </w:p>
          <w:p>
            <w:pPr>
              <w:pStyle w:val="null3"/>
              <w:ind w:firstLine="480"/>
              <w:jc w:val="both"/>
            </w:pPr>
            <w:r>
              <w:rPr>
                <w:rFonts w:ascii="仿宋_GB2312" w:hAnsi="仿宋_GB2312" w:cs="仿宋_GB2312" w:eastAsia="仿宋_GB2312"/>
                <w:sz w:val="24"/>
              </w:rPr>
              <w:t>技术要求：</w:t>
            </w:r>
          </w:p>
          <w:p>
            <w:pPr>
              <w:pStyle w:val="null3"/>
              <w:ind w:firstLine="480"/>
              <w:jc w:val="both"/>
            </w:pPr>
            <w:r>
              <w:rPr>
                <w:rFonts w:ascii="仿宋_GB2312" w:hAnsi="仿宋_GB2312" w:cs="仿宋_GB2312" w:eastAsia="仿宋_GB2312"/>
                <w:sz w:val="21"/>
              </w:rPr>
              <w:t>3.1 7×24技术支持小时服务</w:t>
            </w:r>
          </w:p>
          <w:p>
            <w:pPr>
              <w:pStyle w:val="null3"/>
              <w:ind w:firstLine="480"/>
              <w:jc w:val="both"/>
            </w:pPr>
            <w:r>
              <w:rPr>
                <w:rFonts w:ascii="仿宋_GB2312" w:hAnsi="仿宋_GB2312" w:cs="仿宋_GB2312" w:eastAsia="仿宋_GB2312"/>
                <w:sz w:val="21"/>
              </w:rPr>
              <w:t>提供</w:t>
            </w:r>
            <w:r>
              <w:rPr>
                <w:rFonts w:ascii="仿宋_GB2312" w:hAnsi="仿宋_GB2312" w:cs="仿宋_GB2312" w:eastAsia="仿宋_GB2312"/>
                <w:sz w:val="21"/>
              </w:rPr>
              <w:t>7×24小时的免费技术支持。支持范围包括产品的功能、配置、安装、调试、客户使用中遇到的各种技术问题的一般性咨询，并随时准备处理各种突发事件；</w:t>
            </w:r>
          </w:p>
          <w:p>
            <w:pPr>
              <w:pStyle w:val="null3"/>
              <w:ind w:firstLine="480"/>
              <w:jc w:val="both"/>
            </w:pPr>
            <w:r>
              <w:rPr>
                <w:rFonts w:ascii="仿宋_GB2312" w:hAnsi="仿宋_GB2312" w:cs="仿宋_GB2312" w:eastAsia="仿宋_GB2312"/>
                <w:sz w:val="21"/>
              </w:rPr>
              <w:t>3.2 专业驻场服务</w:t>
            </w:r>
          </w:p>
          <w:p>
            <w:pPr>
              <w:pStyle w:val="null3"/>
              <w:ind w:firstLine="480"/>
              <w:jc w:val="both"/>
            </w:pPr>
            <w:r>
              <w:rPr>
                <w:rFonts w:ascii="仿宋_GB2312" w:hAnsi="仿宋_GB2312" w:cs="仿宋_GB2312" w:eastAsia="仿宋_GB2312"/>
                <w:sz w:val="21"/>
              </w:rPr>
              <w:t>服务商提供一线技术支持人员</w:t>
            </w:r>
            <w:r>
              <w:rPr>
                <w:rFonts w:ascii="仿宋_GB2312" w:hAnsi="仿宋_GB2312" w:cs="仿宋_GB2312" w:eastAsia="仿宋_GB2312"/>
                <w:sz w:val="21"/>
              </w:rPr>
              <w:t>1名，提供5*8小时驻场服务，加入到数据中心运维团队中，每周驻场时间40个小时（工作日8:00-12:00,13:00-18:00）。负责数据中心常规作业，日常巡检，定期提供数据中心运维的日常事务处理，完成现场最紧急和重复性较大的日常事务。</w:t>
            </w:r>
          </w:p>
          <w:p>
            <w:pPr>
              <w:pStyle w:val="null3"/>
              <w:ind w:firstLine="480"/>
              <w:jc w:val="both"/>
            </w:pPr>
            <w:r>
              <w:rPr>
                <w:rFonts w:ascii="仿宋_GB2312" w:hAnsi="仿宋_GB2312" w:cs="仿宋_GB2312" w:eastAsia="仿宋_GB2312"/>
                <w:sz w:val="21"/>
              </w:rPr>
              <w:t>3.3 特殊时段现场支持服务</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1"/>
              </w:rPr>
              <w:t>在春节、劳动节、国庆节、重要会议等对系统设备稳定运行要求较高的特殊时段，将值班工程师的时间表以及联系电话表以传真或</w:t>
            </w:r>
            <w:r>
              <w:rPr>
                <w:rFonts w:ascii="仿宋_GB2312" w:hAnsi="仿宋_GB2312" w:cs="仿宋_GB2312" w:eastAsia="仿宋_GB2312"/>
                <w:sz w:val="21"/>
              </w:rPr>
              <w:t>Email的方式传送给客户方负责人，如果需要，根据实际情况安排工程师提供现场值班技术支持服务。</w:t>
            </w:r>
          </w:p>
          <w:p>
            <w:pPr>
              <w:pStyle w:val="null3"/>
              <w:ind w:firstLine="480"/>
              <w:jc w:val="both"/>
            </w:pPr>
            <w:r>
              <w:rPr>
                <w:rFonts w:ascii="仿宋_GB2312" w:hAnsi="仿宋_GB2312" w:cs="仿宋_GB2312" w:eastAsia="仿宋_GB2312"/>
                <w:sz w:val="21"/>
              </w:rPr>
              <w:t>3.4 调研评估</w:t>
            </w:r>
          </w:p>
          <w:p>
            <w:pPr>
              <w:pStyle w:val="null3"/>
              <w:ind w:firstLine="480"/>
              <w:jc w:val="both"/>
            </w:pPr>
            <w:r>
              <w:rPr>
                <w:rFonts w:ascii="仿宋_GB2312" w:hAnsi="仿宋_GB2312" w:cs="仿宋_GB2312" w:eastAsia="仿宋_GB2312"/>
                <w:sz w:val="21"/>
              </w:rPr>
              <w:t>3.4.1 系统评估及配置建档</w:t>
            </w:r>
          </w:p>
          <w:p>
            <w:pPr>
              <w:pStyle w:val="null3"/>
              <w:ind w:firstLine="480"/>
              <w:jc w:val="both"/>
            </w:pPr>
            <w:r>
              <w:rPr>
                <w:rFonts w:ascii="仿宋_GB2312" w:hAnsi="仿宋_GB2312" w:cs="仿宋_GB2312" w:eastAsia="仿宋_GB2312"/>
                <w:sz w:val="21"/>
              </w:rPr>
              <w:t>服务商对我院整体系统进行评估，检查系统整体脆弱性，提供风险评估报告。并对系统硬件建立详细的资产及配置维护服务档案。内容包括有硬件资产内容、系统配置、各设备间的配置关系。并根据我院的实际需要，制定详细的服务支持计划，随时更新硬件系统信息。</w:t>
            </w:r>
          </w:p>
          <w:p>
            <w:pPr>
              <w:pStyle w:val="null3"/>
              <w:ind w:firstLine="480"/>
              <w:jc w:val="both"/>
            </w:pPr>
            <w:r>
              <w:rPr>
                <w:rFonts w:ascii="仿宋_GB2312" w:hAnsi="仿宋_GB2312" w:cs="仿宋_GB2312" w:eastAsia="仿宋_GB2312"/>
                <w:sz w:val="21"/>
              </w:rPr>
              <w:t>3.4.2 软/硬件参数、配置备份与恢复</w:t>
            </w:r>
          </w:p>
          <w:p>
            <w:pPr>
              <w:pStyle w:val="null3"/>
              <w:ind w:firstLine="480"/>
              <w:jc w:val="both"/>
            </w:pPr>
            <w:r>
              <w:rPr>
                <w:rFonts w:ascii="仿宋_GB2312" w:hAnsi="仿宋_GB2312" w:cs="仿宋_GB2312" w:eastAsia="仿宋_GB2312"/>
                <w:sz w:val="21"/>
              </w:rPr>
              <w:t>服务商在给设备建立档案以后，需对系统所有配置参数进行记录、备份及版本管理，以便于在系统出现故障需要修复的情况下，快速进行系统的恢复，并对所有的过程进行记录。</w:t>
            </w:r>
          </w:p>
          <w:p>
            <w:pPr>
              <w:pStyle w:val="null3"/>
              <w:ind w:firstLine="480"/>
              <w:jc w:val="both"/>
            </w:pPr>
            <w:r>
              <w:rPr>
                <w:rFonts w:ascii="仿宋_GB2312" w:hAnsi="仿宋_GB2312" w:cs="仿宋_GB2312" w:eastAsia="仿宋_GB2312"/>
                <w:sz w:val="21"/>
              </w:rPr>
              <w:t>3.5 例行操作</w:t>
            </w:r>
          </w:p>
          <w:p>
            <w:pPr>
              <w:pStyle w:val="null3"/>
              <w:ind w:firstLine="480"/>
              <w:jc w:val="both"/>
            </w:pPr>
            <w:r>
              <w:rPr>
                <w:rFonts w:ascii="仿宋_GB2312" w:hAnsi="仿宋_GB2312" w:cs="仿宋_GB2312" w:eastAsia="仿宋_GB2312"/>
                <w:sz w:val="21"/>
              </w:rPr>
              <w:t>3.5.1 系统监控服务</w:t>
            </w:r>
          </w:p>
          <w:p>
            <w:pPr>
              <w:pStyle w:val="null3"/>
              <w:jc w:val="both"/>
            </w:pPr>
            <w:r>
              <w:rPr>
                <w:rFonts w:ascii="仿宋_GB2312" w:hAnsi="仿宋_GB2312" w:cs="仿宋_GB2312" w:eastAsia="仿宋_GB2312"/>
                <w:sz w:val="21"/>
              </w:rPr>
              <w:t>服务商对服务范围内软硬件的运行状态、运行性能、资源使用分配情况进行监控，以便了解其是否满足运行要求。</w:t>
            </w:r>
          </w:p>
          <w:p>
            <w:pPr>
              <w:pStyle w:val="null3"/>
              <w:ind w:firstLine="480"/>
              <w:jc w:val="both"/>
            </w:pPr>
            <w:r>
              <w:rPr>
                <w:rFonts w:ascii="仿宋_GB2312" w:hAnsi="仿宋_GB2312" w:cs="仿宋_GB2312" w:eastAsia="仿宋_GB2312"/>
                <w:sz w:val="21"/>
              </w:rPr>
              <w:t>3.5.2 常规作业服务</w:t>
            </w:r>
          </w:p>
          <w:p>
            <w:pPr>
              <w:pStyle w:val="null3"/>
              <w:jc w:val="both"/>
            </w:pPr>
            <w:r>
              <w:rPr>
                <w:rFonts w:ascii="仿宋_GB2312" w:hAnsi="仿宋_GB2312" w:cs="仿宋_GB2312" w:eastAsia="仿宋_GB2312"/>
                <w:sz w:val="21"/>
              </w:rPr>
              <w:t>针对我院</w:t>
            </w:r>
            <w:r>
              <w:rPr>
                <w:rFonts w:ascii="仿宋_GB2312" w:hAnsi="仿宋_GB2312" w:cs="仿宋_GB2312" w:eastAsia="仿宋_GB2312"/>
                <w:sz w:val="21"/>
              </w:rPr>
              <w:t>IT系统的基础技术维护工作。</w:t>
            </w:r>
          </w:p>
          <w:p>
            <w:pPr>
              <w:pStyle w:val="null3"/>
              <w:jc w:val="both"/>
            </w:pPr>
            <w:r>
              <w:rPr>
                <w:rFonts w:ascii="仿宋_GB2312" w:hAnsi="仿宋_GB2312" w:cs="仿宋_GB2312" w:eastAsia="仿宋_GB2312"/>
                <w:sz w:val="21"/>
              </w:rPr>
              <w:t>服务内容包含且不仅限于以下：</w:t>
            </w:r>
          </w:p>
          <w:p>
            <w:pPr>
              <w:pStyle w:val="null3"/>
              <w:numPr>
                <w:ilvl w:val="0"/>
                <w:numId w:val="1"/>
              </w:numPr>
              <w:jc w:val="both"/>
            </w:pPr>
            <w:r>
              <w:rPr>
                <w:rFonts w:ascii="仿宋_GB2312" w:hAnsi="仿宋_GB2312" w:cs="仿宋_GB2312" w:eastAsia="仿宋_GB2312"/>
                <w:sz w:val="21"/>
              </w:rPr>
              <w:t>设备操作系统软件备份及存档</w:t>
            </w:r>
          </w:p>
          <w:p>
            <w:pPr>
              <w:pStyle w:val="null3"/>
              <w:numPr>
                <w:ilvl w:val="0"/>
                <w:numId w:val="1"/>
              </w:numPr>
              <w:jc w:val="both"/>
            </w:pPr>
            <w:r>
              <w:rPr>
                <w:rFonts w:ascii="仿宋_GB2312" w:hAnsi="仿宋_GB2312" w:cs="仿宋_GB2312" w:eastAsia="仿宋_GB2312"/>
                <w:sz w:val="21"/>
              </w:rPr>
              <w:t>系统微码升级</w:t>
            </w:r>
          </w:p>
          <w:p>
            <w:pPr>
              <w:pStyle w:val="null3"/>
              <w:numPr>
                <w:ilvl w:val="0"/>
                <w:numId w:val="1"/>
              </w:numPr>
              <w:jc w:val="both"/>
            </w:pPr>
            <w:r>
              <w:rPr>
                <w:rFonts w:ascii="仿宋_GB2312" w:hAnsi="仿宋_GB2312" w:cs="仿宋_GB2312" w:eastAsia="仿宋_GB2312"/>
                <w:sz w:val="21"/>
              </w:rPr>
              <w:t>设备软件配置备份及存档</w:t>
            </w:r>
          </w:p>
          <w:p>
            <w:pPr>
              <w:pStyle w:val="null3"/>
              <w:numPr>
                <w:ilvl w:val="0"/>
                <w:numId w:val="1"/>
              </w:numPr>
              <w:jc w:val="both"/>
            </w:pPr>
            <w:r>
              <w:rPr>
                <w:rFonts w:ascii="仿宋_GB2312" w:hAnsi="仿宋_GB2312" w:cs="仿宋_GB2312" w:eastAsia="仿宋_GB2312"/>
                <w:sz w:val="21"/>
              </w:rPr>
              <w:t>监控系统日志备份及存档</w:t>
            </w:r>
          </w:p>
          <w:p>
            <w:pPr>
              <w:pStyle w:val="null3"/>
              <w:numPr>
                <w:ilvl w:val="0"/>
                <w:numId w:val="1"/>
              </w:numPr>
              <w:jc w:val="both"/>
            </w:pPr>
            <w:r>
              <w:rPr>
                <w:rFonts w:ascii="仿宋_GB2312" w:hAnsi="仿宋_GB2312" w:cs="仿宋_GB2312" w:eastAsia="仿宋_GB2312"/>
                <w:sz w:val="21"/>
              </w:rPr>
              <w:t>监控系统日志数据分析与报告生成</w:t>
            </w:r>
          </w:p>
          <w:p>
            <w:pPr>
              <w:pStyle w:val="null3"/>
              <w:numPr>
                <w:ilvl w:val="0"/>
                <w:numId w:val="1"/>
              </w:numPr>
              <w:jc w:val="both"/>
            </w:pPr>
            <w:r>
              <w:rPr>
                <w:rFonts w:ascii="仿宋_GB2312" w:hAnsi="仿宋_GB2312" w:cs="仿宋_GB2312" w:eastAsia="仿宋_GB2312"/>
                <w:sz w:val="21"/>
              </w:rPr>
              <w:t>配置变更文件的审核</w:t>
            </w:r>
          </w:p>
          <w:p>
            <w:pPr>
              <w:pStyle w:val="null3"/>
              <w:numPr>
                <w:ilvl w:val="0"/>
                <w:numId w:val="1"/>
              </w:numPr>
              <w:jc w:val="both"/>
            </w:pPr>
            <w:r>
              <w:rPr>
                <w:rFonts w:ascii="仿宋_GB2312" w:hAnsi="仿宋_GB2312" w:cs="仿宋_GB2312" w:eastAsia="仿宋_GB2312"/>
                <w:sz w:val="21"/>
              </w:rPr>
              <w:t>配置变更的操作</w:t>
            </w:r>
          </w:p>
          <w:p>
            <w:pPr>
              <w:pStyle w:val="null3"/>
              <w:numPr>
                <w:ilvl w:val="0"/>
                <w:numId w:val="1"/>
              </w:numPr>
              <w:jc w:val="both"/>
            </w:pPr>
            <w:r>
              <w:rPr>
                <w:rFonts w:ascii="仿宋_GB2312" w:hAnsi="仿宋_GB2312" w:cs="仿宋_GB2312" w:eastAsia="仿宋_GB2312"/>
                <w:sz w:val="21"/>
              </w:rPr>
              <w:t>配置变更的记录</w:t>
            </w:r>
          </w:p>
          <w:p>
            <w:pPr>
              <w:pStyle w:val="null3"/>
              <w:numPr>
                <w:ilvl w:val="0"/>
                <w:numId w:val="1"/>
              </w:numPr>
              <w:jc w:val="both"/>
            </w:pPr>
            <w:r>
              <w:rPr>
                <w:rFonts w:ascii="仿宋_GB2312" w:hAnsi="仿宋_GB2312" w:cs="仿宋_GB2312" w:eastAsia="仿宋_GB2312"/>
                <w:sz w:val="21"/>
              </w:rPr>
              <w:t>日常巡检</w:t>
            </w:r>
          </w:p>
          <w:p>
            <w:pPr>
              <w:pStyle w:val="null3"/>
              <w:numPr>
                <w:ilvl w:val="0"/>
                <w:numId w:val="1"/>
              </w:numPr>
              <w:jc w:val="both"/>
            </w:pPr>
            <w:r>
              <w:rPr>
                <w:rFonts w:ascii="仿宋_GB2312" w:hAnsi="仿宋_GB2312" w:cs="仿宋_GB2312" w:eastAsia="仿宋_GB2312"/>
                <w:sz w:val="21"/>
              </w:rPr>
              <w:t>设备清洁</w:t>
            </w:r>
          </w:p>
          <w:p>
            <w:pPr>
              <w:pStyle w:val="null3"/>
              <w:ind w:firstLine="480"/>
              <w:jc w:val="both"/>
            </w:pPr>
            <w:r>
              <w:rPr>
                <w:rFonts w:ascii="仿宋_GB2312" w:hAnsi="仿宋_GB2312" w:cs="仿宋_GB2312" w:eastAsia="仿宋_GB2312"/>
                <w:sz w:val="21"/>
              </w:rPr>
              <w:t>3.6 深度巡检服务</w:t>
            </w:r>
          </w:p>
          <w:p>
            <w:pPr>
              <w:pStyle w:val="null3"/>
              <w:ind w:firstLine="420"/>
              <w:jc w:val="both"/>
            </w:pPr>
            <w:r>
              <w:rPr>
                <w:rFonts w:ascii="仿宋_GB2312" w:hAnsi="仿宋_GB2312" w:cs="仿宋_GB2312" w:eastAsia="仿宋_GB2312"/>
                <w:sz w:val="21"/>
              </w:rPr>
              <w:t>服务商安排技术专家每月</w:t>
            </w:r>
            <w:r>
              <w:rPr>
                <w:rFonts w:ascii="仿宋_GB2312" w:hAnsi="仿宋_GB2312" w:cs="仿宋_GB2312" w:eastAsia="仿宋_GB2312"/>
                <w:sz w:val="21"/>
              </w:rPr>
              <w:t>1次到数据中心现场进行定期的例行巡检和预防性维护，工程师定期对服务范围内的硬件和系统性能进行诊断，根据结果调整系统参数，使系统始终在良好状态下运行。对可能出现的问题提供科学预测，并采取必要的预防和补救措施，防患于未然。</w:t>
            </w:r>
          </w:p>
          <w:p>
            <w:pPr>
              <w:pStyle w:val="null3"/>
              <w:ind w:firstLine="480"/>
              <w:jc w:val="both"/>
            </w:pPr>
            <w:r>
              <w:rPr>
                <w:rFonts w:ascii="仿宋_GB2312" w:hAnsi="仿宋_GB2312" w:cs="仿宋_GB2312" w:eastAsia="仿宋_GB2312"/>
                <w:sz w:val="21"/>
              </w:rPr>
              <w:t>3.7 响应支持</w:t>
            </w:r>
          </w:p>
          <w:p>
            <w:pPr>
              <w:pStyle w:val="null3"/>
              <w:ind w:firstLine="480"/>
              <w:jc w:val="both"/>
            </w:pPr>
            <w:r>
              <w:rPr>
                <w:rFonts w:ascii="仿宋_GB2312" w:hAnsi="仿宋_GB2312" w:cs="仿宋_GB2312" w:eastAsia="仿宋_GB2312"/>
                <w:sz w:val="21"/>
              </w:rPr>
              <w:t>3.7.1 服务请求响应</w:t>
            </w:r>
          </w:p>
          <w:p>
            <w:pPr>
              <w:pStyle w:val="null3"/>
              <w:ind w:firstLine="420"/>
              <w:jc w:val="both"/>
            </w:pPr>
            <w:r>
              <w:rPr>
                <w:rFonts w:ascii="仿宋_GB2312" w:hAnsi="仿宋_GB2312" w:cs="仿宋_GB2312" w:eastAsia="仿宋_GB2312"/>
                <w:sz w:val="21"/>
              </w:rPr>
              <w:t>服务商根据应用系统运行需要或我院、服务相关方的请求，而进行的响应服务。</w:t>
            </w:r>
          </w:p>
          <w:p>
            <w:pPr>
              <w:pStyle w:val="null3"/>
              <w:jc w:val="both"/>
            </w:pPr>
            <w:r>
              <w:rPr>
                <w:rFonts w:ascii="仿宋_GB2312" w:hAnsi="仿宋_GB2312" w:cs="仿宋_GB2312" w:eastAsia="仿宋_GB2312"/>
                <w:sz w:val="21"/>
              </w:rPr>
              <w:t>服务内容包括但不限于以下：</w:t>
            </w:r>
          </w:p>
          <w:p>
            <w:pPr>
              <w:pStyle w:val="null3"/>
              <w:numPr>
                <w:ilvl w:val="0"/>
                <w:numId w:val="1"/>
              </w:numPr>
              <w:ind w:left="300"/>
            </w:pPr>
            <w:r>
              <w:rPr>
                <w:rFonts w:ascii="仿宋_GB2312" w:hAnsi="仿宋_GB2312" w:cs="仿宋_GB2312" w:eastAsia="仿宋_GB2312"/>
                <w:sz w:val="21"/>
              </w:rPr>
              <w:t>增加、降低网络接入的数量或速度</w:t>
            </w:r>
          </w:p>
          <w:p>
            <w:pPr>
              <w:pStyle w:val="null3"/>
              <w:numPr>
                <w:ilvl w:val="0"/>
                <w:numId w:val="1"/>
              </w:numPr>
              <w:ind w:left="300"/>
            </w:pPr>
            <w:r>
              <w:rPr>
                <w:rFonts w:ascii="仿宋_GB2312" w:hAnsi="仿宋_GB2312" w:cs="仿宋_GB2312" w:eastAsia="仿宋_GB2312"/>
                <w:sz w:val="21"/>
              </w:rPr>
              <w:t>更改设备配置</w:t>
            </w:r>
          </w:p>
          <w:p>
            <w:pPr>
              <w:pStyle w:val="null3"/>
              <w:numPr>
                <w:ilvl w:val="0"/>
                <w:numId w:val="1"/>
              </w:numPr>
              <w:ind w:left="300"/>
            </w:pPr>
            <w:r>
              <w:rPr>
                <w:rFonts w:ascii="仿宋_GB2312" w:hAnsi="仿宋_GB2312" w:cs="仿宋_GB2312" w:eastAsia="仿宋_GB2312"/>
                <w:sz w:val="21"/>
              </w:rPr>
              <w:t>启动、关闭端口或服务</w:t>
            </w:r>
          </w:p>
          <w:p>
            <w:pPr>
              <w:pStyle w:val="null3"/>
              <w:numPr>
                <w:ilvl w:val="0"/>
                <w:numId w:val="1"/>
              </w:numPr>
              <w:ind w:left="300"/>
            </w:pPr>
            <w:r>
              <w:rPr>
                <w:rFonts w:ascii="仿宋_GB2312" w:hAnsi="仿宋_GB2312" w:cs="仿宋_GB2312" w:eastAsia="仿宋_GB2312"/>
                <w:sz w:val="21"/>
              </w:rPr>
              <w:t>更换、更新或升级设备硬件或软件</w:t>
            </w:r>
          </w:p>
          <w:p>
            <w:pPr>
              <w:pStyle w:val="null3"/>
              <w:ind w:firstLine="480"/>
              <w:jc w:val="both"/>
            </w:pPr>
            <w:r>
              <w:rPr>
                <w:rFonts w:ascii="仿宋_GB2312" w:hAnsi="仿宋_GB2312" w:cs="仿宋_GB2312" w:eastAsia="仿宋_GB2312"/>
                <w:sz w:val="21"/>
              </w:rPr>
              <w:t>3.7.2 故障响应</w:t>
            </w:r>
          </w:p>
          <w:p>
            <w:pPr>
              <w:pStyle w:val="null3"/>
              <w:ind w:firstLine="420"/>
              <w:jc w:val="both"/>
            </w:pPr>
            <w:r>
              <w:rPr>
                <w:rFonts w:ascii="仿宋_GB2312" w:hAnsi="仿宋_GB2312" w:cs="仿宋_GB2312" w:eastAsia="仿宋_GB2312"/>
                <w:sz w:val="21"/>
              </w:rPr>
              <w:t>服务商针对设备的软件、硬件、机房环境故障引起的业务中断或运行效率无法满足正常运行要求，而进行的响应服务。</w:t>
            </w:r>
          </w:p>
          <w:p>
            <w:pPr>
              <w:pStyle w:val="null3"/>
              <w:jc w:val="both"/>
            </w:pPr>
            <w:r>
              <w:rPr>
                <w:rFonts w:ascii="仿宋_GB2312" w:hAnsi="仿宋_GB2312" w:cs="仿宋_GB2312" w:eastAsia="仿宋_GB2312"/>
                <w:sz w:val="21"/>
              </w:rPr>
              <w:t>服务内容包括但不限于以下：</w:t>
            </w:r>
          </w:p>
          <w:p>
            <w:pPr>
              <w:pStyle w:val="null3"/>
              <w:numPr>
                <w:ilvl w:val="0"/>
                <w:numId w:val="1"/>
              </w:numPr>
              <w:ind w:left="300"/>
            </w:pPr>
            <w:r>
              <w:rPr>
                <w:rFonts w:ascii="仿宋_GB2312" w:hAnsi="仿宋_GB2312" w:cs="仿宋_GB2312" w:eastAsia="仿宋_GB2312"/>
                <w:sz w:val="21"/>
              </w:rPr>
              <w:t>故障定位</w:t>
            </w:r>
          </w:p>
          <w:p>
            <w:pPr>
              <w:pStyle w:val="null3"/>
              <w:numPr>
                <w:ilvl w:val="0"/>
                <w:numId w:val="1"/>
              </w:numPr>
              <w:ind w:left="300"/>
            </w:pPr>
            <w:r>
              <w:rPr>
                <w:rFonts w:ascii="仿宋_GB2312" w:hAnsi="仿宋_GB2312" w:cs="仿宋_GB2312" w:eastAsia="仿宋_GB2312"/>
                <w:sz w:val="21"/>
              </w:rPr>
              <w:t>备件更换</w:t>
            </w:r>
          </w:p>
          <w:p>
            <w:pPr>
              <w:pStyle w:val="null3"/>
              <w:numPr>
                <w:ilvl w:val="0"/>
                <w:numId w:val="1"/>
              </w:numPr>
              <w:ind w:left="300"/>
            </w:pPr>
            <w:r>
              <w:rPr>
                <w:rFonts w:ascii="仿宋_GB2312" w:hAnsi="仿宋_GB2312" w:cs="仿宋_GB2312" w:eastAsia="仿宋_GB2312"/>
                <w:sz w:val="21"/>
              </w:rPr>
              <w:t>中断、连通网络连接</w:t>
            </w:r>
          </w:p>
          <w:p>
            <w:pPr>
              <w:pStyle w:val="null3"/>
              <w:numPr>
                <w:ilvl w:val="0"/>
                <w:numId w:val="1"/>
              </w:numPr>
              <w:ind w:left="300"/>
            </w:pPr>
            <w:r>
              <w:rPr>
                <w:rFonts w:ascii="仿宋_GB2312" w:hAnsi="仿宋_GB2312" w:cs="仿宋_GB2312" w:eastAsia="仿宋_GB2312"/>
                <w:sz w:val="21"/>
              </w:rPr>
              <w:t>关闭、启动端口</w:t>
            </w:r>
          </w:p>
          <w:p>
            <w:pPr>
              <w:pStyle w:val="null3"/>
              <w:numPr>
                <w:ilvl w:val="0"/>
                <w:numId w:val="1"/>
              </w:numPr>
              <w:ind w:left="300"/>
            </w:pPr>
            <w:r>
              <w:rPr>
                <w:rFonts w:ascii="仿宋_GB2312" w:hAnsi="仿宋_GB2312" w:cs="仿宋_GB2312" w:eastAsia="仿宋_GB2312"/>
                <w:sz w:val="21"/>
              </w:rPr>
              <w:t>更改、恢复配置</w:t>
            </w:r>
          </w:p>
          <w:p>
            <w:pPr>
              <w:pStyle w:val="null3"/>
              <w:numPr>
                <w:ilvl w:val="0"/>
                <w:numId w:val="1"/>
              </w:numPr>
              <w:ind w:left="300"/>
            </w:pPr>
            <w:r>
              <w:rPr>
                <w:rFonts w:ascii="仿宋_GB2312" w:hAnsi="仿宋_GB2312" w:cs="仿宋_GB2312" w:eastAsia="仿宋_GB2312"/>
                <w:sz w:val="21"/>
              </w:rPr>
              <w:t>停止、启动进程</w:t>
            </w:r>
          </w:p>
          <w:p>
            <w:pPr>
              <w:pStyle w:val="null3"/>
              <w:ind w:firstLine="480"/>
              <w:jc w:val="both"/>
            </w:pPr>
            <w:r>
              <w:rPr>
                <w:rFonts w:ascii="仿宋_GB2312" w:hAnsi="仿宋_GB2312" w:cs="仿宋_GB2312" w:eastAsia="仿宋_GB2312"/>
                <w:sz w:val="21"/>
              </w:rPr>
              <w:t>3.8 优化改善服务</w:t>
            </w:r>
          </w:p>
          <w:p>
            <w:pPr>
              <w:pStyle w:val="null3"/>
              <w:ind w:firstLine="420"/>
              <w:jc w:val="both"/>
            </w:pPr>
            <w:r>
              <w:rPr>
                <w:rFonts w:ascii="仿宋_GB2312" w:hAnsi="仿宋_GB2312" w:cs="仿宋_GB2312" w:eastAsia="仿宋_GB2312"/>
                <w:sz w:val="21"/>
              </w:rPr>
              <w:t>服务商提供系统优化服务，从系统的</w:t>
            </w:r>
            <w:r>
              <w:rPr>
                <w:rFonts w:ascii="仿宋_GB2312" w:hAnsi="仿宋_GB2312" w:cs="仿宋_GB2312" w:eastAsia="仿宋_GB2312"/>
                <w:sz w:val="21"/>
              </w:rPr>
              <w:t>CPU使用率、内存的性能分析、I/O的性能分析和网络性能分析等方面优化我院的应用运行环境，使得所有的系统运行在一个资源充分利用的、合理的、优化的状态下。</w:t>
            </w:r>
          </w:p>
          <w:p>
            <w:pPr>
              <w:pStyle w:val="null3"/>
              <w:ind w:firstLine="480"/>
              <w:jc w:val="both"/>
            </w:pPr>
            <w:r>
              <w:rPr>
                <w:rFonts w:ascii="仿宋_GB2312" w:hAnsi="仿宋_GB2312" w:cs="仿宋_GB2312" w:eastAsia="仿宋_GB2312"/>
                <w:sz w:val="21"/>
              </w:rPr>
              <w:t>3.9 硬件保修服务</w:t>
            </w:r>
          </w:p>
          <w:p>
            <w:pPr>
              <w:pStyle w:val="null3"/>
              <w:ind w:firstLine="420"/>
              <w:jc w:val="both"/>
            </w:pPr>
            <w:r>
              <w:rPr>
                <w:rFonts w:ascii="仿宋_GB2312" w:hAnsi="仿宋_GB2312" w:cs="仿宋_GB2312" w:eastAsia="仿宋_GB2312"/>
                <w:sz w:val="21"/>
              </w:rPr>
              <w:t>对硬件保修范围内设备提供一年硬件保修服务，硬件保修服务要求采用全新备件，对故障部件进行替换，对预期寿命即将终了的部件进行预先安排的更换，要求如下：</w:t>
            </w:r>
          </w:p>
          <w:p>
            <w:pPr>
              <w:pStyle w:val="null3"/>
              <w:ind w:firstLine="420"/>
              <w:jc w:val="both"/>
            </w:pPr>
            <w:r>
              <w:rPr>
                <w:rFonts w:ascii="仿宋_GB2312" w:hAnsi="仿宋_GB2312" w:cs="仿宋_GB2312" w:eastAsia="仿宋_GB2312"/>
                <w:sz w:val="21"/>
              </w:rPr>
              <w:t>1）在设备开始进入保修期前，对系统运行状况、连接环境等进行全面核查，并提交核查报告以排除隐患。</w:t>
            </w:r>
          </w:p>
          <w:p>
            <w:pPr>
              <w:pStyle w:val="null3"/>
              <w:ind w:firstLine="420"/>
              <w:jc w:val="both"/>
            </w:pPr>
            <w:r>
              <w:rPr>
                <w:rFonts w:ascii="仿宋_GB2312" w:hAnsi="仿宋_GB2312" w:cs="仿宋_GB2312" w:eastAsia="仿宋_GB2312"/>
                <w:sz w:val="21"/>
              </w:rPr>
              <w:t>2）建立设备管理档案。对设备配置、安装、运行、维护、维修、升级等信息进行记录并归档管理，以利于后续维护。</w:t>
            </w:r>
          </w:p>
          <w:p>
            <w:pPr>
              <w:pStyle w:val="null3"/>
              <w:ind w:firstLine="420"/>
              <w:jc w:val="both"/>
            </w:pPr>
            <w:r>
              <w:rPr>
                <w:rFonts w:ascii="仿宋_GB2312" w:hAnsi="仿宋_GB2312" w:cs="仿宋_GB2312" w:eastAsia="仿宋_GB2312"/>
                <w:sz w:val="21"/>
              </w:rPr>
              <w:t>3）维修与部件更换。维修及更换配件完成周期不得多于96小时。。</w:t>
            </w:r>
          </w:p>
          <w:p>
            <w:pPr>
              <w:pStyle w:val="null3"/>
              <w:ind w:firstLine="480"/>
              <w:jc w:val="both"/>
            </w:pPr>
            <w:r>
              <w:rPr>
                <w:rFonts w:ascii="仿宋_GB2312" w:hAnsi="仿宋_GB2312" w:cs="仿宋_GB2312" w:eastAsia="仿宋_GB2312"/>
                <w:sz w:val="21"/>
              </w:rPr>
              <w:t>3.10 备件先行服务</w:t>
            </w:r>
          </w:p>
          <w:p>
            <w:pPr>
              <w:pStyle w:val="null3"/>
            </w:pPr>
            <w:r>
              <w:rPr>
                <w:rFonts w:ascii="仿宋_GB2312" w:hAnsi="仿宋_GB2312" w:cs="仿宋_GB2312" w:eastAsia="仿宋_GB2312"/>
                <w:sz w:val="21"/>
              </w:rPr>
              <w:t>为我院提供本次清单备件，出现问题时，要求备件</w:t>
            </w:r>
            <w:r>
              <w:rPr>
                <w:rFonts w:ascii="仿宋_GB2312" w:hAnsi="仿宋_GB2312" w:cs="仿宋_GB2312" w:eastAsia="仿宋_GB2312"/>
                <w:sz w:val="21"/>
              </w:rPr>
              <w:t>12小时可到达现场。</w:t>
            </w:r>
          </w:p>
          <w:p>
            <w:pPr>
              <w:pStyle w:val="null3"/>
            </w:pPr>
            <w:r>
              <w:rPr>
                <w:rFonts w:ascii="仿宋_GB2312" w:hAnsi="仿宋_GB2312" w:cs="仿宋_GB2312" w:eastAsia="仿宋_GB2312"/>
                <w:sz w:val="21"/>
              </w:rPr>
              <w:t>服务要求</w:t>
            </w:r>
          </w:p>
          <w:p>
            <w:pPr>
              <w:pStyle w:val="null3"/>
              <w:jc w:val="left"/>
            </w:pPr>
            <w:r>
              <w:rPr>
                <w:rFonts w:ascii="仿宋_GB2312" w:hAnsi="仿宋_GB2312" w:cs="仿宋_GB2312" w:eastAsia="仿宋_GB2312"/>
                <w:sz w:val="21"/>
              </w:rPr>
              <w:t>4.1项目总体要求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1）服务商需明确我院数据中心运维重难点，采取相应的维护体系和维护策略，提出相应的服务设计思路，明确运维管理目标，制定运维服务流程。</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2）针对运维服务对象明确主要交付成果或文档、服务时间、服务频率及服务实现方式等。</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3）服务商需提供整体服务的实施计划，包含：服务进度计划、服务团队沟通计划、服务资料交付计划。</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4）服务商需针对我院数据中心提供应急方案，包含应急预案的制定、措施安排、应急响应、应急准备、监测与预警、应急处置、总结改进等。</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5）为规范运维服务行为，服务商需明确其服务的交付规范，确保IT运维服务符合国家或行业标准。</w:t>
            </w:r>
          </w:p>
          <w:p>
            <w:pPr>
              <w:pStyle w:val="null3"/>
              <w:jc w:val="left"/>
            </w:pPr>
            <w:r>
              <w:rPr>
                <w:rFonts w:ascii="仿宋_GB2312" w:hAnsi="仿宋_GB2312" w:cs="仿宋_GB2312" w:eastAsia="仿宋_GB2312"/>
                <w:sz w:val="21"/>
              </w:rPr>
              <w:t>4.2运维服务响应级别</w:t>
            </w:r>
          </w:p>
          <w:p>
            <w:pPr>
              <w:pStyle w:val="null3"/>
              <w:ind w:firstLine="420"/>
              <w:jc w:val="both"/>
            </w:pPr>
            <w:r>
              <w:rPr>
                <w:rFonts w:ascii="仿宋_GB2312" w:hAnsi="仿宋_GB2312" w:cs="仿宋_GB2312" w:eastAsia="仿宋_GB2312"/>
                <w:sz w:val="21"/>
              </w:rPr>
              <w:t>服务商需根据事件的影响范围及紧急程度，将事件划分为</w:t>
            </w:r>
            <w:r>
              <w:rPr>
                <w:rFonts w:ascii="仿宋_GB2312" w:hAnsi="仿宋_GB2312" w:cs="仿宋_GB2312" w:eastAsia="仿宋_GB2312"/>
                <w:sz w:val="21"/>
              </w:rPr>
              <w:t>S1级、S2级、S3级、S4级，四个级别。对应不同的级别，协调相应的资源予以支持及保证。</w:t>
            </w:r>
          </w:p>
          <w:p>
            <w:pPr>
              <w:pStyle w:val="null3"/>
              <w:ind w:firstLine="420"/>
              <w:jc w:val="both"/>
            </w:pPr>
            <w:r>
              <w:rPr>
                <w:rFonts w:ascii="仿宋_GB2312" w:hAnsi="仿宋_GB2312" w:cs="仿宋_GB2312" w:eastAsia="仿宋_GB2312"/>
                <w:sz w:val="21"/>
              </w:rPr>
              <w:t>S1级：因设备故障导致的关键业务的系统中断，全部用户无法访问。</w:t>
            </w:r>
          </w:p>
          <w:p>
            <w:pPr>
              <w:pStyle w:val="null3"/>
              <w:ind w:firstLine="420"/>
              <w:jc w:val="both"/>
            </w:pPr>
            <w:r>
              <w:rPr>
                <w:rFonts w:ascii="仿宋_GB2312" w:hAnsi="仿宋_GB2312" w:cs="仿宋_GB2312" w:eastAsia="仿宋_GB2312"/>
                <w:sz w:val="21"/>
              </w:rPr>
              <w:t>S2级：因设备故障导致关键业务中断，部分用户无法访问，或者VIP用户无法访问。</w:t>
            </w:r>
          </w:p>
          <w:p>
            <w:pPr>
              <w:pStyle w:val="null3"/>
              <w:ind w:firstLine="420"/>
              <w:jc w:val="both"/>
            </w:pPr>
            <w:r>
              <w:rPr>
                <w:rFonts w:ascii="仿宋_GB2312" w:hAnsi="仿宋_GB2312" w:cs="仿宋_GB2312" w:eastAsia="仿宋_GB2312"/>
                <w:sz w:val="21"/>
              </w:rPr>
              <w:t>S3级：个别业务因设备故障出现异常，导致用户访问变慢。</w:t>
            </w:r>
          </w:p>
          <w:p>
            <w:pPr>
              <w:pStyle w:val="null3"/>
              <w:ind w:firstLine="420"/>
              <w:jc w:val="both"/>
            </w:pPr>
            <w:r>
              <w:rPr>
                <w:rFonts w:ascii="仿宋_GB2312" w:hAnsi="仿宋_GB2312" w:cs="仿宋_GB2312" w:eastAsia="仿宋_GB2312"/>
                <w:sz w:val="21"/>
              </w:rPr>
              <w:t>S4级：设备的个别配置项失效，不影响正常业务。</w:t>
            </w:r>
          </w:p>
          <w:tbl>
            <w:tblPr>
              <w:tblBorders>
                <w:top w:val="none" w:color="000000" w:sz="4"/>
                <w:left w:val="none" w:color="000000" w:sz="4"/>
                <w:bottom w:val="none" w:color="000000" w:sz="4"/>
                <w:right w:val="none" w:color="000000" w:sz="4"/>
                <w:insideH w:val="none"/>
                <w:insideV w:val="none"/>
              </w:tblBorders>
            </w:tblPr>
            <w:tblGrid>
              <w:gridCol w:w="361"/>
              <w:gridCol w:w="361"/>
              <w:gridCol w:w="579"/>
              <w:gridCol w:w="550"/>
            </w:tblGrid>
            <w:tr>
              <w:tc>
                <w:tcPr>
                  <w:tcW w:type="dxa" w:w="361"/>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pPr>
                  <w:r>
                    <w:rPr>
                      <w:rFonts w:ascii="仿宋_GB2312" w:hAnsi="仿宋_GB2312" w:cs="仿宋_GB2312" w:eastAsia="仿宋_GB2312"/>
                      <w:sz w:val="21"/>
                    </w:rPr>
                    <w:t>故障级别</w:t>
                  </w:r>
                </w:p>
              </w:tc>
              <w:tc>
                <w:tcPr>
                  <w:tcW w:type="dxa" w:w="361"/>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pPr>
                  <w:r>
                    <w:rPr>
                      <w:rFonts w:ascii="仿宋_GB2312" w:hAnsi="仿宋_GB2312" w:cs="仿宋_GB2312" w:eastAsia="仿宋_GB2312"/>
                      <w:sz w:val="21"/>
                    </w:rPr>
                    <w:t>响应时间</w:t>
                  </w:r>
                </w:p>
              </w:tc>
              <w:tc>
                <w:tcPr>
                  <w:tcW w:type="dxa" w:w="579"/>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pPr>
                  <w:r>
                    <w:rPr>
                      <w:rFonts w:ascii="仿宋_GB2312" w:hAnsi="仿宋_GB2312" w:cs="仿宋_GB2312" w:eastAsia="仿宋_GB2312"/>
                      <w:sz w:val="21"/>
                    </w:rPr>
                    <w:t>找到原因或临时措施</w:t>
                  </w:r>
                </w:p>
              </w:tc>
              <w:tc>
                <w:tcPr>
                  <w:tcW w:type="dxa" w:w="550"/>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pPr>
                  <w:r>
                    <w:rPr>
                      <w:rFonts w:ascii="仿宋_GB2312" w:hAnsi="仿宋_GB2312" w:cs="仿宋_GB2312" w:eastAsia="仿宋_GB2312"/>
                      <w:sz w:val="21"/>
                    </w:rPr>
                    <w:t>故障恢复时间</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5分钟</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1小时内</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2小时内</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15分钟</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2小时内</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8小时内</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S3</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30分钟</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8小时内</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16小时内</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S4</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60分钟</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24小时内</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48小时内</w:t>
                  </w:r>
                </w:p>
              </w:tc>
            </w:tr>
          </w:tbl>
          <w:p>
            <w:pPr>
              <w:pStyle w:val="null3"/>
              <w:ind w:firstLine="420"/>
              <w:jc w:val="both"/>
            </w:pPr>
            <w:r>
              <w:rPr>
                <w:rFonts w:ascii="仿宋_GB2312" w:hAnsi="仿宋_GB2312" w:cs="仿宋_GB2312" w:eastAsia="仿宋_GB2312"/>
                <w:sz w:val="21"/>
              </w:rPr>
              <w:t>4.3运维服务团队要求</w:t>
            </w:r>
          </w:p>
          <w:p>
            <w:pPr>
              <w:pStyle w:val="null3"/>
            </w:pPr>
            <w:r>
              <w:rPr>
                <w:rFonts w:ascii="仿宋_GB2312" w:hAnsi="仿宋_GB2312" w:cs="仿宋_GB2312" w:eastAsia="仿宋_GB2312"/>
                <w:sz w:val="21"/>
                <w:b/>
              </w:rPr>
              <w:t>一线支持</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一线技术支持人员一名，提供</w:t>
            </w:r>
            <w:r>
              <w:rPr>
                <w:rFonts w:ascii="仿宋_GB2312" w:hAnsi="仿宋_GB2312" w:cs="仿宋_GB2312" w:eastAsia="仿宋_GB2312"/>
                <w:sz w:val="21"/>
              </w:rPr>
              <w:t>5*8小时驻场服务，加入到数据中心运维团队中，每周驻场时间40个小时（工作日8:00-12:00,13:00-18:00）。负责数据中心常规作业，日常巡检，定期提供数据中心运维的日常事务处理，完成现场最紧急和重复性较大的日常事务。</w:t>
            </w:r>
          </w:p>
          <w:p>
            <w:pPr>
              <w:pStyle w:val="null3"/>
            </w:pPr>
            <w:r>
              <w:rPr>
                <w:rFonts w:ascii="仿宋_GB2312" w:hAnsi="仿宋_GB2312" w:cs="仿宋_GB2312" w:eastAsia="仿宋_GB2312"/>
                <w:sz w:val="21"/>
                <w:b/>
              </w:rPr>
              <w:t>二线支持：</w:t>
            </w:r>
          </w:p>
          <w:p>
            <w:pPr>
              <w:pStyle w:val="null3"/>
              <w:ind w:firstLine="420"/>
              <w:jc w:val="left"/>
            </w:pPr>
            <w:r>
              <w:rPr>
                <w:rFonts w:ascii="仿宋_GB2312" w:hAnsi="仿宋_GB2312" w:cs="仿宋_GB2312" w:eastAsia="仿宋_GB2312"/>
                <w:sz w:val="21"/>
              </w:rPr>
              <w:t>根据需要提供定期或不定期的技术支持。二线技术团队是由多个技术领域的资深技术专家组成，技术领域包含：服务器、存储、网络、操作系统、</w:t>
            </w:r>
            <w:r>
              <w:rPr>
                <w:rFonts w:ascii="仿宋_GB2312" w:hAnsi="仿宋_GB2312" w:cs="仿宋_GB2312" w:eastAsia="仿宋_GB2312"/>
                <w:sz w:val="21"/>
              </w:rPr>
              <w:t>oracle数据库、中间件、备份、机房环境等。</w:t>
            </w:r>
          </w:p>
          <w:p>
            <w:pPr>
              <w:pStyle w:val="null3"/>
            </w:pPr>
            <w:r>
              <w:rPr>
                <w:rFonts w:ascii="仿宋_GB2312" w:hAnsi="仿宋_GB2312" w:cs="仿宋_GB2312" w:eastAsia="仿宋_GB2312"/>
                <w:sz w:val="21"/>
                <w:b/>
              </w:rPr>
              <w:t>运维服务团队：</w:t>
            </w:r>
          </w:p>
          <w:p>
            <w:pPr>
              <w:pStyle w:val="null3"/>
              <w:ind w:firstLine="420"/>
              <w:jc w:val="left"/>
            </w:pPr>
            <w:r>
              <w:rPr>
                <w:rFonts w:ascii="仿宋_GB2312" w:hAnsi="仿宋_GB2312" w:cs="仿宋_GB2312" w:eastAsia="仿宋_GB2312"/>
                <w:sz w:val="21"/>
              </w:rPr>
              <w:t>运维人员分为管理人员、技术支持人员，其中管理人员</w:t>
            </w:r>
            <w:r>
              <w:rPr>
                <w:rFonts w:ascii="仿宋_GB2312" w:hAnsi="仿宋_GB2312" w:cs="仿宋_GB2312" w:eastAsia="仿宋_GB2312"/>
                <w:sz w:val="21"/>
              </w:rPr>
              <w:t>2人、技术支持人员多名。管理人员和技术支持人员均要求获得相关专业认证。</w:t>
            </w:r>
          </w:p>
          <w:tbl>
            <w:tblPr>
              <w:tblBorders>
                <w:top w:val="none" w:color="000000" w:sz="4"/>
                <w:left w:val="none" w:color="000000" w:sz="4"/>
                <w:bottom w:val="none" w:color="000000" w:sz="4"/>
                <w:right w:val="none" w:color="000000" w:sz="4"/>
                <w:insideH w:val="none"/>
                <w:insideV w:val="none"/>
              </w:tblBorders>
            </w:tblPr>
            <w:tblGrid>
              <w:gridCol w:w="632"/>
              <w:gridCol w:w="751"/>
              <w:gridCol w:w="254"/>
              <w:gridCol w:w="210"/>
            </w:tblGrid>
            <w:tr>
              <w:tc>
                <w:tcPr>
                  <w:tcW w:type="dxa" w:w="63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名称</w:t>
                  </w:r>
                </w:p>
              </w:tc>
              <w:tc>
                <w:tcPr>
                  <w:tcW w:type="dxa" w:w="75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要求</w:t>
                  </w:r>
                </w:p>
              </w:tc>
              <w:tc>
                <w:tcPr>
                  <w:tcW w:type="dxa" w:w="25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配置</w:t>
                  </w:r>
                </w:p>
                <w:p>
                  <w:pPr>
                    <w:pStyle w:val="null3"/>
                    <w:jc w:val="center"/>
                  </w:pPr>
                  <w:r>
                    <w:rPr>
                      <w:rFonts w:ascii="仿宋_GB2312" w:hAnsi="仿宋_GB2312" w:cs="仿宋_GB2312" w:eastAsia="仿宋_GB2312"/>
                      <w:sz w:val="21"/>
                      <w:b/>
                    </w:rPr>
                    <w:t>人数</w:t>
                  </w:r>
                </w:p>
              </w:tc>
              <w:tc>
                <w:tcPr>
                  <w:tcW w:type="dxa" w:w="21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说明</w:t>
                  </w:r>
                </w:p>
              </w:tc>
            </w:tr>
            <w:tr>
              <w:tc>
                <w:tcPr>
                  <w:tcW w:type="dxa" w:w="6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项目总监</w:t>
                  </w:r>
                </w:p>
              </w:tc>
              <w:tc>
                <w:tcPr>
                  <w:tcW w:type="dxa" w:w="7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ITSM Master</w:t>
                  </w:r>
                </w:p>
              </w:tc>
              <w:tc>
                <w:tcPr>
                  <w:tcW w:type="dxa" w:w="2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w:t>
                  </w:r>
                </w:p>
              </w:tc>
              <w:tc>
                <w:tcPr>
                  <w:tcW w:type="dxa" w:w="2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r>
            <w:tr>
              <w:tc>
                <w:tcPr>
                  <w:tcW w:type="dxa" w:w="6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项目经理</w:t>
                  </w:r>
                </w:p>
              </w:tc>
              <w:tc>
                <w:tcPr>
                  <w:tcW w:type="dxa" w:w="7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PMP或ITSS项目经理</w:t>
                  </w:r>
                </w:p>
              </w:tc>
              <w:tc>
                <w:tcPr>
                  <w:tcW w:type="dxa" w:w="2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w:t>
                  </w:r>
                </w:p>
              </w:tc>
              <w:tc>
                <w:tcPr>
                  <w:tcW w:type="dxa" w:w="2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r>
            <w:tr>
              <w:tc>
                <w:tcPr>
                  <w:tcW w:type="dxa" w:w="6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一线工程师</w:t>
                  </w:r>
                </w:p>
              </w:tc>
              <w:tc>
                <w:tcPr>
                  <w:tcW w:type="dxa" w:w="7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HCIP或H3CSE或CCIP</w:t>
                  </w:r>
                </w:p>
              </w:tc>
              <w:tc>
                <w:tcPr>
                  <w:tcW w:type="dxa" w:w="2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w:t>
                  </w:r>
                </w:p>
              </w:tc>
              <w:tc>
                <w:tcPr>
                  <w:tcW w:type="dxa" w:w="2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r>
            <w:tr>
              <w:tc>
                <w:tcPr>
                  <w:tcW w:type="dxa" w:w="6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二线网络支持</w:t>
                  </w:r>
                </w:p>
              </w:tc>
              <w:tc>
                <w:tcPr>
                  <w:tcW w:type="dxa" w:w="7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HCIE、CCIE</w:t>
                  </w:r>
                </w:p>
              </w:tc>
              <w:tc>
                <w:tcPr>
                  <w:tcW w:type="dxa" w:w="2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w:t>
                  </w:r>
                </w:p>
              </w:tc>
              <w:tc>
                <w:tcPr>
                  <w:tcW w:type="dxa" w:w="2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r>
            <w:tr>
              <w:tc>
                <w:tcPr>
                  <w:tcW w:type="dxa" w:w="6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二线主机存储支持</w:t>
                  </w:r>
                </w:p>
              </w:tc>
              <w:tc>
                <w:tcPr>
                  <w:tcW w:type="dxa" w:w="7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RHCE、IBM AIX 、HCIP-Storage</w:t>
                  </w:r>
                </w:p>
              </w:tc>
              <w:tc>
                <w:tcPr>
                  <w:tcW w:type="dxa" w:w="2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w:t>
                  </w:r>
                </w:p>
              </w:tc>
              <w:tc>
                <w:tcPr>
                  <w:tcW w:type="dxa" w:w="2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r>
            <w:tr>
              <w:tc>
                <w:tcPr>
                  <w:tcW w:type="dxa" w:w="6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二线数据库支持</w:t>
                  </w:r>
                </w:p>
              </w:tc>
              <w:tc>
                <w:tcPr>
                  <w:tcW w:type="dxa" w:w="7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OCM</w:t>
                  </w:r>
                </w:p>
              </w:tc>
              <w:tc>
                <w:tcPr>
                  <w:tcW w:type="dxa" w:w="2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w:t>
                  </w:r>
                </w:p>
              </w:tc>
              <w:tc>
                <w:tcPr>
                  <w:tcW w:type="dxa" w:w="2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r>
            <w:tr>
              <w:tc>
                <w:tcPr>
                  <w:tcW w:type="dxa" w:w="6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二线机房基础环境支持</w:t>
                  </w:r>
                </w:p>
              </w:tc>
              <w:tc>
                <w:tcPr>
                  <w:tcW w:type="dxa" w:w="7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HCIP-DCF、低压电工证</w:t>
                  </w:r>
                </w:p>
              </w:tc>
              <w:tc>
                <w:tcPr>
                  <w:tcW w:type="dxa" w:w="2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w:t>
                  </w:r>
                </w:p>
              </w:tc>
              <w:tc>
                <w:tcPr>
                  <w:tcW w:type="dxa" w:w="2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r>
            <w:tr>
              <w:tc>
                <w:tcPr>
                  <w:tcW w:type="dxa" w:w="63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二线信息安全技术支持</w:t>
                  </w:r>
                </w:p>
              </w:tc>
              <w:tc>
                <w:tcPr>
                  <w:tcW w:type="dxa" w:w="7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CISP</w:t>
                  </w:r>
                </w:p>
              </w:tc>
              <w:tc>
                <w:tcPr>
                  <w:tcW w:type="dxa" w:w="2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w:t>
                  </w:r>
                </w:p>
              </w:tc>
              <w:tc>
                <w:tcPr>
                  <w:tcW w:type="dxa" w:w="2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陕西省西安市未央区凤城三路东路十号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合同签订后支付合同总价款的30%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服务满6个月后支付合同总价款的40%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服务期满一年并通过验收后，支付合同总价款的30%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提供2023年度的财务审计报告（有注册会计师行业统一监管平台赋予的专署验证码）（成立时间至提交响应文件截止时间不足一年的可提供成立后任意时段的资产负债表）或其基本存款账户开户银行出具的资信证明及基本存款账户开户许可证（基本账户存款信息）； 3、税收缴纳证明：提供2024年6月至今已缴纳的至少1个月的纳税证明或完税证明，依法免税的单位应提供相关证明材料； 4、社会保障资金缴纳证明：提供2024年6月至今已缴纳的至少1个月的社会保障资金缴存单据或社保机构开具的社会保险参保缴费情况证明，依法不需要缴纳社会保障资金的单位应提供相关证明材料； 5、提供具有履行合同所必需的设备和专业技术能力的承诺； 6、参加政府采购活动前三年内，在经营活动中没有重大违法记录的书面声明（成立时间至提交响应文件截止时间不足一年的可提供成立至今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的财务审计报告（有注册会计师行业统一监管平台赋予的专署验证码）（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法定代表人授权书（附法定代表人、被授权人身份证复印件及被授权人本单位社保缴纳证明资料）（法定代表人直接参加的，须提供法定代表人身份证明及身份证复印件且与营业执照上信息须一致）；</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供应商与采购人无关联承诺书</w:t>
            </w:r>
          </w:p>
        </w:tc>
        <w:tc>
          <w:tcPr>
            <w:tcW w:type="dxa" w:w="3322"/>
          </w:tcPr>
          <w:p>
            <w:pPr>
              <w:pStyle w:val="null3"/>
            </w:pPr>
            <w:r>
              <w:rPr>
                <w:rFonts w:ascii="仿宋_GB2312" w:hAnsi="仿宋_GB2312" w:cs="仿宋_GB2312" w:eastAsia="仿宋_GB2312"/>
              </w:rPr>
              <w:t>供应商非采购人单位职工及家属投资开办，其法人、股东和经营管理人员非采购人单位职工及家属（提供承诺书）；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供应商在递交投标文件截止时间前被“信用中国”网站（www.creditchina.gov.cn） 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控股、管理关系的不同单位，不得参加同一项目的投标；（提供书面声明）②供应商未与本公司交叉控股股东、交叉兼任高级管理人员的公司同时参与本项目，避免涉嫌围标、串标。（提供承诺函）③所有承诺、澄清函均应由法定代表人签字或盖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均按磋商文件要求签字、盖章。</w:t>
            </w:r>
          </w:p>
        </w:tc>
        <w:tc>
          <w:tcPr>
            <w:tcW w:type="dxa" w:w="1661"/>
          </w:tcPr>
          <w:p>
            <w:pPr>
              <w:pStyle w:val="null3"/>
            </w:pPr>
            <w:r>
              <w:rPr>
                <w:rFonts w:ascii="仿宋_GB2312" w:hAnsi="仿宋_GB2312" w:cs="仿宋_GB2312" w:eastAsia="仿宋_GB2312"/>
              </w:rPr>
              <w:t>响应文件封面 技术内容及服务应答表.docx 中小企业声明函 残疾人福利性单位声明函 服务方案 标的清单 报价表 供应商资格证明文件.docx 商务应答表.docx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1、投标人提供ITSS信息技术服务运行维护标准符合性证书贰级或以上，提供证明文件原件扫描件，提供壹级计5分，提供贰级计2分，不提供不计分； 2、投标人提供CCRC信息安全服务资质认证证书-信息系统安全运维服务资质三级资质证书或以上，提供证明文件原件扫描件，计2分，不提供不计分。 3、投标人提供信息系统建设和服务能力等级证书-CS3资质证书或以上，提供证明文件原件扫描件，计3分，不提供不计分。 4、投标人提供ISO9001、ISO27001、ISO45001、ISO14001、ISO20000，以上证书原件扫描件提供一份计1分，满分5分。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运维技术方案</w:t>
            </w:r>
          </w:p>
        </w:tc>
        <w:tc>
          <w:tcPr>
            <w:tcW w:type="dxa" w:w="2492"/>
          </w:tcPr>
          <w:p>
            <w:pPr>
              <w:pStyle w:val="null3"/>
            </w:pPr>
            <w:r>
              <w:rPr>
                <w:rFonts w:ascii="仿宋_GB2312" w:hAnsi="仿宋_GB2312" w:cs="仿宋_GB2312" w:eastAsia="仿宋_GB2312"/>
              </w:rPr>
              <w:t>1、投标人有完善的运行维护管理体系及服务策略，提供的标准化服务流程包括事件管理、问题管理、变更和发布管理、配置管理等；针对项目提供方案，理解全面准确，响应完整合理、方案内容充实、符合各项具体要求得8分；针对项目提供的方案，理解一般，响应一般。方案内容基本完整，基本符合各项具体要求得6分；针对该项目提供的日常服务方案，方案内容不完整、缺失内容较多或方案描述过于简单得4分；未提供不计分。 2、投标人的人员组织架构设置与管理，符合本项目实际情况，针对性强，有完善的项目管理方案、人员安排方案，有效保证团队本地化服务，整个项目的组织机构分工合理、责任明确，可保障服务质量，计8分；基本符合本项目实际情况，针对性一般，有完整人员组织架构和管理方案，计6分；不符合项目实际情况，人员组织架构和管理方案不完整、内容缺失，计4分；未提供不计分。 3、投标人有完善的安全体系，必须在现有安全体制下提出确保系统安全可靠的安全框架、策略和制度；内容详细、全面、细致得7分；内容不够详细、一般得5分；内容不完善、含糊得3分。未提供不得分。 4、投标人具有成熟应急预案体系，能评估运维中可能发生的突然状况，制定完整预案内容、合理应急人员安排和完善应急流程的应急方案，内容详细、完善，可操作性强，确保系统运行可靠、稳定，保证运维工作有序推进，计7分；内容不够详细、一般得5分；内容不完善、含糊得3分。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投标人针对本项目人员配备投入情况（主要专业技术管理人员及项目组成员），项目团队有明确的组织形式、人员结构及人员资格证书、技术能力和从业经验等材料。 1、投标人提供本单位技术服务团队2024年连续3个月的社保记录证明文件（原件扫描件），提供团队人员50人及以上计2分，提供团队人员30人（含）-50人计1分，其余不计分。 2、投标人针对本项目派遣的项目经理具备ITSS认证的IT服务项目经理认证证书1份计2分，不提供不计分； 3、投标人信息安全工程师具备CISP信息安全工程师认证证书1份计2分，不提供不计分； 4、投标人存储技术工程师具备HCIE-Storage或EMCIE-Storage认证工程师证书1份计1分，每增加1个加1分，最高计2分，不提供不计分； 5、投标人数据库技术工程师具备Oracle认证证书（OCM）1份计1分，每增加1个加1分，最高计2分，不提供不计分； 注：以上证书必须有效且必须提供以上所有人员在投标人单位的2024年1月1日以来连续三个月的政府主管部门出具的社保缴纳证明原件扫描件（社保机构出具的）方可得分。未提供或提供不全者不得分。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1、投标人具有健全服务质量监督控制体系及信息安全管理体系，提供的服务流程科学、合理、体系完善，确保系统运行可靠、稳定并建立安全管理制度，计5分；内容不够详细、一般得4分；内容不完善、含糊得3分。未提供不得分。 2、投标人有售后服务机构和备品备件库且结构合理、具备完善的备件管理制度、响应及时并提供本地证明文件，计5分；内容不够详细、一般得4分；内容不完善、含糊得3分。未提供不得分。 3、投标人可提供400电话7*24小时服务热线。支持范围包括问题提交、问题远程指导、分析和排除、产品功能介绍、配置、安装、调试、客户化以及使用中遇到的技术问题的咨询等，计5分；服务热线支持范围不全面、问题咨询一般得4分；不支持此服务热线、内容不完整得2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培训服务</w:t>
            </w:r>
          </w:p>
        </w:tc>
        <w:tc>
          <w:tcPr>
            <w:tcW w:type="dxa" w:w="2492"/>
          </w:tcPr>
          <w:p>
            <w:pPr>
              <w:pStyle w:val="null3"/>
            </w:pPr>
            <w:r>
              <w:rPr>
                <w:rFonts w:ascii="仿宋_GB2312" w:hAnsi="仿宋_GB2312" w:cs="仿宋_GB2312" w:eastAsia="仿宋_GB2312"/>
              </w:rPr>
              <w:t>投标人可提供培训方案，投标人制定完整可行的培训方案，通过培训，使得甲方能具备运维管理能力等； 投标人的培训方向、培训计划满足培训要求，具备较高完整性和可行性，计10分；培训方向、培训计划基本满足培训要求，可行性一般，计8分；培训方向、培训计划不满足培训要求，内容不完整得6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1日至今（以合同签订日期为准）的IT运维类项目的业绩合同，且运行良好，响应文件中附有其合同等证明文件，每份计2分，满分10分。注：需提供项目合同或协议的关键页（包括但不限于合同首尾页、项目内容页，签字盖章页）复印件，加盖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详见附件：技术内容及服务应答表.docx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详见附件：机房核心设备维保合同模板.docx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