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晋江市梅岭街道社区卫生服务中心后勤社会化服务采购(二次)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CGXM-2024-350582-02682[2024]02112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[350582]FJXC[CS]2024017-1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晋江市梅岭街道社区卫生服务中心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福建讯诚招标有限公司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晋江市梅岭街道社区卫生服务中心</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晋江市梅岭街道社区卫生服务中心后勤社会化服务采购(二次)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福建讯诚招标有限公司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晋江市梅岭街道社区卫生服务中心后勤社会化服务采购(二次)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CGXM-2024-350582-02682[2024]02112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[350582]FJXC[CS]2024017-1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1,293,600.00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后勤社会化服务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1,300,000.00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后勤社会化服务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后勤社会化服务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后勤社会化服务</w:t>
            </w:r>
          </w:p>
        </w:tc>
        <w:tc>
          <w:tcPr>
            <w:tcW w:type="dxa" w:w="2076"/>
          </w:tcPr>
          <w:p>
            <w:pPr>
              <w:pStyle w:val="null3"/>
              <w:jc w:val="left"/>
            </w:pPr>
            <w:r>
              <w:rPr>
                <w:rFonts w:ascii="仿宋_GB2312" w:hAnsi="仿宋_GB2312" w:cs="仿宋_GB2312" w:eastAsia="仿宋_GB2312"/>
              </w:rPr>
              <w:t>后勤社会化服务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1,293,600.00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晋江市梅岭街道社区卫生服务中心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晋江市迎宾路671号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谢丽甘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15359823270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福建讯诚招标有限公司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泉州市鲤城区海滨街道百源路1-1号中旅综合楼4层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曾景超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15880778622 （0595）22518425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福建讯诚招标有限公司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晋江市财政局政府采购监督管理办公室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代理服务费收费标准：参照原国家计委（计价格[2002]1980号）文件规定按差额定率累进法计算：成交金额100万元以下按1.5% ；100-500万元按0.8%，由成交供应商支付。成交供应商应在成交结果公告发布后一个工作日内，以电汇、转账等方式交纳(汇单须注明项目编号)向代理机构缴交，逾期三个工作日未缴交的每逾期1天应按未交金额1‰缴交违约金。交纳代理服务费账户：开户单位: 福建讯诚招标有限公司 开户银行：农业银行泉州分行营业部 账号：13500101040010721 邮箱：fjxczb@126.com</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1、质疑人对磋商文件质疑提交材料补充要求： a.质疑人递交质疑函时还应提供质疑人在福建省政府采购网上公开信息系统上本项目的《获取采购文件回执单》网页截图，内容应包含有：项目名称、项目编号、采购文件版本号、获取采购文件时间等证明质疑人为潜在供应商的证明文件， 否则其将不被认定为潜在供应商，其质疑将不予受理。b.质疑函格式应与《中国政府采购网》发布的《政府采购供应商质疑函范本》格式一致，否则，将可能导致其质疑不予受理。2、在电子响应文件中，涉及供应商“单位负责人签字或盖章”的内容可使用打字录入方式完成或按规定有加盖其单位电子印章，则出现无“单位负责人签字或盖章”等情形，不视为该响应文件无效。</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本项目支持“远程不见面开标”，供应商可选择是否前往开标现场，若选择不前往开标现场，应确保自身设施、设备、网络环境状况良好。在开标时自行登录采购系统，线上观看开标流程，并按规定在开标时段对磋商响应文件进行远程解密、远程签章。供应商因自身原因造成无法正常观看开标流程、远程解密或签章的，后果由供应商自行承担；在规定的时限内正确提交电子磋商响应文件的供应商在开标时将由系统判定签到情况，具体信息以福建省政府采购网上公开信息系统所示为准；供应商应在远程解密开启后30分钟内使用CA数字证书进行响应文件的解密操作，逾期未解密的视为放弃响应磋商。最后报价开启后，合格供应商应在规定时限内使用CA数字证书进行最后报价操作，逾期未报价的视为放弃响应磋商。二次报价或澄清（若有）开启后，供应商须在规定的时限内及时响应，逾期未响应的视为放弃磋商或澄清（若有）。</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满分为40.0000分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满分为47.0000分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left"/>
            </w:pPr>
            <w:r>
              <w:rPr>
                <w:rFonts w:ascii="仿宋_GB2312" w:hAnsi="仿宋_GB2312" w:cs="仿宋_GB2312" w:eastAsia="仿宋_GB2312"/>
              </w:rPr>
              <w:t>根据供应商对磋商文件“第三章，二、技术要求”中【评分项】技术和服务要求的响应情况进行评分：【评分项1】-【评分项10】10项全部无偏离或优于的得30分， 每一项负偏离扣3分。 评审依据：供应商所提供的磋商响应文件附件5-1技术和服务要求响应表及相关证明材料（若有）（提供相关证明材料的应在技术响应条款中注明证明材料在响应文件中对应的页码并在证明材料上标注位置，如未注明的，评标委员会将有权按照不利于供应商的内容进行认定）。</w:t>
            </w:r>
          </w:p>
        </w:tc>
      </w:tr>
      <w:tr>
        <w:tc>
          <w:tcPr>
            <w:tcW w:type="dxa" w:w="3322"/>
          </w:tcPr>
          <w:p>
            <w:pPr>
              <w:pStyle w:val="null3"/>
              <w:jc w:val="left"/>
            </w:pPr>
            <w:r>
              <w:rPr>
                <w:rFonts w:ascii="仿宋_GB2312" w:hAnsi="仿宋_GB2312" w:cs="仿宋_GB2312" w:eastAsia="仿宋_GB2312"/>
              </w:rPr>
              <w:t>2.安保日常管理方案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制定的安保日常管理细则（包括但不限于工作流程、岗位细则及岗位考核办法等）进行评审：方案完整、内容全面、方法准确符合采购需求的得3分；方案内容简单、仅有纲要，未展开阐述但能够适用于本项目得2.7分；方案内容简短、存在瑕疵但能够适用于本项目的2.4分；方案差或没有提供的不得分。 评审依据：供应商所提供的安保日常管理方案。</w:t>
            </w:r>
          </w:p>
        </w:tc>
      </w:tr>
      <w:tr>
        <w:tc>
          <w:tcPr>
            <w:tcW w:type="dxa" w:w="3322"/>
          </w:tcPr>
          <w:p>
            <w:pPr>
              <w:pStyle w:val="null3"/>
              <w:jc w:val="left"/>
            </w:pPr>
            <w:r>
              <w:rPr>
                <w:rFonts w:ascii="仿宋_GB2312" w:hAnsi="仿宋_GB2312" w:cs="仿宋_GB2312" w:eastAsia="仿宋_GB2312"/>
              </w:rPr>
              <w:t>3.卫生保洁管理实施方案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制定的保洁日常作业服务要求和标准（包括但不限于岗位职责及考核办法）进行评审：方案完整、内容全面、方法准确符合采购需求的得3分；方案内容简单、仅有纲要，未展开阐述但能够适用于本项目得2.7分；方案内容简短、存在瑕疵但能够适用于本项目的2.4分；方案差或没有提供的不得分。评审依据：供应商所提供的卫生保洁管理实施方案。</w:t>
            </w:r>
          </w:p>
        </w:tc>
      </w:tr>
      <w:tr>
        <w:tc>
          <w:tcPr>
            <w:tcW w:type="dxa" w:w="3322"/>
          </w:tcPr>
          <w:p>
            <w:pPr>
              <w:pStyle w:val="null3"/>
              <w:jc w:val="left"/>
            </w:pPr>
            <w:r>
              <w:rPr>
                <w:rFonts w:ascii="仿宋_GB2312" w:hAnsi="仿宋_GB2312" w:cs="仿宋_GB2312" w:eastAsia="仿宋_GB2312"/>
              </w:rPr>
              <w:t>4.绿化养护管理方案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根据供应商针对本项目制定的绿化管理服务作业要求和标准进行评审：方案完整、内容全面、方法准确符合采购需求的得2分；方案内容简单、仅有纲要，未展开阐述但能够适用于本项目得1.7分；方案内容简短、存在瑕疵但能够适用于本项目的1.4分；方案差或没有提供的不得分。评审依据：供应商所提供的绿化养护管理方案。</w:t>
            </w:r>
          </w:p>
        </w:tc>
      </w:tr>
      <w:tr>
        <w:tc>
          <w:tcPr>
            <w:tcW w:type="dxa" w:w="3322"/>
          </w:tcPr>
          <w:p>
            <w:pPr>
              <w:pStyle w:val="null3"/>
              <w:jc w:val="left"/>
            </w:pPr>
            <w:r>
              <w:rPr>
                <w:rFonts w:ascii="仿宋_GB2312" w:hAnsi="仿宋_GB2312" w:cs="仿宋_GB2312" w:eastAsia="仿宋_GB2312"/>
              </w:rPr>
              <w:t>5.水电设施设备维护管理方案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根据供应商针对本项目现有水电设施设备提出的管理、维护方案进行评审：方案完整、内容全面、方法准确符合采购需求的得2分；方案内容简单、仅有纲要，未展开阐述但能够适用于本项目得1.7分；方案内容简短、存在瑕疵但能够适用于本项目的1.4分；方案差或没有提供的不得分。评审依据：供应商所提供的水电设施设备维护管理方案。</w:t>
            </w:r>
          </w:p>
        </w:tc>
      </w:tr>
      <w:tr>
        <w:tc>
          <w:tcPr>
            <w:tcW w:type="dxa" w:w="3322"/>
          </w:tcPr>
          <w:p>
            <w:pPr>
              <w:pStyle w:val="null3"/>
              <w:jc w:val="left"/>
            </w:pPr>
            <w:r>
              <w:rPr>
                <w:rFonts w:ascii="仿宋_GB2312" w:hAnsi="仿宋_GB2312" w:cs="仿宋_GB2312" w:eastAsia="仿宋_GB2312"/>
              </w:rPr>
              <w:t>6.应急预案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根据供应商针对本项目制定的应急预案进行评审：方案完整、内容全面、方法准确符合采购需求的得2分；方案内容简单、仅有纲要，未展开阐述但能够适用于本项目得1.7分；方案内容简短、存在瑕疵但能够适用于本项目的1.4分；方案差或没有提供的不得分。评审依据：供应商所提供的应急预案。</w:t>
            </w:r>
          </w:p>
        </w:tc>
      </w:tr>
      <w:tr>
        <w:tc>
          <w:tcPr>
            <w:tcW w:type="dxa" w:w="3322"/>
          </w:tcPr>
          <w:p>
            <w:pPr>
              <w:pStyle w:val="null3"/>
              <w:jc w:val="left"/>
            </w:pPr>
            <w:r>
              <w:rPr>
                <w:rFonts w:ascii="仿宋_GB2312" w:hAnsi="仿宋_GB2312" w:cs="仿宋_GB2312" w:eastAsia="仿宋_GB2312"/>
              </w:rPr>
              <w:t>7.项目经理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供应商拟投入本项目的项目经理： （1）本科及以上学历得1分； （2）在满足采购文件要求具有同类项目3年从业经验的基础上，每增加一年得0.5分，满分2分。本项合计3分。 评审依据：供应商须提供人员的学历证明、从业合同（合同内需体现有项目经理职位，如合同未体现项目经理的可提供业主证明该项目经理在本项目承担过项目经理的证明材料，同时说明其担项目经理的时间跨度）及社保机构或税务机关出具的投标截止日前六个月中任一个月（不含投标当月）的社保缴纳证明。</w:t>
            </w:r>
          </w:p>
        </w:tc>
      </w:tr>
      <w:tr>
        <w:tc>
          <w:tcPr>
            <w:tcW w:type="dxa" w:w="3322"/>
          </w:tcPr>
          <w:p>
            <w:pPr>
              <w:pStyle w:val="null3"/>
              <w:jc w:val="left"/>
            </w:pPr>
            <w:r>
              <w:rPr>
                <w:rFonts w:ascii="仿宋_GB2312" w:hAnsi="仿宋_GB2312" w:cs="仿宋_GB2312" w:eastAsia="仿宋_GB2312"/>
              </w:rPr>
              <w:t>8.工程人员</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拟投入本项目的工程人员在满足采购文件基础要求上还具有应急管理部门（或原国家安全生产监督管理部门）颁发的高压电工作业证的得2分。评审依据：供应商需提供人员身份证复印件、作业证复印件及社保机构或税务机关出具的投标截止日前六个月中任一个月（不含投标当月）的社保缴纳证明。</w:t>
            </w:r>
          </w:p>
        </w:tc>
      </w:tr>
    </w:tbl>
    <w:p>
      <w:pPr>
        <w:pStyle w:val="null3"/>
        <w:jc w:val="left"/>
      </w:pPr>
      <w:r>
        <w:rPr>
          <w:rFonts w:ascii="仿宋_GB2312" w:hAnsi="仿宋_GB2312" w:cs="仿宋_GB2312" w:eastAsia="仿宋_GB2312"/>
        </w:rPr>
        <w:t>商务部分评分PB 满分为13.0000分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1.认证情况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获得质量管理体系认证、环境管理体系认证、职业健康安全管理体系认证，每提供一项认证的得1分，满分3分。评审依据：供应商须提供在有效期内的证书复印件及在全国认证认可信息公共服务平台(http://cx.cnca.cn/CertECloud/)网站的查询证书状态为“有效”的查询结果截图。未提供或提供不齐全不得分。</w:t>
            </w:r>
          </w:p>
        </w:tc>
      </w:tr>
      <w:tr>
        <w:tc>
          <w:tcPr>
            <w:tcW w:type="dxa" w:w="3322"/>
          </w:tcPr>
          <w:p>
            <w:pPr>
              <w:pStyle w:val="null3"/>
              <w:jc w:val="left"/>
            </w:pPr>
            <w:r>
              <w:rPr>
                <w:rFonts w:ascii="仿宋_GB2312" w:hAnsi="仿宋_GB2312" w:cs="仿宋_GB2312" w:eastAsia="仿宋_GB2312"/>
              </w:rPr>
              <w:t>2.供应商荣誉</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自2021年以来，供应商有获得政府相关部门颁发的物业管理服务相关荣誉表彰证书的，每提供一份得1分，满分2分。评审依据：供应商须提供荣誉表彰证书复印件并加盖供应商公章。</w:t>
            </w:r>
          </w:p>
        </w:tc>
      </w:tr>
      <w:tr>
        <w:tc>
          <w:tcPr>
            <w:tcW w:type="dxa" w:w="3322"/>
          </w:tcPr>
          <w:p>
            <w:pPr>
              <w:pStyle w:val="null3"/>
              <w:jc w:val="left"/>
            </w:pPr>
            <w:r>
              <w:rPr>
                <w:rFonts w:ascii="仿宋_GB2312" w:hAnsi="仿宋_GB2312" w:cs="仿宋_GB2312" w:eastAsia="仿宋_GB2312"/>
              </w:rPr>
              <w:t>3.业绩经验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根据供应商自2021年1月1日以来（以合同签订时间为准），已完成或正在履约的医院后勤服务类（保洁）项目的业绩情况进行评分。供应商每提供1项业绩得1分，满分3分。 评审依据：供应商须提供每个业绩项目的中标公告（提供相关网站中标公告的下载网页并注明网址）、中标通知书复印件、采购合同文本复印件、以及项目验收合格的相关证明文件（考核、验收报告或服务款项发票）复印件作为评分依据，未能提供业绩资料或业绩资料提供不齐全的不得分。</w:t>
            </w:r>
          </w:p>
        </w:tc>
      </w:tr>
      <w:tr>
        <w:tc>
          <w:tcPr>
            <w:tcW w:type="dxa" w:w="3322"/>
          </w:tcPr>
          <w:p>
            <w:pPr>
              <w:pStyle w:val="null3"/>
              <w:jc w:val="left"/>
            </w:pPr>
            <w:r>
              <w:rPr>
                <w:rFonts w:ascii="仿宋_GB2312" w:hAnsi="仿宋_GB2312" w:cs="仿宋_GB2312" w:eastAsia="仿宋_GB2312"/>
              </w:rPr>
              <w:t>4.用户评价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自2021年1月1日以来（以合同签订时间为准）已完成的医院后勤服务类（保洁或保安）项目业主评价情况进行评分。供应商每提供一份业主单位出具的“满意”或“优”的等同表述的考核、评价报告得1分，满分3分。评审依据：供应商须提供服务合同复印件以及由业主单位出具的服务“满意”或“优”的等同表述证明材料复印件，并列表（须注明项目名称、合同的起始时间、项目联系人、联系方式等）。未提供证明材料或提供不全的不得分。 注：同一项目不重复计分，与3.业绩经验中所提供的业绩项目一致的不重复得分。</w:t>
            </w:r>
          </w:p>
        </w:tc>
      </w:tr>
      <w:tr>
        <w:tc>
          <w:tcPr>
            <w:tcW w:type="dxa" w:w="3322"/>
          </w:tcPr>
          <w:p>
            <w:pPr>
              <w:pStyle w:val="null3"/>
              <w:jc w:val="left"/>
            </w:pPr>
            <w:r>
              <w:rPr>
                <w:rFonts w:ascii="仿宋_GB2312" w:hAnsi="仿宋_GB2312" w:cs="仿宋_GB2312" w:eastAsia="仿宋_GB2312"/>
              </w:rPr>
              <w:t>5.员工保险</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承诺成交后为拟投入本项目的员工购买类似雇主责任险或团体险的（保额不少于30万元/人）的得2分。评审依据：供应商须提供承诺函（格式自拟），未提供承诺或提供的承诺函内容不符合上述要求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响应文件不满足磋商文件第三章 二、技术要求中标★号的实质性要求的。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响应文件不满足磋商文件第三章 三、商务条件中标★号的实质性要求的。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采购人未提出更高的技术服务要求，供应商最终报价高于首次报价或最高限价的。</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为保障院区及梅青一体化卫生服务站的后勤服务持续性，晋江市梅岭街道社区卫生服务中心拟采购后勤社会化服务项目，服务期限2年。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一</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服务</w:t>
      </w:r>
      <w:r>
        <w:rPr>
          <w:rFonts w:ascii="仿宋_GB2312" w:hAnsi="仿宋_GB2312" w:cs="仿宋_GB2312" w:eastAsia="仿宋_GB2312"/>
          <w:sz w:val="21"/>
          <w:b/>
          <w:shd w:fill="FFFFFF" w:val="clear"/>
        </w:rPr>
        <w:t>内容</w:t>
      </w:r>
      <w:r>
        <w:rPr>
          <w:rFonts w:ascii="仿宋_GB2312" w:hAnsi="仿宋_GB2312" w:cs="仿宋_GB2312" w:eastAsia="仿宋_GB2312"/>
          <w:sz w:val="21"/>
          <w:b/>
          <w:shd w:fill="FFFFFF" w:val="clear"/>
        </w:rPr>
        <w:t>及</w:t>
      </w:r>
      <w:r>
        <w:rPr>
          <w:rFonts w:ascii="仿宋_GB2312" w:hAnsi="仿宋_GB2312" w:cs="仿宋_GB2312" w:eastAsia="仿宋_GB2312"/>
          <w:sz w:val="21"/>
          <w:b/>
          <w:shd w:fill="FFFFFF" w:val="clear"/>
        </w:rPr>
        <w:t>要求</w:t>
      </w:r>
      <w:r>
        <w:rPr>
          <w:rFonts w:ascii="仿宋_GB2312" w:hAnsi="仿宋_GB2312" w:cs="仿宋_GB2312" w:eastAsia="仿宋_GB2312"/>
          <w:sz w:val="21"/>
          <w:b/>
          <w:shd w:fill="FFFFFF" w:val="clear"/>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安保管理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治安管理、车辆管理、消控管理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绿化管理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层户外绿化浇灌、修剪、除草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卫生清洁服务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地下室、</w:t>
      </w:r>
      <w:r>
        <w:rPr>
          <w:rFonts w:ascii="仿宋_GB2312" w:hAnsi="仿宋_GB2312" w:cs="仿宋_GB2312" w:eastAsia="仿宋_GB2312"/>
          <w:sz w:val="21"/>
          <w:color w:val="000000"/>
        </w:rPr>
        <w:t>1—6层及院内所有公共区域、领导办公室</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工程管理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设备运行操作、设备保养维护，污水、污泥运行管理</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及</w:t>
      </w:r>
      <w:r>
        <w:rPr>
          <w:rFonts w:ascii="仿宋_GB2312" w:hAnsi="仿宋_GB2312" w:cs="仿宋_GB2312" w:eastAsia="仿宋_GB2312"/>
          <w:sz w:val="21"/>
          <w:color w:val="000000"/>
        </w:rPr>
        <w:t>标准：</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安保服务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1）治安管理</w:t>
      </w:r>
      <w:r>
        <w:rPr>
          <w:rFonts w:ascii="仿宋_GB2312" w:hAnsi="仿宋_GB2312" w:cs="仿宋_GB2312" w:eastAsia="仿宋_GB2312"/>
          <w:sz w:val="21"/>
          <w:color w:val="000000"/>
        </w:rPr>
        <w:t>：</w:t>
      </w:r>
      <w:r>
        <w:rPr>
          <w:rFonts w:ascii="仿宋_GB2312" w:hAnsi="仿宋_GB2312" w:cs="仿宋_GB2312" w:eastAsia="仿宋_GB2312"/>
          <w:sz w:val="21"/>
        </w:rPr>
        <w:t>在单位范围内，按照单位安全保卫工作要求，开展治安巡逻、岗位值守、秩序维护、处</w:t>
      </w:r>
      <w:r>
        <w:rPr>
          <w:rFonts w:ascii="仿宋_GB2312" w:hAnsi="仿宋_GB2312" w:cs="仿宋_GB2312" w:eastAsia="仿宋_GB2312"/>
          <w:sz w:val="21"/>
        </w:rPr>
        <w:t>理</w:t>
      </w:r>
      <w:r>
        <w:rPr>
          <w:rFonts w:ascii="仿宋_GB2312" w:hAnsi="仿宋_GB2312" w:cs="仿宋_GB2312" w:eastAsia="仿宋_GB2312"/>
          <w:sz w:val="21"/>
        </w:rPr>
        <w:t>突</w:t>
      </w:r>
      <w:r>
        <w:rPr>
          <w:rFonts w:ascii="仿宋_GB2312" w:hAnsi="仿宋_GB2312" w:cs="仿宋_GB2312" w:eastAsia="仿宋_GB2312"/>
          <w:sz w:val="21"/>
        </w:rPr>
        <w:t>发</w:t>
      </w:r>
      <w:r>
        <w:rPr>
          <w:rFonts w:ascii="仿宋_GB2312" w:hAnsi="仿宋_GB2312" w:cs="仿宋_GB2312" w:eastAsia="仿宋_GB2312"/>
          <w:sz w:val="21"/>
        </w:rPr>
        <w:t>事件、保护人员人身安全和财产安全，维护单位医疗</w:t>
      </w:r>
      <w:r>
        <w:rPr>
          <w:rFonts w:ascii="仿宋_GB2312" w:hAnsi="仿宋_GB2312" w:cs="仿宋_GB2312" w:eastAsia="仿宋_GB2312"/>
          <w:sz w:val="21"/>
        </w:rPr>
        <w:t>、</w:t>
      </w:r>
      <w:r>
        <w:rPr>
          <w:rFonts w:ascii="仿宋_GB2312" w:hAnsi="仿宋_GB2312" w:cs="仿宋_GB2312" w:eastAsia="仿宋_GB2312"/>
          <w:sz w:val="21"/>
        </w:rPr>
        <w:t>办公</w:t>
      </w:r>
      <w:r>
        <w:rPr>
          <w:rFonts w:ascii="仿宋_GB2312" w:hAnsi="仿宋_GB2312" w:cs="仿宋_GB2312" w:eastAsia="仿宋_GB2312"/>
          <w:sz w:val="21"/>
        </w:rPr>
        <w:t>和</w:t>
      </w:r>
      <w:r>
        <w:rPr>
          <w:rFonts w:ascii="仿宋_GB2312" w:hAnsi="仿宋_GB2312" w:cs="仿宋_GB2312" w:eastAsia="仿宋_GB2312"/>
          <w:sz w:val="21"/>
        </w:rPr>
        <w:t>生活的安全环境，协助疫情防控工作</w:t>
      </w:r>
      <w:r>
        <w:rPr>
          <w:rFonts w:ascii="仿宋_GB2312" w:hAnsi="仿宋_GB2312" w:cs="仿宋_GB2312" w:eastAsia="仿宋_GB2312"/>
          <w:sz w:val="21"/>
        </w:rPr>
        <w:t>。</w:t>
      </w:r>
      <w:r>
        <w:rPr>
          <w:rFonts w:ascii="仿宋_GB2312" w:hAnsi="仿宋_GB2312" w:cs="仿宋_GB2312" w:eastAsia="仿宋_GB2312"/>
          <w:sz w:val="21"/>
          <w:color w:val="000000"/>
        </w:rPr>
        <w:t>技防为主，人防物防为辅，全面防范。在卫生服务中心治安管理的基础上实施三层防卫控制。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2）车辆管理</w:t>
      </w:r>
      <w:r>
        <w:br/>
      </w:r>
      <w:r>
        <w:rPr>
          <w:rFonts w:ascii="仿宋_GB2312" w:hAnsi="仿宋_GB2312" w:cs="仿宋_GB2312" w:eastAsia="仿宋_GB2312"/>
          <w:sz w:val="21"/>
          <w:color w:val="000000"/>
        </w:rPr>
        <w:t>保障</w:t>
      </w:r>
      <w:r>
        <w:rPr>
          <w:rFonts w:ascii="仿宋_GB2312" w:hAnsi="仿宋_GB2312" w:cs="仿宋_GB2312" w:eastAsia="仿宋_GB2312"/>
          <w:sz w:val="21"/>
          <w:color w:val="000000"/>
        </w:rPr>
        <w:t>车辆停放</w:t>
      </w:r>
      <w:r>
        <w:rPr>
          <w:rFonts w:ascii="仿宋_GB2312" w:hAnsi="仿宋_GB2312" w:cs="仿宋_GB2312" w:eastAsia="仿宋_GB2312"/>
          <w:sz w:val="21"/>
          <w:color w:val="000000"/>
        </w:rPr>
        <w:t>安全和有序。要做到停放安全，建立行之有效的车辆驶入制度，对进出车辆实行进口、出口分流管理。设专人对车辆停放进行巡查，夜间要安排人员巡逻值班，以保证车辆停放安全，同时实施有序停放。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3）消控管理</w:t>
      </w:r>
      <w:r>
        <w:br/>
      </w:r>
      <w:r>
        <w:rPr>
          <w:rFonts w:ascii="仿宋_GB2312" w:hAnsi="仿宋_GB2312" w:cs="仿宋_GB2312" w:eastAsia="仿宋_GB2312"/>
          <w:sz w:val="21"/>
          <w:color w:val="000000"/>
        </w:rPr>
        <w:t>在消控管理中，安保员除了正常的</w:t>
      </w:r>
      <w:r>
        <w:rPr>
          <w:rFonts w:ascii="仿宋_GB2312" w:hAnsi="仿宋_GB2312" w:cs="仿宋_GB2312" w:eastAsia="仿宋_GB2312"/>
          <w:sz w:val="21"/>
          <w:color w:val="000000"/>
        </w:rPr>
        <w:t>24小时值班、巡查消防通道、消防器材、指示灯、应急灯等正常使用外，为了确保生命财产安全，及时有效的处理突发事件，管理处和有关单位联系，定期举办的消防知识培训，以及联合举办安全消防演练等工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4）电梯安全管理</w:t>
      </w:r>
      <w:r>
        <w:br/>
      </w:r>
      <w:r>
        <w:rPr>
          <w:rFonts w:ascii="仿宋_GB2312" w:hAnsi="仿宋_GB2312" w:cs="仿宋_GB2312" w:eastAsia="仿宋_GB2312"/>
          <w:sz w:val="21"/>
          <w:color w:val="000000"/>
        </w:rPr>
        <w:t>依据电梯操作规程执行，及时向电梯专项维保单位反馈电梯异常运行转态并报修。</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绿化</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保持</w:t>
      </w:r>
      <w:r>
        <w:rPr>
          <w:rFonts w:ascii="仿宋_GB2312" w:hAnsi="仿宋_GB2312" w:cs="仿宋_GB2312" w:eastAsia="仿宋_GB2312"/>
          <w:sz w:val="21"/>
          <w:color w:val="000000"/>
        </w:rPr>
        <w:t>一层户外绿化长势良好有型，目测无杂物病虫害。</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卫生清洁服务</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1）院区环境保洁质量标准：</w:t>
      </w:r>
    </w:p>
    <w:p>
      <w:pPr>
        <w:pStyle w:val="null3"/>
        <w:jc w:val="both"/>
      </w:pPr>
      <w:r>
        <w:rPr>
          <w:rFonts w:ascii="仿宋_GB2312" w:hAnsi="仿宋_GB2312" w:cs="仿宋_GB2312" w:eastAsia="仿宋_GB2312"/>
          <w:sz w:val="21"/>
        </w:rPr>
        <w:t>①院区道路、通道无树叶、纸屑，无废弃物等、无痰迹；</w:t>
      </w:r>
    </w:p>
    <w:p>
      <w:pPr>
        <w:pStyle w:val="null3"/>
        <w:jc w:val="both"/>
      </w:pPr>
      <w:r>
        <w:rPr>
          <w:rFonts w:ascii="仿宋_GB2312" w:hAnsi="仿宋_GB2312" w:cs="仿宋_GB2312" w:eastAsia="仿宋_GB2312"/>
          <w:sz w:val="21"/>
        </w:rPr>
        <w:t>②各类指示标牌表面无污物、无污迹，清洁、光亮；</w:t>
      </w:r>
    </w:p>
    <w:p>
      <w:pPr>
        <w:pStyle w:val="null3"/>
        <w:jc w:val="both"/>
      </w:pPr>
      <w:r>
        <w:rPr>
          <w:rFonts w:ascii="仿宋_GB2312" w:hAnsi="仿宋_GB2312" w:cs="仿宋_GB2312" w:eastAsia="仿宋_GB2312"/>
          <w:sz w:val="21"/>
        </w:rPr>
        <w:t>③玻璃整洁，无积尘、无附属物；</w:t>
      </w:r>
    </w:p>
    <w:p>
      <w:pPr>
        <w:pStyle w:val="null3"/>
        <w:jc w:val="both"/>
      </w:pPr>
      <w:r>
        <w:rPr>
          <w:rFonts w:ascii="仿宋_GB2312" w:hAnsi="仿宋_GB2312" w:cs="仿宋_GB2312" w:eastAsia="仿宋_GB2312"/>
          <w:sz w:val="21"/>
        </w:rPr>
        <w:t>④室外垃圾桶表面清洁，无积尘、无附属物；</w:t>
      </w:r>
    </w:p>
    <w:p>
      <w:pPr>
        <w:pStyle w:val="null3"/>
        <w:jc w:val="both"/>
      </w:pPr>
      <w:r>
        <w:rPr>
          <w:rFonts w:ascii="仿宋_GB2312" w:hAnsi="仿宋_GB2312" w:cs="仿宋_GB2312" w:eastAsia="仿宋_GB2312"/>
          <w:sz w:val="21"/>
        </w:rPr>
        <w:t>⑤符合医院规定的院感要求；</w:t>
      </w:r>
    </w:p>
    <w:p>
      <w:pPr>
        <w:pStyle w:val="null3"/>
        <w:jc w:val="both"/>
      </w:pPr>
      <w:r>
        <w:rPr>
          <w:rFonts w:ascii="仿宋_GB2312" w:hAnsi="仿宋_GB2312" w:cs="仿宋_GB2312" w:eastAsia="仿宋_GB2312"/>
          <w:sz w:val="21"/>
        </w:rPr>
        <w:t>⑥符合科室工作时间和工作要求，不影响医疗工作；</w:t>
      </w:r>
    </w:p>
    <w:p>
      <w:pPr>
        <w:pStyle w:val="null3"/>
        <w:jc w:val="both"/>
      </w:pPr>
      <w:r>
        <w:rPr>
          <w:rFonts w:ascii="仿宋_GB2312" w:hAnsi="仿宋_GB2312" w:cs="仿宋_GB2312" w:eastAsia="仿宋_GB2312"/>
          <w:sz w:val="21"/>
        </w:rPr>
        <w:t>⑦楼边水沟畅通、干净；</w:t>
      </w:r>
    </w:p>
    <w:p>
      <w:pPr>
        <w:pStyle w:val="null3"/>
        <w:jc w:val="both"/>
      </w:pPr>
      <w:r>
        <w:rPr>
          <w:rFonts w:ascii="仿宋_GB2312" w:hAnsi="仿宋_GB2312" w:cs="仿宋_GB2312" w:eastAsia="仿宋_GB2312"/>
          <w:sz w:val="21"/>
        </w:rPr>
        <w:t>⑧环境消毒、消杀工作，符合卫生标准；</w:t>
      </w:r>
    </w:p>
    <w:p>
      <w:pPr>
        <w:pStyle w:val="null3"/>
        <w:jc w:val="both"/>
      </w:pPr>
      <w:r>
        <w:rPr>
          <w:rFonts w:ascii="仿宋_GB2312" w:hAnsi="仿宋_GB2312" w:cs="仿宋_GB2312" w:eastAsia="仿宋_GB2312"/>
          <w:sz w:val="21"/>
        </w:rPr>
        <w:t>⑨墙面、玻璃、地面血迹、呕吐物等，符合卫生标准；</w:t>
      </w:r>
    </w:p>
    <w:p>
      <w:pPr>
        <w:pStyle w:val="null3"/>
        <w:jc w:val="both"/>
      </w:pPr>
      <w:r>
        <w:rPr>
          <w:rFonts w:ascii="仿宋_GB2312" w:hAnsi="仿宋_GB2312" w:cs="仿宋_GB2312" w:eastAsia="仿宋_GB2312"/>
          <w:sz w:val="21"/>
        </w:rPr>
        <w:t>⑩周边杂草清除。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2）各楼层、诊室保洁质量标准:</w:t>
      </w:r>
    </w:p>
    <w:p>
      <w:pPr>
        <w:pStyle w:val="null3"/>
        <w:jc w:val="both"/>
      </w:pPr>
      <w:r>
        <w:rPr>
          <w:rFonts w:ascii="仿宋_GB2312" w:hAnsi="仿宋_GB2312" w:cs="仿宋_GB2312" w:eastAsia="仿宋_GB2312"/>
          <w:sz w:val="21"/>
        </w:rPr>
        <w:t>①地面保持无痰迹、无纸屑、无烟头、果壳、棉球等杂物；地面保持无积水、无灰尘、血迹、污物等，定期消毒；大厅地面光亮清洁；</w:t>
      </w:r>
    </w:p>
    <w:p>
      <w:pPr>
        <w:pStyle w:val="null3"/>
        <w:jc w:val="both"/>
      </w:pPr>
      <w:r>
        <w:rPr>
          <w:rFonts w:ascii="仿宋_GB2312" w:hAnsi="仿宋_GB2312" w:cs="仿宋_GB2312" w:eastAsia="仿宋_GB2312"/>
          <w:sz w:val="21"/>
        </w:rPr>
        <w:t>②楼梯、通道保持畅通无阻，无积尘、无积水、无沙土等；</w:t>
      </w:r>
    </w:p>
    <w:p>
      <w:pPr>
        <w:pStyle w:val="null3"/>
        <w:jc w:val="both"/>
      </w:pPr>
      <w:r>
        <w:rPr>
          <w:rFonts w:ascii="仿宋_GB2312" w:hAnsi="仿宋_GB2312" w:cs="仿宋_GB2312" w:eastAsia="仿宋_GB2312"/>
          <w:sz w:val="21"/>
        </w:rPr>
        <w:t>③垃圾集中运输；垃圾桶表面清洁，经常更换垃圾袋，经常清洗；</w:t>
      </w:r>
    </w:p>
    <w:p>
      <w:pPr>
        <w:pStyle w:val="null3"/>
        <w:jc w:val="both"/>
      </w:pPr>
      <w:r>
        <w:rPr>
          <w:rFonts w:ascii="仿宋_GB2312" w:hAnsi="仿宋_GB2312" w:cs="仿宋_GB2312" w:eastAsia="仿宋_GB2312"/>
          <w:sz w:val="21"/>
        </w:rPr>
        <w:t>④各科室门窗、玻璃、镜子、消防栓保持清洁，无灰尘、水痕、手印，无朦胧感；</w:t>
      </w:r>
    </w:p>
    <w:p>
      <w:pPr>
        <w:pStyle w:val="null3"/>
        <w:jc w:val="both"/>
      </w:pPr>
      <w:r>
        <w:rPr>
          <w:rFonts w:ascii="仿宋_GB2312" w:hAnsi="仿宋_GB2312" w:cs="仿宋_GB2312" w:eastAsia="仿宋_GB2312"/>
          <w:sz w:val="21"/>
        </w:rPr>
        <w:t>各种标牌、开关、电器、灯架、输液架定期擦拭，保持整洁，无灰尘；</w:t>
      </w:r>
    </w:p>
    <w:p>
      <w:pPr>
        <w:pStyle w:val="null3"/>
        <w:jc w:val="both"/>
      </w:pPr>
      <w:r>
        <w:rPr>
          <w:rFonts w:ascii="仿宋_GB2312" w:hAnsi="仿宋_GB2312" w:cs="仿宋_GB2312" w:eastAsia="仿宋_GB2312"/>
          <w:sz w:val="21"/>
        </w:rPr>
        <w:t>⑤卫生间内设施保持整洁，无积粪、无水锈，空气无异味，无杂物堆放；</w:t>
      </w:r>
    </w:p>
    <w:p>
      <w:pPr>
        <w:pStyle w:val="null3"/>
        <w:jc w:val="both"/>
      </w:pPr>
      <w:r>
        <w:rPr>
          <w:rFonts w:ascii="仿宋_GB2312" w:hAnsi="仿宋_GB2312" w:cs="仿宋_GB2312" w:eastAsia="仿宋_GB2312"/>
          <w:sz w:val="21"/>
        </w:rPr>
        <w:t>⑥会议室、诊室、办公室办公桌椅摆放整齐，桌面保持整洁；值班室、更衣室内设施保持整洁，无蜘蛛网、无灰尘，开水间、洗涤间内无积水、无积尘，内部设施保持整洁；</w:t>
      </w:r>
    </w:p>
    <w:p>
      <w:pPr>
        <w:pStyle w:val="null3"/>
        <w:jc w:val="both"/>
      </w:pPr>
      <w:r>
        <w:rPr>
          <w:rFonts w:ascii="仿宋_GB2312" w:hAnsi="仿宋_GB2312" w:cs="仿宋_GB2312" w:eastAsia="仿宋_GB2312"/>
          <w:sz w:val="21"/>
        </w:rPr>
        <w:t>⑦病床及配套物件及时清理、擦洗、消毒；</w:t>
      </w:r>
    </w:p>
    <w:p>
      <w:pPr>
        <w:pStyle w:val="null3"/>
        <w:jc w:val="both"/>
      </w:pPr>
      <w:r>
        <w:rPr>
          <w:rFonts w:ascii="仿宋_GB2312" w:hAnsi="仿宋_GB2312" w:cs="仿宋_GB2312" w:eastAsia="仿宋_GB2312"/>
          <w:sz w:val="21"/>
        </w:rPr>
        <w:t>⑧天花板、墙壁无污点、无蜘蛛网、积尘、血迹，无乱画现象；</w:t>
      </w:r>
    </w:p>
    <w:p>
      <w:pPr>
        <w:pStyle w:val="null3"/>
        <w:jc w:val="both"/>
      </w:pPr>
      <w:r>
        <w:rPr>
          <w:rFonts w:ascii="仿宋_GB2312" w:hAnsi="仿宋_GB2312" w:cs="仿宋_GB2312" w:eastAsia="仿宋_GB2312"/>
          <w:sz w:val="21"/>
        </w:rPr>
        <w:t>⑨保持空气通畅，无明显异味；</w:t>
      </w:r>
    </w:p>
    <w:p>
      <w:pPr>
        <w:pStyle w:val="null3"/>
        <w:jc w:val="both"/>
      </w:pPr>
      <w:r>
        <w:rPr>
          <w:rFonts w:ascii="仿宋_GB2312" w:hAnsi="仿宋_GB2312" w:cs="仿宋_GB2312" w:eastAsia="仿宋_GB2312"/>
          <w:sz w:val="21"/>
        </w:rPr>
        <w:t>⑩保持空调内机、空气消毒机表面和空气消毒机过滤网清洁，无灰尘。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3）医院为无烟医院，全体工作人员应承担全院的控烟劝导工作。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工程服务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1）设备运行操作</w:t>
      </w:r>
      <w:r>
        <w:br/>
      </w:r>
      <w:r>
        <w:rPr>
          <w:rFonts w:ascii="仿宋_GB2312" w:hAnsi="仿宋_GB2312" w:cs="仿宋_GB2312" w:eastAsia="仿宋_GB2312"/>
          <w:sz w:val="21"/>
        </w:rPr>
        <w:t>部分设备或设备系统长期处于运行工作状态，可根据需要在安排值班人员，对设备运行状况进行监控。在适当时间对某些设备作启动或停止操作以及调整设备运行参数，抄录运行数据，对设备进行巡视检查及清洁擦拭、润滑。</w:t>
      </w:r>
      <w:r>
        <w:br/>
      </w:r>
      <w:r>
        <w:rPr>
          <w:rFonts w:ascii="仿宋_GB2312" w:hAnsi="仿宋_GB2312" w:cs="仿宋_GB2312" w:eastAsia="仿宋_GB2312"/>
          <w:sz w:val="21"/>
        </w:rPr>
        <w:t>设备运行操作人员必须持证上岗。各主要设备的运行操作人员全应经过培训，熟悉所管理的设备性能、特点和设备操作规程，考核合格后发给相应设备操作证才能上岗操作。</w:t>
      </w:r>
      <w:r>
        <w:br/>
      </w:r>
      <w:r>
        <w:rPr>
          <w:rFonts w:ascii="仿宋_GB2312" w:hAnsi="仿宋_GB2312" w:cs="仿宋_GB2312" w:eastAsia="仿宋_GB2312"/>
          <w:sz w:val="21"/>
        </w:rPr>
        <w:t>（</w:t>
      </w:r>
      <w:r>
        <w:rPr>
          <w:rFonts w:ascii="仿宋_GB2312" w:hAnsi="仿宋_GB2312" w:cs="仿宋_GB2312" w:eastAsia="仿宋_GB2312"/>
          <w:sz w:val="21"/>
        </w:rPr>
        <w:t>2）设备保养</w:t>
      </w:r>
      <w:r>
        <w:br/>
      </w:r>
      <w:r>
        <w:rPr>
          <w:rFonts w:ascii="仿宋_GB2312" w:hAnsi="仿宋_GB2312" w:cs="仿宋_GB2312" w:eastAsia="仿宋_GB2312"/>
          <w:sz w:val="21"/>
        </w:rPr>
        <w:t>日常保养由运行操作工作人员进行，主要内容是对设备进行擦拭、润滑及检查油标、油位、压力表、温度表、指示信号、保险装置是否正常，注意设备运行情况有无异常，清洁整理设备机房等。</w:t>
      </w:r>
      <w:r>
        <w:rPr>
          <w:rFonts w:ascii="仿宋_GB2312" w:hAnsi="仿宋_GB2312" w:cs="仿宋_GB2312" w:eastAsia="仿宋_GB2312"/>
          <w:sz w:val="21"/>
        </w:rPr>
        <w:t>定期保养由维修工进行。设备运行到一定时间，其技术状况将会发生变化，根据定期保养制度规定，此时应进行定期保养。具体保养项目由各种设备的保养制度具体确定。</w:t>
      </w:r>
      <w:r>
        <w:br/>
      </w:r>
      <w:r>
        <w:rPr>
          <w:rFonts w:ascii="仿宋_GB2312" w:hAnsi="仿宋_GB2312" w:cs="仿宋_GB2312" w:eastAsia="仿宋_GB2312"/>
          <w:sz w:val="21"/>
        </w:rPr>
        <w:t>（</w:t>
      </w:r>
      <w:r>
        <w:rPr>
          <w:rFonts w:ascii="仿宋_GB2312" w:hAnsi="仿宋_GB2312" w:cs="仿宋_GB2312" w:eastAsia="仿宋_GB2312"/>
          <w:sz w:val="21"/>
        </w:rPr>
        <w:t>3）设备维修</w:t>
      </w:r>
      <w:r>
        <w:br/>
      </w:r>
      <w:r>
        <w:rPr>
          <w:rFonts w:ascii="仿宋_GB2312" w:hAnsi="仿宋_GB2312" w:cs="仿宋_GB2312" w:eastAsia="仿宋_GB2312"/>
          <w:sz w:val="21"/>
        </w:rPr>
        <w:t>在发生故障前，预先对其劣化和缺陷部件进行维护和修理，防止因不良程度加重和范围扩大造成故障而引起重大损失。预防维修常用于重要设备或设备系统。</w:t>
      </w:r>
      <w:r>
        <w:br/>
      </w:r>
      <w:r>
        <w:rPr>
          <w:rFonts w:ascii="仿宋_GB2312" w:hAnsi="仿宋_GB2312" w:cs="仿宋_GB2312" w:eastAsia="仿宋_GB2312"/>
          <w:sz w:val="21"/>
        </w:rPr>
        <w:t>预防维修的主要形式是维护保养和计划检修，根据维护保养和检修制度按一定间隔周期进行。制度中的周期、项目、范围可参考设备生产厂商的维修指导资料，结合设备具体情况制订。执行中根据不同的设备运行环境条件、负荷程度、设备和部件的质量情况及设备现实技术状况做相应调整。在设备发生故障后，对失效、损害的部分进行针对性修理。</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color w:val="000000"/>
        </w:rPr>
        <w:t>（二）</w:t>
      </w:r>
      <w:r>
        <w:rPr>
          <w:rFonts w:ascii="仿宋_GB2312" w:hAnsi="仿宋_GB2312" w:cs="仿宋_GB2312" w:eastAsia="仿宋_GB2312"/>
          <w:sz w:val="21"/>
          <w:b/>
          <w:shd w:fill="FFFFFF" w:val="clear"/>
        </w:rPr>
        <w:t>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1350"/>
        <w:gridCol w:w="755"/>
        <w:gridCol w:w="8262"/>
      </w:tblGrid>
      <w:tr>
        <w:tc>
          <w:tcPr>
            <w:tcW w:type="dxa" w:w="1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岗位</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人数</w:t>
            </w:r>
          </w:p>
        </w:tc>
        <w:tc>
          <w:tcPr>
            <w:tcW w:type="dxa" w:w="8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工作内容</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负责项目的全面工作。上班时间：</w:t>
            </w:r>
            <w:r>
              <w:rPr>
                <w:rFonts w:ascii="仿宋_GB2312" w:hAnsi="仿宋_GB2312" w:cs="仿宋_GB2312" w:eastAsia="仿宋_GB2312"/>
                <w:sz w:val="21"/>
              </w:rPr>
              <w:t>8小时制，协助配合总务科做好中心后勤管理工作，对现场服务质量进行管控，对服务团队进行培训、督导。</w:t>
            </w:r>
          </w:p>
        </w:tc>
      </w:tr>
      <w:tr>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7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保洁</w:t>
            </w:r>
            <w:r>
              <w:rPr>
                <w:rFonts w:ascii="仿宋_GB2312" w:hAnsi="仿宋_GB2312" w:cs="仿宋_GB2312" w:eastAsia="仿宋_GB2312"/>
                <w:sz w:val="21"/>
              </w:rPr>
              <w:t>1：上班时间：8小时制（1楼、2楼院区医用床单及工作服洗涤转运、医废处理、环境卫生、医疗器械的高压外送服务）。</w:t>
            </w:r>
          </w:p>
        </w:tc>
      </w:tr>
      <w:tr>
        <w:tc>
          <w:tcPr>
            <w:tcW w:type="dxa" w:w="1350"/>
            <w:vMerge/>
            <w:tcBorders>
              <w:top w:val="none" w:color="000000" w:sz="4"/>
              <w:left w:val="single" w:color="000000" w:sz="4"/>
              <w:bottom w:val="single" w:color="000000" w:sz="4"/>
              <w:right w:val="single" w:color="000000" w:sz="4"/>
            </w:tcBorders>
          </w:tcPr>
          <w:p/>
        </w:tc>
        <w:tc>
          <w:tcPr>
            <w:tcW w:type="dxa" w:w="755"/>
            <w:vMerge/>
            <w:tcBorders>
              <w:top w:val="none" w:color="000000" w:sz="4"/>
              <w:left w:val="none" w:color="000000" w:sz="4"/>
              <w:bottom w:val="single" w:color="000000" w:sz="4"/>
              <w:right w:val="single" w:color="000000" w:sz="4"/>
            </w:tcBorders>
          </w:tcP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保洁</w:t>
            </w:r>
            <w:r>
              <w:rPr>
                <w:rFonts w:ascii="仿宋_GB2312" w:hAnsi="仿宋_GB2312" w:cs="仿宋_GB2312" w:eastAsia="仿宋_GB2312"/>
                <w:sz w:val="21"/>
              </w:rPr>
              <w:t>2：上班时间：8小时制，（1楼、院广场及工作服洗涤、医废处处理、环境卫生整理）。</w:t>
            </w:r>
          </w:p>
        </w:tc>
      </w:tr>
      <w:tr>
        <w:tc>
          <w:tcPr>
            <w:tcW w:type="dxa" w:w="1350"/>
            <w:vMerge/>
            <w:tcBorders>
              <w:top w:val="none" w:color="000000" w:sz="4"/>
              <w:left w:val="single" w:color="000000" w:sz="4"/>
              <w:bottom w:val="single" w:color="000000" w:sz="4"/>
              <w:right w:val="single" w:color="000000" w:sz="4"/>
            </w:tcBorders>
          </w:tcPr>
          <w:p/>
        </w:tc>
        <w:tc>
          <w:tcPr>
            <w:tcW w:type="dxa" w:w="755"/>
            <w:vMerge/>
            <w:tcBorders>
              <w:top w:val="none" w:color="000000" w:sz="4"/>
              <w:left w:val="none" w:color="000000" w:sz="4"/>
              <w:bottom w:val="single" w:color="000000" w:sz="4"/>
              <w:right w:val="single" w:color="000000" w:sz="4"/>
            </w:tcBorders>
          </w:tcP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保洁</w:t>
            </w:r>
            <w:r>
              <w:rPr>
                <w:rFonts w:ascii="仿宋_GB2312" w:hAnsi="仿宋_GB2312" w:cs="仿宋_GB2312" w:eastAsia="仿宋_GB2312"/>
                <w:sz w:val="21"/>
              </w:rPr>
              <w:t>3：上班时间：8小时制（5楼、6楼、地下停车场的环境卫生、院区医疗垃圾暂存处的日常工作、与各楼层保洁员做好收集交接登记）。</w:t>
            </w:r>
          </w:p>
        </w:tc>
      </w:tr>
      <w:tr>
        <w:tc>
          <w:tcPr>
            <w:tcW w:type="dxa" w:w="1350"/>
            <w:vMerge/>
            <w:tcBorders>
              <w:top w:val="none" w:color="000000" w:sz="4"/>
              <w:left w:val="single" w:color="000000" w:sz="4"/>
              <w:bottom w:val="single" w:color="000000" w:sz="4"/>
              <w:right w:val="single" w:color="000000" w:sz="4"/>
            </w:tcBorders>
          </w:tcPr>
          <w:p/>
        </w:tc>
        <w:tc>
          <w:tcPr>
            <w:tcW w:type="dxa" w:w="755"/>
            <w:vMerge/>
            <w:tcBorders>
              <w:top w:val="none" w:color="000000" w:sz="4"/>
              <w:left w:val="none" w:color="000000" w:sz="4"/>
              <w:bottom w:val="single" w:color="000000" w:sz="4"/>
              <w:right w:val="single" w:color="000000" w:sz="4"/>
            </w:tcBorders>
          </w:tcP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保洁</w:t>
            </w:r>
            <w:r>
              <w:rPr>
                <w:rFonts w:ascii="仿宋_GB2312" w:hAnsi="仿宋_GB2312" w:cs="仿宋_GB2312" w:eastAsia="仿宋_GB2312"/>
                <w:sz w:val="21"/>
              </w:rPr>
              <w:t>4：上班时间：8小时制（3，4楼医废处理、环境卫生整理；</w:t>
            </w:r>
            <w:r>
              <w:rPr>
                <w:rFonts w:ascii="仿宋_GB2312" w:hAnsi="仿宋_GB2312" w:cs="仿宋_GB2312" w:eastAsia="仿宋_GB2312"/>
                <w:sz w:val="21"/>
                <w:b/>
              </w:rPr>
              <w:t>梅青一体化卫生服务站保洁、洗涤、污水处理、医疗垃圾管理</w:t>
            </w:r>
            <w:r>
              <w:rPr>
                <w:rFonts w:ascii="仿宋_GB2312" w:hAnsi="仿宋_GB2312" w:cs="仿宋_GB2312" w:eastAsia="仿宋_GB2312"/>
                <w:sz w:val="21"/>
              </w:rPr>
              <w:t>）。</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绿化工</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绿化：院区内花木灌丛定期修枝整形，常年保持原有景观造型，修剪完毕后现场需清理干净，无遗漏草屑、杂物。绿化地带清除杂草、施肥及松土。</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负责全院安保工作。（</w:t>
            </w:r>
            <w:r>
              <w:rPr>
                <w:rFonts w:ascii="仿宋_GB2312" w:hAnsi="仿宋_GB2312" w:cs="仿宋_GB2312" w:eastAsia="仿宋_GB2312"/>
                <w:sz w:val="21"/>
              </w:rPr>
              <w:t>1）1岗负责白班保安室与消控员配合。1岗负责夜班保安室与消控员配合。1岗负责大楼入口安全员。白班保安配合车场管理。（2）夜班坚守岗位，对于夜间出入人员加强询查；对医院重要部位(电梯、楼道、卫生间、办公室、仓库、各楼层设备机房等）定点巡更；按时巡查各楼层，检查应关闭的灯光、 门、窗、空调；提高警惕，发生应急事件立即报告上级领导，并协助处理；做好值班记录。</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工程人员</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负责水电、工程维护。上班时间：</w:t>
            </w:r>
            <w:r>
              <w:rPr>
                <w:rFonts w:ascii="仿宋_GB2312" w:hAnsi="仿宋_GB2312" w:cs="仿宋_GB2312" w:eastAsia="仿宋_GB2312"/>
                <w:sz w:val="21"/>
              </w:rPr>
              <w:t>8小时制（协助中心后勤开展污水、污泥处理、设备的日常管理、巡查运行及水电设备日常运行操作、保养、维护、维修等，持证上岗)。</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消控员</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负责院内消防安全及监控视频。上班时间：</w:t>
            </w:r>
            <w:r>
              <w:rPr>
                <w:rFonts w:ascii="仿宋_GB2312" w:hAnsi="仿宋_GB2312" w:cs="仿宋_GB2312" w:eastAsia="仿宋_GB2312"/>
                <w:sz w:val="21"/>
              </w:rPr>
              <w:t>8小时制（协助配合总务科、消防维保公司做好中心消防设备运行操作，巡查，保养日常维护等工作，按应急支援部门要求消控室应持证上岗）。</w:t>
            </w:r>
          </w:p>
        </w:tc>
      </w:tr>
      <w:tr>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r>
              <w:rPr>
                <w:rFonts w:ascii="仿宋_GB2312" w:hAnsi="仿宋_GB2312" w:cs="仿宋_GB2312" w:eastAsia="仿宋_GB2312"/>
                <w:sz w:val="21"/>
              </w:rPr>
              <w:t>人</w:t>
            </w:r>
          </w:p>
        </w:tc>
        <w:tc>
          <w:tcPr>
            <w:tcW w:type="dxa" w:w="8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项目经理</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以下</w:t>
      </w:r>
      <w:r>
        <w:rPr>
          <w:rFonts w:ascii="仿宋_GB2312" w:hAnsi="仿宋_GB2312" w:cs="仿宋_GB2312" w:eastAsia="仿宋_GB2312"/>
          <w:sz w:val="21"/>
        </w:rPr>
        <w:t>要求</w:t>
      </w:r>
      <w:r>
        <w:rPr>
          <w:rFonts w:ascii="仿宋_GB2312" w:hAnsi="仿宋_GB2312" w:cs="仿宋_GB2312" w:eastAsia="仿宋_GB2312"/>
          <w:sz w:val="21"/>
        </w:rPr>
        <w:t>中</w:t>
      </w:r>
      <w:r>
        <w:rPr>
          <w:rFonts w:ascii="仿宋_GB2312" w:hAnsi="仿宋_GB2312" w:cs="仿宋_GB2312" w:eastAsia="仿宋_GB2312"/>
          <w:sz w:val="21"/>
        </w:rPr>
        <w:t>未</w:t>
      </w:r>
      <w:r>
        <w:rPr>
          <w:rFonts w:ascii="仿宋_GB2312" w:hAnsi="仿宋_GB2312" w:cs="仿宋_GB2312" w:eastAsia="仿宋_GB2312"/>
          <w:sz w:val="21"/>
        </w:rPr>
        <w:t>单独</w:t>
      </w:r>
      <w:r>
        <w:rPr>
          <w:rFonts w:ascii="仿宋_GB2312" w:hAnsi="仿宋_GB2312" w:cs="仿宋_GB2312" w:eastAsia="仿宋_GB2312"/>
          <w:sz w:val="21"/>
        </w:rPr>
        <w:t>列明</w:t>
      </w:r>
      <w:r>
        <w:rPr>
          <w:rFonts w:ascii="仿宋_GB2312" w:hAnsi="仿宋_GB2312" w:cs="仿宋_GB2312" w:eastAsia="仿宋_GB2312"/>
          <w:sz w:val="21"/>
        </w:rPr>
        <w:t>要求提供</w:t>
      </w:r>
      <w:r>
        <w:rPr>
          <w:rFonts w:ascii="仿宋_GB2312" w:hAnsi="仿宋_GB2312" w:cs="仿宋_GB2312" w:eastAsia="仿宋_GB2312"/>
          <w:sz w:val="21"/>
        </w:rPr>
        <w:t>佐证</w:t>
      </w:r>
      <w:r>
        <w:rPr>
          <w:rFonts w:ascii="仿宋_GB2312" w:hAnsi="仿宋_GB2312" w:cs="仿宋_GB2312" w:eastAsia="仿宋_GB2312"/>
          <w:sz w:val="21"/>
        </w:rPr>
        <w:t>材料的</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在</w:t>
      </w:r>
      <w:r>
        <w:rPr>
          <w:rFonts w:ascii="仿宋_GB2312" w:hAnsi="仿宋_GB2312" w:cs="仿宋_GB2312" w:eastAsia="仿宋_GB2312"/>
          <w:sz w:val="21"/>
        </w:rPr>
        <w:t>响应文件中无需提供佐证材料，成交后人员进场时须提供证书复印件给采购人备案）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大专学历；</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3</w:t>
      </w:r>
      <w:r>
        <w:rPr>
          <w:rFonts w:ascii="仿宋_GB2312" w:hAnsi="仿宋_GB2312" w:cs="仿宋_GB2312" w:eastAsia="仿宋_GB2312"/>
          <w:sz w:val="21"/>
        </w:rPr>
        <w:t>年</w:t>
      </w:r>
      <w:r>
        <w:rPr>
          <w:rFonts w:ascii="仿宋_GB2312" w:hAnsi="仿宋_GB2312" w:cs="仿宋_GB2312" w:eastAsia="仿宋_GB2312"/>
          <w:sz w:val="21"/>
        </w:rPr>
        <w:t>同类</w:t>
      </w:r>
      <w:r>
        <w:rPr>
          <w:rFonts w:ascii="仿宋_GB2312" w:hAnsi="仿宋_GB2312" w:cs="仿宋_GB2312" w:eastAsia="仿宋_GB2312"/>
          <w:sz w:val="21"/>
        </w:rPr>
        <w:t>项目</w:t>
      </w:r>
      <w:r>
        <w:rPr>
          <w:rFonts w:ascii="仿宋_GB2312" w:hAnsi="仿宋_GB2312" w:cs="仿宋_GB2312" w:eastAsia="仿宋_GB2312"/>
          <w:sz w:val="21"/>
        </w:rPr>
        <w:t>管理经验，具备丰富的理论知识和领导能力；</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对项目的工作有整体的思路和构想，具有良好的组织、沟通、协调能力，具有较强的服务意识和客户关系管理能力，能够熟练操作电脑和运用软件，文笔流畅。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保洁</w:t>
      </w:r>
      <w:r>
        <w:rPr>
          <w:rFonts w:ascii="仿宋_GB2312" w:hAnsi="仿宋_GB2312" w:cs="仿宋_GB2312" w:eastAsia="仿宋_GB2312"/>
          <w:sz w:val="21"/>
        </w:rPr>
        <w:t>人员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以下要求中未单独列明要求提供佐证材料的，供应商在</w:t>
      </w:r>
      <w:r>
        <w:rPr>
          <w:rFonts w:ascii="仿宋_GB2312" w:hAnsi="仿宋_GB2312" w:cs="仿宋_GB2312" w:eastAsia="仿宋_GB2312"/>
          <w:sz w:val="21"/>
        </w:rPr>
        <w:t>响应文件中无需提供佐证材料，成交后人员进场时须提供证书复印件给采购人备案）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男性身高</w:t>
      </w:r>
      <w:r>
        <w:rPr>
          <w:rFonts w:ascii="仿宋_GB2312" w:hAnsi="仿宋_GB2312" w:cs="仿宋_GB2312" w:eastAsia="仿宋_GB2312"/>
          <w:sz w:val="21"/>
        </w:rPr>
        <w:t>1.60米以上，女性1.55米以上；</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有良好的服务素质，身体健康；</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能吃苦耐劳，掌握基本的保洁用品及保洁设备的使用；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保安</w:t>
      </w:r>
      <w:r>
        <w:rPr>
          <w:rFonts w:ascii="仿宋_GB2312" w:hAnsi="仿宋_GB2312" w:cs="仿宋_GB2312" w:eastAsia="仿宋_GB2312"/>
          <w:sz w:val="21"/>
        </w:rPr>
        <w:t>人员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以下要求中未单独列明要求提供佐证材料的，供应商在</w:t>
      </w:r>
      <w:r>
        <w:rPr>
          <w:rFonts w:ascii="仿宋_GB2312" w:hAnsi="仿宋_GB2312" w:cs="仿宋_GB2312" w:eastAsia="仿宋_GB2312"/>
          <w:sz w:val="21"/>
        </w:rPr>
        <w:t>响应文件中无需提供佐证材料，成交后人员进场时须提供证书复印件给采购人备案）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具有中专毕业以上（含）文化程度</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品貌端正，身体健康，品德良好，无犯罪记录，工作认真负责，能吃苦耐劳</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身高</w:t>
      </w:r>
      <w:r>
        <w:rPr>
          <w:rFonts w:ascii="仿宋_GB2312" w:hAnsi="仿宋_GB2312" w:cs="仿宋_GB2312" w:eastAsia="仿宋_GB2312"/>
          <w:sz w:val="21"/>
        </w:rPr>
        <w:t>1.65米</w:t>
      </w:r>
      <w:r>
        <w:rPr>
          <w:rFonts w:ascii="仿宋_GB2312" w:hAnsi="仿宋_GB2312" w:cs="仿宋_GB2312" w:eastAsia="仿宋_GB2312"/>
          <w:sz w:val="21"/>
        </w:rPr>
        <w:t>以上</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会说</w:t>
      </w:r>
      <w:r>
        <w:rPr>
          <w:rFonts w:ascii="仿宋_GB2312" w:hAnsi="仿宋_GB2312" w:cs="仿宋_GB2312" w:eastAsia="仿宋_GB2312"/>
          <w:sz w:val="21"/>
        </w:rPr>
        <w:t>普通话，</w:t>
      </w:r>
      <w:r>
        <w:rPr>
          <w:rFonts w:ascii="仿宋_GB2312" w:hAnsi="仿宋_GB2312" w:cs="仿宋_GB2312" w:eastAsia="仿宋_GB2312"/>
          <w:sz w:val="21"/>
        </w:rPr>
        <w:t>口齿</w:t>
      </w:r>
      <w:r>
        <w:rPr>
          <w:rFonts w:ascii="仿宋_GB2312" w:hAnsi="仿宋_GB2312" w:cs="仿宋_GB2312" w:eastAsia="仿宋_GB2312"/>
          <w:sz w:val="21"/>
        </w:rPr>
        <w:t>清楚，没有明显口音。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具有公安部门颁发的保安员证书</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需提供人员身份证复印件、</w:t>
      </w:r>
      <w:r>
        <w:rPr>
          <w:rFonts w:ascii="仿宋_GB2312" w:hAnsi="仿宋_GB2312" w:cs="仿宋_GB2312" w:eastAsia="仿宋_GB2312"/>
          <w:sz w:val="21"/>
        </w:rPr>
        <w:t>保安</w:t>
      </w:r>
      <w:r>
        <w:rPr>
          <w:rFonts w:ascii="仿宋_GB2312" w:hAnsi="仿宋_GB2312" w:cs="仿宋_GB2312" w:eastAsia="仿宋_GB2312"/>
          <w:sz w:val="21"/>
        </w:rPr>
        <w:t>员</w:t>
      </w:r>
      <w:r>
        <w:rPr>
          <w:rFonts w:ascii="仿宋_GB2312" w:hAnsi="仿宋_GB2312" w:cs="仿宋_GB2312" w:eastAsia="仿宋_GB2312"/>
          <w:sz w:val="21"/>
        </w:rPr>
        <w:t>证书复印件并加盖公章进行佐证）</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工程人员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以下要求中未单独列明要求提供佐证材料的，供应商在</w:t>
      </w:r>
      <w:r>
        <w:rPr>
          <w:rFonts w:ascii="仿宋_GB2312" w:hAnsi="仿宋_GB2312" w:cs="仿宋_GB2312" w:eastAsia="仿宋_GB2312"/>
          <w:sz w:val="21"/>
        </w:rPr>
        <w:t>响应文件中无需提供佐证材料，成交后人员进场时须提供证书复印件给采购人备案）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高中及以上学历；</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rPr>
        <w:t>3年以上工作经验；</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具有</w:t>
      </w:r>
      <w:r>
        <w:rPr>
          <w:rFonts w:ascii="仿宋_GB2312" w:hAnsi="仿宋_GB2312" w:cs="仿宋_GB2312" w:eastAsia="仿宋_GB2312"/>
          <w:sz w:val="21"/>
        </w:rPr>
        <w:t>低压电工操作证；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具有专业知识；具有较强的沟通、组织和协调能力；具有处理突发事件的能力和经验。</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消控员</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持有</w:t>
      </w:r>
      <w:r>
        <w:rPr>
          <w:rFonts w:ascii="仿宋_GB2312" w:hAnsi="仿宋_GB2312" w:cs="仿宋_GB2312" w:eastAsia="仿宋_GB2312"/>
          <w:sz w:val="21"/>
        </w:rPr>
        <w:t>消防设施操作员（中级或以上）证书或建（构）筑物消防员（中级或以上）证书</w:t>
      </w:r>
      <w:r>
        <w:rPr>
          <w:rFonts w:ascii="仿宋_GB2312" w:hAnsi="仿宋_GB2312" w:cs="仿宋_GB2312" w:eastAsia="仿宋_GB2312"/>
          <w:sz w:val="21"/>
        </w:rPr>
        <w:t>，</w:t>
      </w:r>
      <w:r>
        <w:rPr>
          <w:rFonts w:ascii="仿宋_GB2312" w:hAnsi="仿宋_GB2312" w:cs="仿宋_GB2312" w:eastAsia="仿宋_GB2312"/>
          <w:sz w:val="21"/>
        </w:rPr>
        <w:t>2人轮值消控室，与保安室保安组成双岗（一岗中级消控员，一岗保安）。</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须</w:t>
      </w:r>
      <w:r>
        <w:rPr>
          <w:rFonts w:ascii="仿宋_GB2312" w:hAnsi="仿宋_GB2312" w:cs="仿宋_GB2312" w:eastAsia="仿宋_GB2312"/>
          <w:sz w:val="21"/>
        </w:rPr>
        <w:t>提供</w:t>
      </w:r>
      <w:r>
        <w:rPr>
          <w:rFonts w:ascii="仿宋_GB2312" w:hAnsi="仿宋_GB2312" w:cs="仿宋_GB2312" w:eastAsia="仿宋_GB2312"/>
          <w:sz w:val="21"/>
        </w:rPr>
        <w:t>人员</w:t>
      </w:r>
      <w:r>
        <w:rPr>
          <w:rFonts w:ascii="仿宋_GB2312" w:hAnsi="仿宋_GB2312" w:cs="仿宋_GB2312" w:eastAsia="仿宋_GB2312"/>
          <w:sz w:val="21"/>
        </w:rPr>
        <w:t>身份证</w:t>
      </w:r>
      <w:r>
        <w:rPr>
          <w:rFonts w:ascii="仿宋_GB2312" w:hAnsi="仿宋_GB2312" w:cs="仿宋_GB2312" w:eastAsia="仿宋_GB2312"/>
          <w:sz w:val="21"/>
        </w:rPr>
        <w:t>复印件、</w:t>
      </w:r>
      <w:r>
        <w:rPr>
          <w:rFonts w:ascii="仿宋_GB2312" w:hAnsi="仿宋_GB2312" w:cs="仿宋_GB2312" w:eastAsia="仿宋_GB2312"/>
          <w:sz w:val="21"/>
        </w:rPr>
        <w:t>消控</w:t>
      </w:r>
      <w:r>
        <w:rPr>
          <w:rFonts w:ascii="仿宋_GB2312" w:hAnsi="仿宋_GB2312" w:cs="仿宋_GB2312" w:eastAsia="仿宋_GB2312"/>
          <w:sz w:val="21"/>
        </w:rPr>
        <w:t>证书</w:t>
      </w:r>
      <w:r>
        <w:rPr>
          <w:rFonts w:ascii="仿宋_GB2312" w:hAnsi="仿宋_GB2312" w:cs="仿宋_GB2312" w:eastAsia="仿宋_GB2312"/>
          <w:sz w:val="21"/>
        </w:rPr>
        <w:t>复印件并</w:t>
      </w:r>
      <w:r>
        <w:rPr>
          <w:rFonts w:ascii="仿宋_GB2312" w:hAnsi="仿宋_GB2312" w:cs="仿宋_GB2312" w:eastAsia="仿宋_GB2312"/>
          <w:sz w:val="21"/>
        </w:rPr>
        <w:t>加盖</w:t>
      </w:r>
      <w:r>
        <w:rPr>
          <w:rFonts w:ascii="仿宋_GB2312" w:hAnsi="仿宋_GB2312" w:cs="仿宋_GB2312" w:eastAsia="仿宋_GB2312"/>
          <w:sz w:val="21"/>
        </w:rPr>
        <w:t>公章</w:t>
      </w:r>
      <w:r>
        <w:rPr>
          <w:rFonts w:ascii="仿宋_GB2312" w:hAnsi="仿宋_GB2312" w:cs="仿宋_GB2312" w:eastAsia="仿宋_GB2312"/>
          <w:sz w:val="21"/>
        </w:rPr>
        <w:t>进行</w:t>
      </w:r>
      <w:r>
        <w:rPr>
          <w:rFonts w:ascii="仿宋_GB2312" w:hAnsi="仿宋_GB2312" w:cs="仿宋_GB2312" w:eastAsia="仿宋_GB2312"/>
          <w:sz w:val="21"/>
        </w:rPr>
        <w:t>佐证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其他</w:t>
      </w:r>
      <w:r>
        <w:rPr>
          <w:rFonts w:ascii="仿宋_GB2312" w:hAnsi="仿宋_GB2312" w:cs="仿宋_GB2312" w:eastAsia="仿宋_GB2312"/>
          <w:sz w:val="21"/>
        </w:rPr>
        <w:t>服务要求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评分项</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协助处理突发事件：当出现自然灾害、火灾、外部冲击、疫情等突发事件时，</w:t>
      </w:r>
      <w:r>
        <w:rPr>
          <w:rFonts w:ascii="仿宋_GB2312" w:hAnsi="仿宋_GB2312" w:cs="仿宋_GB2312" w:eastAsia="仿宋_GB2312"/>
          <w:sz w:val="21"/>
        </w:rPr>
        <w:t>成交供应商</w:t>
      </w:r>
      <w:r>
        <w:rPr>
          <w:rFonts w:ascii="仿宋_GB2312" w:hAnsi="仿宋_GB2312" w:cs="仿宋_GB2312" w:eastAsia="仿宋_GB2312"/>
          <w:sz w:val="21"/>
        </w:rPr>
        <w:t>必须协助采购人和相关部门处理，积极主动做好相关工作。</w:t>
      </w:r>
    </w:p>
    <w:p>
      <w:pPr>
        <w:pStyle w:val="null3"/>
        <w:jc w:val="both"/>
      </w:pPr>
      <w:r>
        <w:rPr>
          <w:rFonts w:ascii="仿宋_GB2312" w:hAnsi="仿宋_GB2312" w:cs="仿宋_GB2312" w:eastAsia="仿宋_GB2312"/>
          <w:sz w:val="21"/>
        </w:rPr>
        <w:t>【评分项</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在疫情防控期间（如有）</w:t>
      </w:r>
      <w:r>
        <w:rPr>
          <w:rFonts w:ascii="仿宋_GB2312" w:hAnsi="仿宋_GB2312" w:cs="仿宋_GB2312" w:eastAsia="仿宋_GB2312"/>
          <w:sz w:val="21"/>
        </w:rPr>
        <w:t>成交供应商</w:t>
      </w:r>
      <w:r>
        <w:rPr>
          <w:rFonts w:ascii="仿宋_GB2312" w:hAnsi="仿宋_GB2312" w:cs="仿宋_GB2312" w:eastAsia="仿宋_GB2312"/>
          <w:sz w:val="21"/>
        </w:rPr>
        <w:t>必须做好院区日常的消杀防疫等工作，并做好消杀记录等过程性材料的收集，对来访来诊人员（须戴口罩）测量体温并做好人员信息和测温登记。</w:t>
      </w:r>
    </w:p>
    <w:p>
      <w:pPr>
        <w:pStyle w:val="null3"/>
        <w:jc w:val="both"/>
      </w:pPr>
      <w:r>
        <w:rPr>
          <w:rFonts w:ascii="仿宋_GB2312" w:hAnsi="仿宋_GB2312" w:cs="仿宋_GB2312" w:eastAsia="仿宋_GB2312"/>
          <w:sz w:val="21"/>
        </w:rPr>
        <w:t>【评分项</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协助元旦、春节、五一、国庆、中秋等五大节日院区环境和标语口号布置，各类活动所需特殊安防和保洁服务等。</w:t>
      </w:r>
    </w:p>
    <w:p>
      <w:pPr>
        <w:pStyle w:val="null3"/>
        <w:jc w:val="both"/>
      </w:pPr>
      <w:r>
        <w:rPr>
          <w:rFonts w:ascii="仿宋_GB2312" w:hAnsi="仿宋_GB2312" w:cs="仿宋_GB2312" w:eastAsia="仿宋_GB2312"/>
          <w:sz w:val="21"/>
        </w:rPr>
        <w:t>【评分项</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成交供应商</w:t>
      </w:r>
      <w:r>
        <w:rPr>
          <w:rFonts w:ascii="仿宋_GB2312" w:hAnsi="仿宋_GB2312" w:cs="仿宋_GB2312" w:eastAsia="仿宋_GB2312"/>
          <w:sz w:val="21"/>
        </w:rPr>
        <w:t>每位员工的工作时长、员工薪酬待遇等须符合劳动法等法律法规规定。若</w:t>
      </w:r>
      <w:r>
        <w:rPr>
          <w:rFonts w:ascii="仿宋_GB2312" w:hAnsi="仿宋_GB2312" w:cs="仿宋_GB2312" w:eastAsia="仿宋_GB2312"/>
          <w:sz w:val="21"/>
        </w:rPr>
        <w:t>成交供应商</w:t>
      </w:r>
      <w:r>
        <w:rPr>
          <w:rFonts w:ascii="仿宋_GB2312" w:hAnsi="仿宋_GB2312" w:cs="仿宋_GB2312" w:eastAsia="仿宋_GB2312"/>
          <w:sz w:val="21"/>
        </w:rPr>
        <w:t>与其雇员产生劳动纠纷或有其他不符合劳动法等法律法规规定的，一切责任由</w:t>
      </w:r>
      <w:r>
        <w:rPr>
          <w:rFonts w:ascii="仿宋_GB2312" w:hAnsi="仿宋_GB2312" w:cs="仿宋_GB2312" w:eastAsia="仿宋_GB2312"/>
          <w:sz w:val="21"/>
        </w:rPr>
        <w:t>成交供应商</w:t>
      </w:r>
      <w:r>
        <w:rPr>
          <w:rFonts w:ascii="仿宋_GB2312" w:hAnsi="仿宋_GB2312" w:cs="仿宋_GB2312" w:eastAsia="仿宋_GB2312"/>
          <w:sz w:val="21"/>
        </w:rPr>
        <w:t>自行承担，造成采购人负面影响的，采购人有权解除合同并追究</w:t>
      </w:r>
      <w:r>
        <w:rPr>
          <w:rFonts w:ascii="仿宋_GB2312" w:hAnsi="仿宋_GB2312" w:cs="仿宋_GB2312" w:eastAsia="仿宋_GB2312"/>
          <w:sz w:val="21"/>
        </w:rPr>
        <w:t>成交供应商</w:t>
      </w:r>
      <w:r>
        <w:rPr>
          <w:rFonts w:ascii="仿宋_GB2312" w:hAnsi="仿宋_GB2312" w:cs="仿宋_GB2312" w:eastAsia="仿宋_GB2312"/>
          <w:sz w:val="21"/>
        </w:rPr>
        <w:t>的违约责任。</w:t>
      </w:r>
      <w:r>
        <w:rPr>
          <w:rFonts w:ascii="仿宋_GB2312" w:hAnsi="仿宋_GB2312" w:cs="仿宋_GB2312" w:eastAsia="仿宋_GB2312"/>
          <w:sz w:val="21"/>
        </w:rPr>
        <w:t>成交供应商</w:t>
      </w:r>
      <w:r>
        <w:rPr>
          <w:rFonts w:ascii="仿宋_GB2312" w:hAnsi="仿宋_GB2312" w:cs="仿宋_GB2312" w:eastAsia="仿宋_GB2312"/>
          <w:sz w:val="21"/>
        </w:rPr>
        <w:t>的员工须严格按照相关规范规定进行工作，</w:t>
      </w:r>
      <w:r>
        <w:rPr>
          <w:rFonts w:ascii="仿宋_GB2312" w:hAnsi="仿宋_GB2312" w:cs="仿宋_GB2312" w:eastAsia="仿宋_GB2312"/>
          <w:sz w:val="21"/>
        </w:rPr>
        <w:t>成交供应商</w:t>
      </w:r>
      <w:r>
        <w:rPr>
          <w:rFonts w:ascii="仿宋_GB2312" w:hAnsi="仿宋_GB2312" w:cs="仿宋_GB2312" w:eastAsia="仿宋_GB2312"/>
          <w:sz w:val="21"/>
        </w:rPr>
        <w:t>须对其员工的工作负责。</w:t>
      </w:r>
    </w:p>
    <w:p>
      <w:pPr>
        <w:pStyle w:val="null3"/>
        <w:jc w:val="both"/>
      </w:pPr>
      <w:r>
        <w:rPr>
          <w:rFonts w:ascii="仿宋_GB2312" w:hAnsi="仿宋_GB2312" w:cs="仿宋_GB2312" w:eastAsia="仿宋_GB2312"/>
          <w:sz w:val="21"/>
        </w:rPr>
        <w:t>【评分项</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因</w:t>
      </w:r>
      <w:r>
        <w:rPr>
          <w:rFonts w:ascii="仿宋_GB2312" w:hAnsi="仿宋_GB2312" w:cs="仿宋_GB2312" w:eastAsia="仿宋_GB2312"/>
          <w:sz w:val="21"/>
        </w:rPr>
        <w:t>成交供应商</w:t>
      </w:r>
      <w:r>
        <w:rPr>
          <w:rFonts w:ascii="仿宋_GB2312" w:hAnsi="仿宋_GB2312" w:cs="仿宋_GB2312" w:eastAsia="仿宋_GB2312"/>
          <w:sz w:val="21"/>
        </w:rPr>
        <w:t>严重违约、受到有效投诉多、达不到所承诺的管理目标或重大管理失误，操作失当，造成采购人损失，采购人有权解除物业管理合同并追究</w:t>
      </w:r>
      <w:r>
        <w:rPr>
          <w:rFonts w:ascii="仿宋_GB2312" w:hAnsi="仿宋_GB2312" w:cs="仿宋_GB2312" w:eastAsia="仿宋_GB2312"/>
          <w:sz w:val="21"/>
        </w:rPr>
        <w:t>成交供应商</w:t>
      </w:r>
      <w:r>
        <w:rPr>
          <w:rFonts w:ascii="仿宋_GB2312" w:hAnsi="仿宋_GB2312" w:cs="仿宋_GB2312" w:eastAsia="仿宋_GB2312"/>
          <w:sz w:val="21"/>
        </w:rPr>
        <w:t>的违约责任，所产生的一切法律责任和经济损失均由</w:t>
      </w:r>
      <w:r>
        <w:rPr>
          <w:rFonts w:ascii="仿宋_GB2312" w:hAnsi="仿宋_GB2312" w:cs="仿宋_GB2312" w:eastAsia="仿宋_GB2312"/>
          <w:sz w:val="21"/>
        </w:rPr>
        <w:t>成交供应商</w:t>
      </w:r>
      <w:r>
        <w:rPr>
          <w:rFonts w:ascii="仿宋_GB2312" w:hAnsi="仿宋_GB2312" w:cs="仿宋_GB2312" w:eastAsia="仿宋_GB2312"/>
          <w:sz w:val="21"/>
        </w:rPr>
        <w:t>承担。</w:t>
      </w:r>
    </w:p>
    <w:p>
      <w:pPr>
        <w:pStyle w:val="null3"/>
        <w:jc w:val="left"/>
      </w:pPr>
      <w:r>
        <w:rPr>
          <w:rFonts w:ascii="仿宋_GB2312" w:hAnsi="仿宋_GB2312" w:cs="仿宋_GB2312" w:eastAsia="仿宋_GB2312"/>
          <w:sz w:val="21"/>
        </w:rPr>
        <w:t>【评分项</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本项目的所有服务人员应准时到位，项目服务人员在服务期间原则上不得更换。若因特殊原因（主要为采购人要求更换该项目服务人员或该项目服务人员发生重大疾病、伤亡终止劳动关系或其它不可抗力因素）在服务期间本项目服务人员需更换，必须报经采购人同意，才可更换。</w:t>
      </w:r>
    </w:p>
    <w:p>
      <w:pPr>
        <w:pStyle w:val="null3"/>
        <w:jc w:val="both"/>
      </w:pPr>
      <w:r>
        <w:rPr>
          <w:rFonts w:ascii="仿宋_GB2312" w:hAnsi="仿宋_GB2312" w:cs="仿宋_GB2312" w:eastAsia="仿宋_GB2312"/>
          <w:sz w:val="21"/>
        </w:rPr>
        <w:t>【评分项</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采购人提供必要的管理用房给</w:t>
      </w:r>
      <w:r>
        <w:rPr>
          <w:rFonts w:ascii="仿宋_GB2312" w:hAnsi="仿宋_GB2312" w:cs="仿宋_GB2312" w:eastAsia="仿宋_GB2312"/>
          <w:sz w:val="21"/>
        </w:rPr>
        <w:t>成交供应商</w:t>
      </w:r>
      <w:r>
        <w:rPr>
          <w:rFonts w:ascii="仿宋_GB2312" w:hAnsi="仿宋_GB2312" w:cs="仿宋_GB2312" w:eastAsia="仿宋_GB2312"/>
          <w:sz w:val="21"/>
        </w:rPr>
        <w:t>服务人员办公及值班人员使用，但</w:t>
      </w:r>
      <w:r>
        <w:rPr>
          <w:rFonts w:ascii="仿宋_GB2312" w:hAnsi="仿宋_GB2312" w:cs="仿宋_GB2312" w:eastAsia="仿宋_GB2312"/>
          <w:sz w:val="21"/>
        </w:rPr>
        <w:t>成交供应商</w:t>
      </w:r>
      <w:r>
        <w:rPr>
          <w:rFonts w:ascii="仿宋_GB2312" w:hAnsi="仿宋_GB2312" w:cs="仿宋_GB2312" w:eastAsia="仿宋_GB2312"/>
          <w:sz w:val="21"/>
        </w:rPr>
        <w:t>不得改变其用途。</w:t>
      </w:r>
    </w:p>
    <w:p>
      <w:pPr>
        <w:pStyle w:val="null3"/>
      </w:pPr>
      <w:r>
        <w:rPr>
          <w:rFonts w:ascii="仿宋_GB2312" w:hAnsi="仿宋_GB2312" w:cs="仿宋_GB2312" w:eastAsia="仿宋_GB2312"/>
          <w:sz w:val="21"/>
        </w:rPr>
        <w:t>【评分项</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保安服务人员的基本工资水平不得低于泉州市政府部门公布的最低工资标准。合同期内，如遇泉州市最低工资标准调整等政策性调整，保安服务费不作任何调整，由中标人自行承担。</w:t>
      </w:r>
    </w:p>
    <w:p>
      <w:pPr>
        <w:pStyle w:val="null3"/>
      </w:pPr>
      <w:r>
        <w:rPr>
          <w:rFonts w:ascii="仿宋_GB2312" w:hAnsi="仿宋_GB2312" w:cs="仿宋_GB2312" w:eastAsia="仿宋_GB2312"/>
          <w:sz w:val="21"/>
        </w:rPr>
        <w:t>【评分项</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成交供应商应根据国家劳动法规定招聘和使用员工，所有员工经过专业培训后上岗。成交供应商应按《中华人民共和国劳动法》、《中华人民共和国劳动合同法》等有关法律、法规为员工交纳相应的法定的相关社会保险，按规定支付加班费、高温补贴等并应缴纳一定数额的人身意外险。保安服务人员的劳资纠纷由成交供应商自行处理解决。服务期内，保安人员发生一切意外及伤亡事故等均由成交供应商负责。</w:t>
      </w:r>
    </w:p>
    <w:p>
      <w:pPr>
        <w:pStyle w:val="null3"/>
      </w:pPr>
      <w:r>
        <w:rPr>
          <w:rFonts w:ascii="仿宋_GB2312" w:hAnsi="仿宋_GB2312" w:cs="仿宋_GB2312" w:eastAsia="仿宋_GB2312"/>
          <w:sz w:val="21"/>
        </w:rPr>
        <w:t>【评分项</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成交供应商</w:t>
      </w:r>
      <w:r>
        <w:rPr>
          <w:rFonts w:ascii="仿宋_GB2312" w:hAnsi="仿宋_GB2312" w:cs="仿宋_GB2312" w:eastAsia="仿宋_GB2312"/>
          <w:sz w:val="21"/>
        </w:rPr>
        <w:t>供应商应根据采购人要求分配岗位和人员，如发现个别违纪、不称职员工或不按采购人要求安排，供应商应根据采购人的要求，及时给予教育或撤换。</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自合同签订之日起7日内进场开始提供服务，服务期限2年。（具体以服务合同约定的时间为准）</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晋江市梅岭街道社区卫生服务中心和梅青一体化卫生服务站</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按采购文件和合同要求进行服务完成经采购人考核合格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1、期次1，说明：在合同期内，采购人每月按考核评分结果进行验收（2年24次），合同履行完成后进行最终验收。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在合同期内，采购人每月按考核评分结果结算相应服务费。成交供应商应于每月5日前，按照上月考核评分结算服务费金额向采购人提供税务发票，采购人在收到税务发票后于每月20日前支付上1个月的服务费，达到付款条件起20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关于合同支付方式的补充：在合同期内，采购人每月按考核评分结果结算相应服务费。成交供应商应于每月5日前，按照上月考核评分结算服务费金额向采购人提供税务发票，采购人在收到税务发票后于每月20日前支付上1个月的服务费，达到付款条件起20日内，支付相应金额。支付期次共24期。合同支付方式与本项要求不一致的以本项要求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报价要求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投标报价</w:t>
      </w:r>
      <w:r>
        <w:rPr>
          <w:rFonts w:ascii="仿宋_GB2312" w:hAnsi="仿宋_GB2312" w:cs="仿宋_GB2312" w:eastAsia="仿宋_GB2312"/>
        </w:rPr>
        <w:t>包含</w:t>
      </w:r>
      <w:r>
        <w:rPr>
          <w:rFonts w:ascii="仿宋_GB2312" w:hAnsi="仿宋_GB2312" w:cs="仿宋_GB2312" w:eastAsia="仿宋_GB2312"/>
        </w:rPr>
        <w:t>供应商</w:t>
      </w:r>
      <w:r>
        <w:rPr>
          <w:rFonts w:ascii="仿宋_GB2312" w:hAnsi="仿宋_GB2312" w:cs="仿宋_GB2312" w:eastAsia="仿宋_GB2312"/>
        </w:rPr>
        <w:t>为</w:t>
      </w:r>
      <w:r>
        <w:rPr>
          <w:rFonts w:ascii="仿宋_GB2312" w:hAnsi="仿宋_GB2312" w:cs="仿宋_GB2312" w:eastAsia="仿宋_GB2312"/>
        </w:rPr>
        <w:t>完成</w:t>
      </w:r>
      <w:r>
        <w:rPr>
          <w:rFonts w:ascii="仿宋_GB2312" w:hAnsi="仿宋_GB2312" w:cs="仿宋_GB2312" w:eastAsia="仿宋_GB2312"/>
        </w:rPr>
        <w:t>本</w:t>
      </w:r>
      <w:r>
        <w:rPr>
          <w:rFonts w:ascii="仿宋_GB2312" w:hAnsi="仿宋_GB2312" w:cs="仿宋_GB2312" w:eastAsia="仿宋_GB2312"/>
        </w:rPr>
        <w:t>次</w:t>
      </w:r>
      <w:r>
        <w:rPr>
          <w:rFonts w:ascii="仿宋_GB2312" w:hAnsi="仿宋_GB2312" w:cs="仿宋_GB2312" w:eastAsia="仿宋_GB2312"/>
        </w:rPr>
        <w:t>采购</w:t>
      </w:r>
      <w:r>
        <w:rPr>
          <w:rFonts w:ascii="仿宋_GB2312" w:hAnsi="仿宋_GB2312" w:cs="仿宋_GB2312" w:eastAsia="仿宋_GB2312"/>
        </w:rPr>
        <w:t>服务</w:t>
      </w:r>
      <w:r>
        <w:rPr>
          <w:rFonts w:ascii="仿宋_GB2312" w:hAnsi="仿宋_GB2312" w:cs="仿宋_GB2312" w:eastAsia="仿宋_GB2312"/>
        </w:rPr>
        <w:t>需要提供</w:t>
      </w:r>
      <w:r>
        <w:rPr>
          <w:rFonts w:ascii="仿宋_GB2312" w:hAnsi="仿宋_GB2312" w:cs="仿宋_GB2312" w:eastAsia="仿宋_GB2312"/>
        </w:rPr>
        <w:t>服务</w:t>
      </w:r>
      <w:r>
        <w:rPr>
          <w:rFonts w:ascii="仿宋_GB2312" w:hAnsi="仿宋_GB2312" w:cs="仿宋_GB2312" w:eastAsia="仿宋_GB2312"/>
        </w:rPr>
        <w:t>的</w:t>
      </w:r>
      <w:r>
        <w:rPr>
          <w:rFonts w:ascii="仿宋_GB2312" w:hAnsi="仿宋_GB2312" w:cs="仿宋_GB2312" w:eastAsia="仿宋_GB2312"/>
        </w:rPr>
        <w:t>总价格，包括人员工资（含基本社会保障金）、福利、人身意外伤害保险、设备、工具、人员培训、保险费、税费和本文件中所约定范围的所有费用。不包含：工程维护维修耗材、消防类维修维护耗材、保洁卫生医疗垃圾耗材、消杀耗材、垃圾清运、</w:t>
      </w:r>
      <w:r>
        <w:rPr>
          <w:rFonts w:ascii="仿宋_GB2312" w:hAnsi="仿宋_GB2312" w:cs="仿宋_GB2312" w:eastAsia="仿宋_GB2312"/>
        </w:rPr>
        <w:t>消毒抗疫物资、节假日、会议等专项花卉、消防系统专项维保、外墙高空作业（超</w:t>
      </w:r>
      <w:r>
        <w:rPr>
          <w:rFonts w:ascii="仿宋_GB2312" w:hAnsi="仿宋_GB2312" w:cs="仿宋_GB2312" w:eastAsia="仿宋_GB2312"/>
        </w:rPr>
        <w:t>4.0米工程维护、卫生清洁）、电梯维保专项、空调系统维护、清洗、加液等。</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sz w:val="21"/>
        </w:rPr>
        <w:t>采购人为</w:t>
      </w:r>
      <w:r>
        <w:rPr>
          <w:rFonts w:ascii="仿宋_GB2312" w:hAnsi="仿宋_GB2312" w:cs="仿宋_GB2312" w:eastAsia="仿宋_GB2312"/>
          <w:sz w:val="21"/>
        </w:rPr>
        <w:t>成交供应商</w:t>
      </w:r>
      <w:r>
        <w:rPr>
          <w:rFonts w:ascii="仿宋_GB2312" w:hAnsi="仿宋_GB2312" w:cs="仿宋_GB2312" w:eastAsia="仿宋_GB2312"/>
          <w:sz w:val="21"/>
        </w:rPr>
        <w:t>提供必要的办公用房，</w:t>
      </w:r>
      <w:r>
        <w:rPr>
          <w:rFonts w:ascii="仿宋_GB2312" w:hAnsi="仿宋_GB2312" w:cs="仿宋_GB2312" w:eastAsia="仿宋_GB2312"/>
          <w:sz w:val="21"/>
        </w:rPr>
        <w:t>成交供应商</w:t>
      </w:r>
      <w:r>
        <w:rPr>
          <w:rFonts w:ascii="仿宋_GB2312" w:hAnsi="仿宋_GB2312" w:cs="仿宋_GB2312" w:eastAsia="仿宋_GB2312"/>
          <w:sz w:val="21"/>
        </w:rPr>
        <w:t>在采购人场所内服务过程中所发生的水电费由采购人提供，</w:t>
      </w:r>
      <w:r>
        <w:rPr>
          <w:rFonts w:ascii="仿宋_GB2312" w:hAnsi="仿宋_GB2312" w:cs="仿宋_GB2312" w:eastAsia="仿宋_GB2312"/>
          <w:sz w:val="21"/>
        </w:rPr>
        <w:t>成交供应商</w:t>
      </w:r>
      <w:r>
        <w:rPr>
          <w:rFonts w:ascii="仿宋_GB2312" w:hAnsi="仿宋_GB2312" w:cs="仿宋_GB2312" w:eastAsia="仿宋_GB2312"/>
          <w:sz w:val="21"/>
        </w:rPr>
        <w:t>在</w:t>
      </w:r>
      <w:r>
        <w:rPr>
          <w:rFonts w:ascii="仿宋_GB2312" w:hAnsi="仿宋_GB2312" w:cs="仿宋_GB2312" w:eastAsia="仿宋_GB2312"/>
          <w:sz w:val="21"/>
        </w:rPr>
        <w:t>单位</w:t>
      </w:r>
      <w:r>
        <w:rPr>
          <w:rFonts w:ascii="仿宋_GB2312" w:hAnsi="仿宋_GB2312" w:cs="仿宋_GB2312" w:eastAsia="仿宋_GB2312"/>
          <w:sz w:val="21"/>
        </w:rPr>
        <w:t>内场所使用水电以节约为原则，但不包括办公所需的设施、设备，房屋使用不得改变原有布局，破坏完整性，房屋使用过程中的维护维修由成交供应商负责。</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sz w:val="21"/>
        </w:rPr>
        <w:t>服务费调整说明：合同期内，如遇泉州市最低工资标准调整等政策性调整，服务费不作任何调整；如因</w:t>
      </w:r>
      <w:r>
        <w:rPr>
          <w:rFonts w:ascii="仿宋_GB2312" w:hAnsi="仿宋_GB2312" w:cs="仿宋_GB2312" w:eastAsia="仿宋_GB2312"/>
          <w:sz w:val="21"/>
        </w:rPr>
        <w:t>单位</w:t>
      </w:r>
      <w:r>
        <w:rPr>
          <w:rFonts w:ascii="仿宋_GB2312" w:hAnsi="仿宋_GB2312" w:cs="仿宋_GB2312" w:eastAsia="仿宋_GB2312"/>
          <w:sz w:val="21"/>
        </w:rPr>
        <w:t>改革、服务模式调整等因素，实际物业服务范围、内容发生改变但员额不变的情况下，安保服务费不作调整；如实际服务范围、内容、员额发生变化，则服务费在合同明确的标准基础上，随实际服务范围、内容、员额的变化作出相应调整，员额增减按增减人员数量</w:t>
      </w:r>
      <w:r>
        <w:rPr>
          <w:rFonts w:ascii="仿宋_GB2312" w:hAnsi="仿宋_GB2312" w:cs="仿宋_GB2312" w:eastAsia="仿宋_GB2312"/>
          <w:sz w:val="21"/>
        </w:rPr>
        <w:t>×该人员职位月工资福利总额按实计算增减月服务费。</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安全责任要求</w:t>
      </w:r>
    </w:p>
    <w:p>
      <w:pPr>
        <w:pStyle w:val="null3"/>
        <w:jc w:val="left"/>
      </w:pPr>
      <w:r>
        <w:rPr>
          <w:rFonts w:ascii="仿宋_GB2312" w:hAnsi="仿宋_GB2312" w:cs="仿宋_GB2312" w:eastAsia="仿宋_GB2312"/>
        </w:rPr>
        <w:t>成交供应商</w:t>
      </w:r>
      <w:r>
        <w:rPr>
          <w:rFonts w:ascii="仿宋_GB2312" w:hAnsi="仿宋_GB2312" w:cs="仿宋_GB2312" w:eastAsia="仿宋_GB2312"/>
        </w:rPr>
        <w:t>须履行安全培训和教育的责任及义务，服务期内确保不发生安全责任事故。</w:t>
      </w:r>
      <w:r>
        <w:rPr>
          <w:rFonts w:ascii="仿宋_GB2312" w:hAnsi="仿宋_GB2312" w:cs="仿宋_GB2312" w:eastAsia="仿宋_GB2312"/>
        </w:rPr>
        <w:t>成交供应商</w:t>
      </w:r>
      <w:r>
        <w:rPr>
          <w:rFonts w:ascii="仿宋_GB2312" w:hAnsi="仿宋_GB2312" w:cs="仿宋_GB2312" w:eastAsia="仿宋_GB2312"/>
        </w:rPr>
        <w:t>及所有员工必须履行安全责任义务，按规范流程提供服务。如因</w:t>
      </w:r>
      <w:r>
        <w:rPr>
          <w:rFonts w:ascii="仿宋_GB2312" w:hAnsi="仿宋_GB2312" w:cs="仿宋_GB2312" w:eastAsia="仿宋_GB2312"/>
        </w:rPr>
        <w:t>成交供应商</w:t>
      </w:r>
      <w:r>
        <w:rPr>
          <w:rFonts w:ascii="仿宋_GB2312" w:hAnsi="仿宋_GB2312" w:cs="仿宋_GB2312" w:eastAsia="仿宋_GB2312"/>
        </w:rPr>
        <w:t>及其员工安全责任或义务履行不到位，引起医院及第三方人身伤害、机器损毁或财产损失等，由</w:t>
      </w:r>
      <w:r>
        <w:rPr>
          <w:rFonts w:ascii="仿宋_GB2312" w:hAnsi="仿宋_GB2312" w:cs="仿宋_GB2312" w:eastAsia="仿宋_GB2312"/>
        </w:rPr>
        <w:t>成交供应商</w:t>
      </w:r>
      <w:r>
        <w:rPr>
          <w:rFonts w:ascii="仿宋_GB2312" w:hAnsi="仿宋_GB2312" w:cs="仿宋_GB2312" w:eastAsia="仿宋_GB2312"/>
        </w:rPr>
        <w:t>承担一切后果及责任包括但不限于赔偿责任及由此对医院、第三方造成的影响等。</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信息保密要求</w:t>
      </w:r>
    </w:p>
    <w:p>
      <w:pPr>
        <w:pStyle w:val="null3"/>
        <w:jc w:val="both"/>
      </w:pPr>
      <w:r>
        <w:rPr>
          <w:rFonts w:ascii="仿宋_GB2312" w:hAnsi="仿宋_GB2312" w:cs="仿宋_GB2312" w:eastAsia="仿宋_GB2312"/>
          <w:sz w:val="21"/>
        </w:rPr>
        <w:t>成交供应商</w:t>
      </w:r>
      <w:r>
        <w:rPr>
          <w:rFonts w:ascii="仿宋_GB2312" w:hAnsi="仿宋_GB2312" w:cs="仿宋_GB2312" w:eastAsia="仿宋_GB2312"/>
          <w:sz w:val="21"/>
        </w:rPr>
        <w:t>对提供物业服务过程中获取的医院商务、财务、技术、产品的信息、病患资料或其他标明保密的文件或信息的内容（简称</w:t>
      </w:r>
      <w:r>
        <w:rPr>
          <w:rFonts w:ascii="仿宋_GB2312" w:hAnsi="仿宋_GB2312" w:cs="仿宋_GB2312" w:eastAsia="仿宋_GB2312"/>
          <w:sz w:val="21"/>
        </w:rPr>
        <w:t>“</w:t>
      </w:r>
      <w:r>
        <w:rPr>
          <w:rFonts w:ascii="仿宋_GB2312" w:hAnsi="仿宋_GB2312" w:cs="仿宋_GB2312" w:eastAsia="仿宋_GB2312"/>
          <w:sz w:val="21"/>
        </w:rPr>
        <w:t>保密资料</w:t>
      </w:r>
      <w:r>
        <w:rPr>
          <w:rFonts w:ascii="仿宋_GB2312" w:hAnsi="仿宋_GB2312" w:cs="仿宋_GB2312" w:eastAsia="仿宋_GB2312"/>
          <w:sz w:val="21"/>
        </w:rPr>
        <w:t>”</w:t>
      </w:r>
      <w:r>
        <w:rPr>
          <w:rFonts w:ascii="仿宋_GB2312" w:hAnsi="仿宋_GB2312" w:cs="仿宋_GB2312" w:eastAsia="仿宋_GB2312"/>
          <w:sz w:val="21"/>
        </w:rPr>
        <w:t>）保守秘密，未经采购人书面事先同意，不得向任何其他方披露。</w:t>
      </w:r>
      <w:r>
        <w:rPr>
          <w:rFonts w:ascii="仿宋_GB2312" w:hAnsi="仿宋_GB2312" w:cs="仿宋_GB2312" w:eastAsia="仿宋_GB2312"/>
          <w:sz w:val="21"/>
        </w:rPr>
        <w:t>成交供应商</w:t>
      </w:r>
      <w:r>
        <w:rPr>
          <w:rFonts w:ascii="仿宋_GB2312" w:hAnsi="仿宋_GB2312" w:cs="仿宋_GB2312" w:eastAsia="仿宋_GB2312"/>
          <w:sz w:val="21"/>
        </w:rPr>
        <w:t>可仅为提供物业服务目的向其确有知悉必要的雇员披露采购人提供的保密资料，但同时须指示其雇员遵守本款规定的保密及不披露义务。</w:t>
      </w:r>
      <w:r>
        <w:rPr>
          <w:rFonts w:ascii="仿宋_GB2312" w:hAnsi="仿宋_GB2312" w:cs="仿宋_GB2312" w:eastAsia="仿宋_GB2312"/>
          <w:sz w:val="21"/>
        </w:rPr>
        <w:t>成交供应商</w:t>
      </w:r>
      <w:r>
        <w:rPr>
          <w:rFonts w:ascii="仿宋_GB2312" w:hAnsi="仿宋_GB2312" w:cs="仿宋_GB2312" w:eastAsia="仿宋_GB2312"/>
          <w:sz w:val="21"/>
        </w:rPr>
        <w:t>仅为提供物业服务目的而复制和使用保密资料。</w:t>
      </w:r>
      <w:r>
        <w:rPr>
          <w:rFonts w:ascii="仿宋_GB2312" w:hAnsi="仿宋_GB2312" w:cs="仿宋_GB2312" w:eastAsia="仿宋_GB2312"/>
          <w:sz w:val="21"/>
        </w:rPr>
        <w:t>成交供应商</w:t>
      </w:r>
      <w:r>
        <w:rPr>
          <w:rFonts w:ascii="仿宋_GB2312" w:hAnsi="仿宋_GB2312" w:cs="仿宋_GB2312" w:eastAsia="仿宋_GB2312"/>
          <w:sz w:val="21"/>
        </w:rPr>
        <w:t>若有违反上述保密规定的，应承担相应法律责任。</w:t>
      </w:r>
      <w:r>
        <w:rPr>
          <w:rFonts w:ascii="仿宋_GB2312" w:hAnsi="仿宋_GB2312" w:cs="仿宋_GB2312" w:eastAsia="仿宋_GB2312"/>
          <w:sz w:val="21"/>
        </w:rPr>
        <w:t>成交供应商</w:t>
      </w:r>
      <w:r>
        <w:rPr>
          <w:rFonts w:ascii="仿宋_GB2312" w:hAnsi="仿宋_GB2312" w:cs="仿宋_GB2312" w:eastAsia="仿宋_GB2312"/>
          <w:sz w:val="21"/>
        </w:rPr>
        <w:t>保密义务应在合同期满、解除或终止后仍然有效。</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（一）违约责任 1.异议索赔：成交供应商同意采购人选择下述方法解决索赔事宜：成交供应商对所提供的服务与合同要求不符负有责任。成交供应商同意采购人按考核办法对成交供应商的服务进行考核，考核不合格的按考核办法进行处罚。 2.事故索赔：凡与成交供应商或其分包商为本合同目的而雇佣的任何人员的伤亡有关而导致的所有损失、开支或索赔，成交供应商应对之负责并保证采购人免于上述损失、开支或赔偿。 3.逾期履行服务的罚则：（1）成交供应商逾期进场履行服务的，成交供应商应按合同总额每日千分之一向采购人支付违约金，由采购人从履约保证金中扣除。成交供应商无正当理由逾期超过约定日期三十日仍不能履行服务的，视为“成交供应商不按合同约定履约”；（2）成交供应商所履行的服务不符合合同规定及《采购文件》规定标准的，采购人有权拒绝，视为“成交供应商不按合同约定履约”；（3）成交供应商不按合同约定履约的，采购人可以解除采购合同，并对成交供应商已缴纳的履约保证金作“不予退还”处理。成交供应商违约造成采购人损失的，采购人有权进一步向成交供应商提出索赔；（4）其他违约情形。</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[350582]FJXC[CS]2024017-1</w:t>
      </w:r>
    </w:p>
    <w:p>
      <w:pPr>
        <w:pStyle w:val="null3"/>
        <w:jc w:val="left"/>
      </w:pPr>
      <w:r>
        <w:rPr>
          <w:rFonts w:ascii="仿宋_GB2312" w:hAnsi="仿宋_GB2312" w:cs="仿宋_GB2312" w:eastAsia="仿宋_GB2312"/>
        </w:rPr>
        <w:t>项目名称：</w:t>
      </w:r>
      <w:r>
        <w:rPr>
          <w:rFonts w:ascii="仿宋_GB2312" w:hAnsi="仿宋_GB2312" w:cs="仿宋_GB2312" w:eastAsia="仿宋_GB2312"/>
        </w:rPr>
        <w:t>晋江市梅岭街道社区卫生服务中心后勤社会化服务采购(二次)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后勤社会化服务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后勤社会化服务</w:t>
            </w:r>
          </w:p>
        </w:tc>
        <w:tc>
          <w:tcPr>
            <w:tcW w:type="dxa" w:w="1661"/>
          </w:tcPr>
          <w:p>
            <w:pPr>
              <w:pStyle w:val="null3"/>
              <w:jc w:val="left"/>
            </w:pPr>
            <w:r>
              <w:rPr>
                <w:rFonts w:ascii="仿宋_GB2312" w:hAnsi="仿宋_GB2312" w:cs="仿宋_GB2312" w:eastAsia="仿宋_GB2312"/>
              </w:rPr>
              <w:t xml:space="preserve"> 1293600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[350582]FJXC[CS]2024017-1</w:t>
      </w:r>
    </w:p>
    <w:p>
      <w:pPr>
        <w:pStyle w:val="null3"/>
        <w:jc w:val="left"/>
      </w:pPr>
      <w:r>
        <w:rPr>
          <w:rFonts w:ascii="仿宋_GB2312" w:hAnsi="仿宋_GB2312" w:cs="仿宋_GB2312" w:eastAsia="仿宋_GB2312"/>
        </w:rPr>
        <w:t>项目名称：</w:t>
      </w:r>
      <w:r>
        <w:rPr>
          <w:rFonts w:ascii="仿宋_GB2312" w:hAnsi="仿宋_GB2312" w:cs="仿宋_GB2312" w:eastAsia="仿宋_GB2312"/>
        </w:rPr>
        <w:t>晋江市梅岭街道社区卫生服务中心后勤社会化服务采购(二次)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后勤社会化服务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后勤社会化服务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后勤社会化服务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1293600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