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版本号：N510112202500001420250221001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成都市龙泉驿区政务服务管理和行政审批局2025年证照物流快递服务项目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N5101122025000014</w:t>
      </w:r>
    </w:p>
    <w:p>
      <w:pPr>
        <w:pStyle w:val="null3"/>
        <w:jc w:val="left"/>
        <w:outlineLvl w:val="2"/>
      </w:pPr>
      <w:r>
        <w:rPr>
          <w:rFonts w:ascii="仿宋_GB2312" w:hAnsi="仿宋_GB2312" w:cs="仿宋_GB2312" w:eastAsia="仿宋_GB2312"/>
          <w:sz w:val="28"/>
          <w:b/>
        </w:rPr>
        <w:t>成都市龙泉驿区政务服务管理和行政审批局（本级）</w:t>
      </w:r>
    </w:p>
    <w:p>
      <w:pPr>
        <w:pStyle w:val="null3"/>
        <w:jc w:val="center"/>
        <w:outlineLvl w:val="2"/>
      </w:pPr>
      <w:r>
        <w:rPr>
          <w:rFonts w:ascii="仿宋_GB2312" w:hAnsi="仿宋_GB2312" w:cs="仿宋_GB2312" w:eastAsia="仿宋_GB2312"/>
          <w:sz w:val="28"/>
          <w:b/>
        </w:rPr>
        <w:t>四川煜安城招标代理有限公司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四川煜安城招标代理有限公司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成都市龙泉驿区政务服务管理和行政审批局（本级）</w:t>
      </w:r>
      <w:r>
        <w:rPr>
          <w:rFonts w:ascii="仿宋_GB2312" w:hAnsi="仿宋_GB2312" w:cs="仿宋_GB2312" w:eastAsia="仿宋_GB2312"/>
        </w:rPr>
        <w:t xml:space="preserve"> 委托，拟对 </w:t>
      </w:r>
      <w:r>
        <w:rPr>
          <w:rFonts w:ascii="仿宋_GB2312" w:hAnsi="仿宋_GB2312" w:cs="仿宋_GB2312" w:eastAsia="仿宋_GB2312"/>
        </w:rPr>
        <w:t>成都市龙泉驿区政务服务管理和行政审批局2025年证照物流快递服务项目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成都市龙泉驿区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N5101122025000014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成都市龙泉驿区政务服务管理和行政审批局2025年证照物流快递服务项目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 xml:space="preserve"> 为进一步落实便民利民措施，实现申请人“足不出户，轻松领证”，拟确定成都市龙泉驿区政务服务管理和行政审批局2025年证照物流快递服务供应商一名。</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1、供应商须具有有效的《快递业务经营许可证》（描述：供应商须提供《快递业务经营许可证》扫描件并进行电子签章。）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成都市龙泉驿区政务服务管理和行政审批局（本级）</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成都市龙泉驿区北泉路777号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028-88458981</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四川煜安城招标代理有限公司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：成都市龙泉驿区东安街道桃都大道中段888号写字楼11层11号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邓女士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028-84882193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采购包1：855,000.00元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代理服务费收费标准：按照合理成本加利润原则，本项目收取招标代理服务费11542.5元，由成交供应商在领取成交通知书前向招标代理机构缴纳代理服务费。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成都市龙泉驿区政务服务管理和行政审批局（本级）</w:t>
      </w:r>
      <w:r>
        <w:rPr>
          <w:rFonts w:ascii="仿宋_GB2312" w:hAnsi="仿宋_GB2312" w:cs="仿宋_GB2312" w:eastAsia="仿宋_GB2312"/>
        </w:rPr>
        <w:t xml:space="preserve"> 和 </w:t>
      </w:r>
      <w:r>
        <w:rPr>
          <w:rFonts w:ascii="仿宋_GB2312" w:hAnsi="仿宋_GB2312" w:cs="仿宋_GB2312" w:eastAsia="仿宋_GB2312"/>
        </w:rPr>
        <w:t>四川煜安城招标代理有限公司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成都市龙泉驿区政务服务管理和行政审批局（本级）</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四川煜安城招标代理有限公司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5、</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6、</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7、</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8、</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9、</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10、</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12、</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 ，达到验收条件起 30 日内</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8.7</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详见磋商文件、响应文件及采购合同等相关项目资料。</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详见磋商文件、响应文件及采购合同等相关项目资料。</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由采购人负责组织，于供应商提出验收申请之日起30日内，严格按照磋商文件及所签订的政府采 购合同相关要求进行验收，采购人负责考核和对服务结果的监督检查。本项目将严格按照政府采购相关法律法规以及《财政部 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成都市龙泉驿区政务服务管理和行政审批局（本级）</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四川煜安城招标代理有限公司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四川煜安城招标代理有限公司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联系人：邓女士</w:t>
      </w:r>
    </w:p>
    <w:p>
      <w:pPr>
        <w:pStyle w:val="null3"/>
        <w:jc w:val="left"/>
      </w:pPr>
      <w:r>
        <w:rPr>
          <w:rFonts w:ascii="仿宋_GB2312" w:hAnsi="仿宋_GB2312" w:cs="仿宋_GB2312" w:eastAsia="仿宋_GB2312"/>
        </w:rPr>
        <w:t>联系电话：028-84882193</w:t>
      </w:r>
    </w:p>
    <w:p>
      <w:pPr>
        <w:pStyle w:val="null3"/>
        <w:jc w:val="left"/>
      </w:pPr>
      <w:r>
        <w:rPr>
          <w:rFonts w:ascii="仿宋_GB2312" w:hAnsi="仿宋_GB2312" w:cs="仿宋_GB2312" w:eastAsia="仿宋_GB2312"/>
        </w:rPr>
        <w:t>地址：成都市龙泉驿区东安街道桃都大道中段888号写字楼11层11号</w:t>
      </w:r>
    </w:p>
    <w:p>
      <w:pPr>
        <w:pStyle w:val="null3"/>
        <w:jc w:val="left"/>
      </w:pPr>
      <w:r>
        <w:rPr>
          <w:rFonts w:ascii="仿宋_GB2312" w:hAnsi="仿宋_GB2312" w:cs="仿宋_GB2312" w:eastAsia="仿宋_GB2312"/>
        </w:rPr>
        <w:t>邮编：610100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855,000.00</w:t>
      </w:r>
    </w:p>
    <w:p>
      <w:pPr>
        <w:pStyle w:val="null3"/>
        <w:jc w:val="left"/>
      </w:pPr>
      <w:r>
        <w:rPr>
          <w:rFonts w:ascii="仿宋_GB2312" w:hAnsi="仿宋_GB2312" w:cs="仿宋_GB2312" w:eastAsia="仿宋_GB2312"/>
        </w:rPr>
        <w:t>采购包最高限价（元）: 855,000.00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C23100100 邮政服务</w:t>
            </w:r>
          </w:p>
        </w:tc>
        <w:tc>
          <w:tcPr>
            <w:tcW w:type="dxa" w:w="821"/>
          </w:tcPr>
          <w:p>
            <w:pPr>
              <w:pStyle w:val="null3"/>
              <w:jc w:val="left"/>
            </w:pPr>
            <w:r>
              <w:rPr>
                <w:rFonts w:ascii="仿宋_GB2312" w:hAnsi="仿宋_GB2312" w:cs="仿宋_GB2312" w:eastAsia="仿宋_GB2312"/>
              </w:rPr>
              <w:t>成都市龙泉驿区政务服务管理和行政审批局2025年证照物流快递服务项目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855,000.00</w:t>
            </w:r>
          </w:p>
        </w:tc>
        <w:tc>
          <w:tcPr>
            <w:tcW w:type="dxa" w:w="821"/>
          </w:tcPr>
          <w:p>
            <w:pPr>
              <w:pStyle w:val="null3"/>
              <w:jc w:val="left"/>
            </w:pPr>
            <w:r>
              <w:rPr>
                <w:rFonts w:ascii="仿宋_GB2312" w:hAnsi="仿宋_GB2312" w:cs="仿宋_GB2312" w:eastAsia="仿宋_GB2312"/>
              </w:rPr>
              <w:t>邮政业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成都市龙泉驿区政务服务管理和行政审批局2025年证照物流快递服务项目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855,000.00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供应商需在系统中《报价一览表》处响应固定统一报价855000元；根据本项目服务区域进行报价，在单件价格最高限价的基础上进行下浮，并上传附件1+报价明细表；本项目只允许报唯一响应下浮率。</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标的名称：成都市龙泉驿区政务服务管理和行政审批局2025年证照物流快递服务项目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★采购内容</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32"/>
              <w:gridCol w:w="1810"/>
              <w:gridCol w:w="1467"/>
              <w:gridCol w:w="1775"/>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rPr>
                    <w:t>序号</w:t>
                  </w:r>
                </w:p>
              </w:tc>
              <w:tc>
                <w:tcPr>
                  <w:tcW w:type="dxa" w:w="1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rPr>
                    <w:t>服务区域</w:t>
                  </w:r>
                </w:p>
              </w:tc>
              <w:tc>
                <w:tcPr>
                  <w:tcW w:type="dxa" w:w="1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rPr>
                    <w:t>预计数量</w:t>
                  </w:r>
                </w:p>
                <w:p>
                  <w:pPr>
                    <w:pStyle w:val="null3"/>
                    <w:spacing w:before="150"/>
                    <w:jc w:val="both"/>
                  </w:pPr>
                  <w:r>
                    <w:rPr>
                      <w:rFonts w:ascii="仿宋_GB2312" w:hAnsi="仿宋_GB2312" w:cs="仿宋_GB2312" w:eastAsia="仿宋_GB2312"/>
                      <w:sz w:val="24"/>
                    </w:rPr>
                    <w:t>（单位：件</w:t>
                  </w:r>
                  <w:r>
                    <w:rPr>
                      <w:rFonts w:ascii="仿宋_GB2312" w:hAnsi="仿宋_GB2312" w:cs="仿宋_GB2312" w:eastAsia="仿宋_GB2312"/>
                      <w:sz w:val="24"/>
                    </w:rPr>
                    <w:t>/年）</w:t>
                  </w:r>
                </w:p>
              </w:tc>
              <w:tc>
                <w:tcPr>
                  <w:tcW w:type="dxa" w:w="1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rPr>
                    <w:t>单件价格</w:t>
                  </w:r>
                  <w:r>
                    <w:rPr>
                      <w:rFonts w:ascii="仿宋_GB2312" w:hAnsi="仿宋_GB2312" w:cs="仿宋_GB2312" w:eastAsia="仿宋_GB2312"/>
                      <w:sz w:val="24"/>
                    </w:rPr>
                    <w:t>最高限价（单位：元</w:t>
                  </w:r>
                  <w:r>
                    <w:rPr>
                      <w:rFonts w:ascii="仿宋_GB2312" w:hAnsi="仿宋_GB2312" w:cs="仿宋_GB2312" w:eastAsia="仿宋_GB2312"/>
                      <w:sz w:val="24"/>
                    </w:rPr>
                    <w:t>/件）</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龙泉区域内</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54400</w:t>
                  </w:r>
                </w:p>
              </w:tc>
              <w:tc>
                <w:tcPr>
                  <w:tcW w:type="dxa" w:w="1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成都市内</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w:t>
                  </w:r>
                </w:p>
              </w:tc>
              <w:tc>
                <w:tcPr>
                  <w:tcW w:type="dxa" w:w="1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11.25</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四川省（除攀枝花、甘孜州、阿坝州、凉山州以外）区域内</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6400</w:t>
                  </w:r>
                </w:p>
              </w:tc>
              <w:tc>
                <w:tcPr>
                  <w:tcW w:type="dxa" w:w="1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攀枝花、甘孜州、阿坝州、凉山州区域内</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2400</w:t>
                  </w:r>
                </w:p>
              </w:tc>
              <w:tc>
                <w:tcPr>
                  <w:tcW w:type="dxa" w:w="1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18.75</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四川省区域以外的国内地区</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w:t>
                  </w:r>
                </w:p>
              </w:tc>
              <w:tc>
                <w:tcPr>
                  <w:tcW w:type="dxa" w:w="1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bl>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ind w:firstLine="482"/>
              <w:jc w:val="left"/>
            </w:pPr>
            <w:r>
              <w:rPr>
                <w:rFonts w:ascii="仿宋_GB2312" w:hAnsi="仿宋_GB2312" w:cs="仿宋_GB2312" w:eastAsia="仿宋_GB2312"/>
                <w:sz w:val="24"/>
              </w:rPr>
              <w:t>1、主动受理并跟踪监控证件发运状态，对证件异常状态提前预警，主动与用户沟通，及时答复用户查询、处理证件发运异常问题。</w:t>
            </w:r>
          </w:p>
          <w:p>
            <w:pPr>
              <w:pStyle w:val="null3"/>
              <w:ind w:firstLine="482"/>
              <w:jc w:val="left"/>
            </w:pPr>
            <w:r>
              <w:rPr>
                <w:rFonts w:ascii="仿宋_GB2312" w:hAnsi="仿宋_GB2312" w:cs="仿宋_GB2312" w:eastAsia="仿宋_GB2312"/>
                <w:sz w:val="24"/>
              </w:rPr>
              <w:t>2、证件查询有效期：证件自交寄之日起一年内受理查询。对用户在查询期限内提出的符合赔偿要求的证件，</w:t>
            </w:r>
            <w:r>
              <w:rPr>
                <w:rFonts w:ascii="仿宋_GB2312" w:hAnsi="仿宋_GB2312" w:cs="仿宋_GB2312" w:eastAsia="仿宋_GB2312"/>
                <w:sz w:val="24"/>
              </w:rPr>
              <w:t>按合同要求对寄递委托人</w:t>
            </w:r>
            <w:r>
              <w:rPr>
                <w:rFonts w:ascii="仿宋_GB2312" w:hAnsi="仿宋_GB2312" w:cs="仿宋_GB2312" w:eastAsia="仿宋_GB2312"/>
                <w:sz w:val="24"/>
              </w:rPr>
              <w:t>承担赔偿责任。</w:t>
            </w:r>
          </w:p>
          <w:p>
            <w:pPr>
              <w:pStyle w:val="null3"/>
              <w:ind w:firstLine="482"/>
              <w:jc w:val="left"/>
            </w:pPr>
            <w:r>
              <w:rPr>
                <w:rFonts w:ascii="仿宋_GB2312" w:hAnsi="仿宋_GB2312" w:cs="仿宋_GB2312" w:eastAsia="仿宋_GB2312"/>
                <w:sz w:val="24"/>
              </w:rPr>
              <w:t>3、对已确认在证件寄往收件人过程中产生的延误、丢失、损毁或内件短少造成的赔偿，原则在7天内</w:t>
            </w:r>
            <w:r>
              <w:rPr>
                <w:rFonts w:ascii="仿宋_GB2312" w:hAnsi="仿宋_GB2312" w:cs="仿宋_GB2312" w:eastAsia="仿宋_GB2312"/>
                <w:sz w:val="24"/>
              </w:rPr>
              <w:t>按合同要求对寄递委托人</w:t>
            </w:r>
            <w:r>
              <w:rPr>
                <w:rFonts w:ascii="仿宋_GB2312" w:hAnsi="仿宋_GB2312" w:cs="仿宋_GB2312" w:eastAsia="仿宋_GB2312"/>
                <w:sz w:val="24"/>
              </w:rPr>
              <w:t>完成赔偿。</w:t>
            </w:r>
          </w:p>
          <w:p>
            <w:pPr>
              <w:pStyle w:val="null3"/>
              <w:ind w:firstLine="482"/>
              <w:jc w:val="left"/>
            </w:pPr>
            <w:r>
              <w:rPr>
                <w:rFonts w:ascii="仿宋_GB2312" w:hAnsi="仿宋_GB2312" w:cs="仿宋_GB2312" w:eastAsia="仿宋_GB2312"/>
                <w:sz w:val="24"/>
              </w:rPr>
              <w:t>4、</w:t>
            </w:r>
            <w:r>
              <w:rPr>
                <w:rFonts w:ascii="仿宋_GB2312" w:hAnsi="仿宋_GB2312" w:cs="仿宋_GB2312" w:eastAsia="仿宋_GB2312"/>
                <w:sz w:val="24"/>
              </w:rPr>
              <w:t>由于不可抗力等原因导致证件在寄往收件人过程中发生丢失、损毁，供应商应第一时间与相关证照审批部门协商，补办相关手续，重新寄递</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rPr>
              <w:t>5、供应商具备功能齐全的快件查询信息系统，需提供证件全程跟踪查询，并能提供证件收件人签收真迹查询。</w:t>
            </w:r>
            <w:r>
              <w:rPr>
                <w:rFonts w:ascii="仿宋_GB2312" w:hAnsi="仿宋_GB2312" w:cs="仿宋_GB2312" w:eastAsia="仿宋_GB2312"/>
                <w:sz w:val="24"/>
                <w:b/>
              </w:rPr>
              <w:t>（提供快件查询信息系统截图扫描件并进行电子签章）</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考核要求（考核要求不参与评分）</w:t>
            </w:r>
          </w:p>
        </w:tc>
        <w:tc>
          <w:tcPr>
            <w:tcW w:type="dxa" w:w="5814"/>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采购人将</w:t>
            </w:r>
            <w:r>
              <w:rPr>
                <w:rFonts w:ascii="仿宋_GB2312" w:hAnsi="仿宋_GB2312" w:cs="仿宋_GB2312" w:eastAsia="仿宋_GB2312"/>
                <w:sz w:val="24"/>
              </w:rPr>
              <w:t>不定期对</w:t>
            </w:r>
            <w:r>
              <w:rPr>
                <w:rFonts w:ascii="仿宋_GB2312" w:hAnsi="仿宋_GB2312" w:cs="仿宋_GB2312" w:eastAsia="仿宋_GB2312"/>
                <w:sz w:val="24"/>
              </w:rPr>
              <w:t>服务人员</w:t>
            </w:r>
            <w:r>
              <w:rPr>
                <w:rFonts w:ascii="仿宋_GB2312" w:hAnsi="仿宋_GB2312" w:cs="仿宋_GB2312" w:eastAsia="仿宋_GB2312"/>
                <w:sz w:val="24"/>
              </w:rPr>
              <w:t>上班情况进行检查考核</w:t>
            </w:r>
            <w:r>
              <w:rPr>
                <w:rFonts w:ascii="仿宋_GB2312" w:hAnsi="仿宋_GB2312" w:cs="仿宋_GB2312" w:eastAsia="仿宋_GB2312"/>
                <w:sz w:val="24"/>
              </w:rPr>
              <w:t>，</w:t>
            </w:r>
            <w:r>
              <w:rPr>
                <w:rFonts w:ascii="仿宋_GB2312" w:hAnsi="仿宋_GB2312" w:cs="仿宋_GB2312" w:eastAsia="仿宋_GB2312"/>
                <w:sz w:val="24"/>
              </w:rPr>
              <w:t>由采购人考核领导小组负责实施，每月根据服务人员的工作内容及质量进行综合考核。</w:t>
            </w:r>
          </w:p>
          <w:p>
            <w:pPr>
              <w:pStyle w:val="null3"/>
              <w:ind w:firstLine="480"/>
              <w:jc w:val="left"/>
            </w:pPr>
            <w:r>
              <w:rPr>
                <w:rFonts w:ascii="仿宋_GB2312" w:hAnsi="仿宋_GB2312" w:cs="仿宋_GB2312" w:eastAsia="仿宋_GB2312"/>
                <w:sz w:val="24"/>
              </w:rPr>
              <w:t>2、按照最终合同签订的考核明细表（服务行为、出勤情况、投诉处理及其他）进行扣分处理，每月度计算一次得分，基础分100分。如每</w:t>
            </w:r>
            <w:r>
              <w:rPr>
                <w:rFonts w:ascii="仿宋_GB2312" w:hAnsi="仿宋_GB2312" w:cs="仿宋_GB2312" w:eastAsia="仿宋_GB2312"/>
                <w:sz w:val="24"/>
              </w:rPr>
              <w:t>月度综合考核分</w:t>
            </w:r>
            <w:r>
              <w:rPr>
                <w:rFonts w:ascii="仿宋_GB2312" w:hAnsi="仿宋_GB2312" w:cs="仿宋_GB2312" w:eastAsia="仿宋_GB2312"/>
                <w:sz w:val="24"/>
              </w:rPr>
              <w:t>≥95分</w:t>
            </w:r>
            <w:r>
              <w:rPr>
                <w:rFonts w:ascii="仿宋_GB2312" w:hAnsi="仿宋_GB2312" w:cs="仿宋_GB2312" w:eastAsia="仿宋_GB2312"/>
                <w:sz w:val="24"/>
              </w:rPr>
              <w:t>（</w:t>
            </w:r>
            <w:r>
              <w:rPr>
                <w:rFonts w:ascii="仿宋_GB2312" w:hAnsi="仿宋_GB2312" w:cs="仿宋_GB2312" w:eastAsia="仿宋_GB2312"/>
                <w:sz w:val="24"/>
              </w:rPr>
              <w:t>100分-95分）</w:t>
            </w:r>
            <w:r>
              <w:rPr>
                <w:rFonts w:ascii="仿宋_GB2312" w:hAnsi="仿宋_GB2312" w:cs="仿宋_GB2312" w:eastAsia="仿宋_GB2312"/>
                <w:sz w:val="24"/>
              </w:rPr>
              <w:t>，考核结果为优，足额拨付当月服务费用</w:t>
            </w:r>
            <w:r>
              <w:rPr>
                <w:rFonts w:ascii="仿宋_GB2312" w:hAnsi="仿宋_GB2312" w:cs="仿宋_GB2312" w:eastAsia="仿宋_GB2312"/>
                <w:sz w:val="24"/>
              </w:rPr>
              <w:t>；如</w:t>
            </w:r>
            <w:r>
              <w:rPr>
                <w:rFonts w:ascii="仿宋_GB2312" w:hAnsi="仿宋_GB2312" w:cs="仿宋_GB2312" w:eastAsia="仿宋_GB2312"/>
                <w:sz w:val="24"/>
              </w:rPr>
              <w:t>95分&gt;月度考核得分≥90分</w:t>
            </w:r>
            <w:r>
              <w:rPr>
                <w:rFonts w:ascii="仿宋_GB2312" w:hAnsi="仿宋_GB2312" w:cs="仿宋_GB2312" w:eastAsia="仿宋_GB2312"/>
                <w:sz w:val="24"/>
              </w:rPr>
              <w:t>（</w:t>
            </w:r>
            <w:r>
              <w:rPr>
                <w:rFonts w:ascii="仿宋_GB2312" w:hAnsi="仿宋_GB2312" w:cs="仿宋_GB2312" w:eastAsia="仿宋_GB2312"/>
                <w:sz w:val="24"/>
              </w:rPr>
              <w:t>94分-90分）</w:t>
            </w:r>
            <w:r>
              <w:rPr>
                <w:rFonts w:ascii="仿宋_GB2312" w:hAnsi="仿宋_GB2312" w:cs="仿宋_GB2312" w:eastAsia="仿宋_GB2312"/>
                <w:sz w:val="24"/>
              </w:rPr>
              <w:t>，考核结果为良，按照</w:t>
            </w:r>
            <w:r>
              <w:rPr>
                <w:rFonts w:ascii="仿宋_GB2312" w:hAnsi="仿宋_GB2312" w:cs="仿宋_GB2312" w:eastAsia="仿宋_GB2312"/>
                <w:sz w:val="24"/>
              </w:rPr>
              <w:t>“</w:t>
            </w:r>
            <w:r>
              <w:rPr>
                <w:rFonts w:ascii="仿宋_GB2312" w:hAnsi="仿宋_GB2312" w:cs="仿宋_GB2312" w:eastAsia="仿宋_GB2312"/>
                <w:sz w:val="24"/>
              </w:rPr>
              <w:t>月度扣分</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00元</w:t>
            </w:r>
            <w:r>
              <w:rPr>
                <w:rFonts w:ascii="仿宋_GB2312" w:hAnsi="仿宋_GB2312" w:cs="仿宋_GB2312" w:eastAsia="仿宋_GB2312"/>
                <w:sz w:val="24"/>
              </w:rPr>
              <w:t>”</w:t>
            </w:r>
            <w:r>
              <w:rPr>
                <w:rFonts w:ascii="仿宋_GB2312" w:hAnsi="仿宋_GB2312" w:cs="仿宋_GB2312" w:eastAsia="仿宋_GB2312"/>
                <w:sz w:val="24"/>
              </w:rPr>
              <w:t>从</w:t>
            </w:r>
            <w:r>
              <w:rPr>
                <w:rFonts w:ascii="仿宋_GB2312" w:hAnsi="仿宋_GB2312" w:cs="仿宋_GB2312" w:eastAsia="仿宋_GB2312"/>
                <w:sz w:val="24"/>
              </w:rPr>
              <w:t>当</w:t>
            </w:r>
            <w:r>
              <w:rPr>
                <w:rFonts w:ascii="仿宋_GB2312" w:hAnsi="仿宋_GB2312" w:cs="仿宋_GB2312" w:eastAsia="仿宋_GB2312"/>
                <w:sz w:val="24"/>
              </w:rPr>
              <w:t>月服务费用中扣减；</w:t>
            </w:r>
            <w:r>
              <w:rPr>
                <w:rFonts w:ascii="仿宋_GB2312" w:hAnsi="仿宋_GB2312" w:cs="仿宋_GB2312" w:eastAsia="仿宋_GB2312"/>
                <w:sz w:val="24"/>
              </w:rPr>
              <w:t>如</w:t>
            </w:r>
            <w:r>
              <w:rPr>
                <w:rFonts w:ascii="仿宋_GB2312" w:hAnsi="仿宋_GB2312" w:cs="仿宋_GB2312" w:eastAsia="仿宋_GB2312"/>
                <w:sz w:val="24"/>
              </w:rPr>
              <w:t>90分&gt;月度考核得分&gt;80分</w:t>
            </w:r>
            <w:r>
              <w:rPr>
                <w:rFonts w:ascii="仿宋_GB2312" w:hAnsi="仿宋_GB2312" w:cs="仿宋_GB2312" w:eastAsia="仿宋_GB2312"/>
                <w:sz w:val="24"/>
              </w:rPr>
              <w:t>（</w:t>
            </w:r>
            <w:r>
              <w:rPr>
                <w:rFonts w:ascii="仿宋_GB2312" w:hAnsi="仿宋_GB2312" w:cs="仿宋_GB2312" w:eastAsia="仿宋_GB2312"/>
                <w:sz w:val="24"/>
              </w:rPr>
              <w:t>89分-81分）</w:t>
            </w:r>
            <w:r>
              <w:rPr>
                <w:rFonts w:ascii="仿宋_GB2312" w:hAnsi="仿宋_GB2312" w:cs="仿宋_GB2312" w:eastAsia="仿宋_GB2312"/>
                <w:sz w:val="24"/>
              </w:rPr>
              <w:t>，考核结果为合格，按照</w:t>
            </w:r>
            <w:r>
              <w:rPr>
                <w:rFonts w:ascii="仿宋_GB2312" w:hAnsi="仿宋_GB2312" w:cs="仿宋_GB2312" w:eastAsia="仿宋_GB2312"/>
                <w:sz w:val="24"/>
              </w:rPr>
              <w:t>“</w:t>
            </w:r>
            <w:r>
              <w:rPr>
                <w:rFonts w:ascii="仿宋_GB2312" w:hAnsi="仿宋_GB2312" w:cs="仿宋_GB2312" w:eastAsia="仿宋_GB2312"/>
                <w:sz w:val="24"/>
              </w:rPr>
              <w:t>月度扣分</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00元</w:t>
            </w:r>
            <w:r>
              <w:rPr>
                <w:rFonts w:ascii="仿宋_GB2312" w:hAnsi="仿宋_GB2312" w:cs="仿宋_GB2312" w:eastAsia="仿宋_GB2312"/>
                <w:sz w:val="24"/>
              </w:rPr>
              <w:t>”</w:t>
            </w:r>
            <w:r>
              <w:rPr>
                <w:rFonts w:ascii="仿宋_GB2312" w:hAnsi="仿宋_GB2312" w:cs="仿宋_GB2312" w:eastAsia="仿宋_GB2312"/>
                <w:sz w:val="24"/>
              </w:rPr>
              <w:t>从</w:t>
            </w:r>
            <w:r>
              <w:rPr>
                <w:rFonts w:ascii="仿宋_GB2312" w:hAnsi="仿宋_GB2312" w:cs="仿宋_GB2312" w:eastAsia="仿宋_GB2312"/>
                <w:sz w:val="24"/>
              </w:rPr>
              <w:t>当</w:t>
            </w:r>
            <w:r>
              <w:rPr>
                <w:rFonts w:ascii="仿宋_GB2312" w:hAnsi="仿宋_GB2312" w:cs="仿宋_GB2312" w:eastAsia="仿宋_GB2312"/>
                <w:sz w:val="24"/>
              </w:rPr>
              <w:t>月服务费用中扣减</w:t>
            </w:r>
            <w:r>
              <w:rPr>
                <w:rFonts w:ascii="仿宋_GB2312" w:hAnsi="仿宋_GB2312" w:cs="仿宋_GB2312" w:eastAsia="仿宋_GB2312"/>
                <w:sz w:val="24"/>
              </w:rPr>
              <w:t>；如</w:t>
            </w:r>
            <w:r>
              <w:rPr>
                <w:rFonts w:ascii="仿宋_GB2312" w:hAnsi="仿宋_GB2312" w:cs="仿宋_GB2312" w:eastAsia="仿宋_GB2312"/>
                <w:sz w:val="24"/>
              </w:rPr>
              <w:t>月度考核得分</w:t>
            </w:r>
            <w:r>
              <w:rPr>
                <w:rFonts w:ascii="仿宋_GB2312" w:hAnsi="仿宋_GB2312" w:cs="仿宋_GB2312" w:eastAsia="仿宋_GB2312"/>
                <w:sz w:val="24"/>
              </w:rPr>
              <w:t>≤80分</w:t>
            </w:r>
            <w:r>
              <w:rPr>
                <w:rFonts w:ascii="仿宋_GB2312" w:hAnsi="仿宋_GB2312" w:cs="仿宋_GB2312" w:eastAsia="仿宋_GB2312"/>
                <w:sz w:val="24"/>
              </w:rPr>
              <w:t>（</w:t>
            </w:r>
            <w:r>
              <w:rPr>
                <w:rFonts w:ascii="仿宋_GB2312" w:hAnsi="仿宋_GB2312" w:cs="仿宋_GB2312" w:eastAsia="仿宋_GB2312"/>
                <w:sz w:val="24"/>
              </w:rPr>
              <w:t>80分以下）</w:t>
            </w:r>
            <w:r>
              <w:rPr>
                <w:rFonts w:ascii="仿宋_GB2312" w:hAnsi="仿宋_GB2312" w:cs="仿宋_GB2312" w:eastAsia="仿宋_GB2312"/>
                <w:sz w:val="24"/>
              </w:rPr>
              <w:t>，考核结果为</w:t>
            </w:r>
            <w:r>
              <w:rPr>
                <w:rFonts w:ascii="仿宋_GB2312" w:hAnsi="仿宋_GB2312" w:cs="仿宋_GB2312" w:eastAsia="仿宋_GB2312"/>
                <w:sz w:val="24"/>
              </w:rPr>
              <w:t>不合格</w:t>
            </w:r>
            <w:r>
              <w:rPr>
                <w:rFonts w:ascii="仿宋_GB2312" w:hAnsi="仿宋_GB2312" w:cs="仿宋_GB2312" w:eastAsia="仿宋_GB2312"/>
                <w:sz w:val="24"/>
              </w:rPr>
              <w:t>，扣减</w:t>
            </w:r>
            <w:r>
              <w:rPr>
                <w:rFonts w:ascii="仿宋_GB2312" w:hAnsi="仿宋_GB2312" w:cs="仿宋_GB2312" w:eastAsia="仿宋_GB2312"/>
                <w:sz w:val="24"/>
              </w:rPr>
              <w:t>当</w:t>
            </w:r>
            <w:r>
              <w:rPr>
                <w:rFonts w:ascii="仿宋_GB2312" w:hAnsi="仿宋_GB2312" w:cs="仿宋_GB2312" w:eastAsia="仿宋_GB2312"/>
                <w:sz w:val="24"/>
              </w:rPr>
              <w:t>月服务费用的</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，供应商须立即整改，并出具整改报告交采购人处，若整改三次仍考核不合格，则采购人有权终止合同。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、考核明细表</w:t>
            </w:r>
          </w:p>
          <w:tbl>
            <w:tblPr>
              <w:tblInd w:type="dxa" w:w="15"/>
              <w:tblBorders>
                <w:top w:val="none" w:color="000000" w:sz="4"/>
                <w:left w:val="none" w:color="000000" w:sz="4"/>
                <w:bottom w:val="none" w:color="000000" w:sz="4"/>
                <w:right w:val="none" w:color="000000" w:sz="4"/>
                <w:insideH w:val="none"/>
                <w:insideV w:val="none"/>
              </w:tblBorders>
            </w:tblPr>
            <w:tblGrid>
              <w:gridCol w:w="632"/>
              <w:gridCol w:w="371"/>
              <w:gridCol w:w="3645"/>
              <w:gridCol w:w="939"/>
            </w:tblGrid>
            <w:tr>
              <w:tc>
                <w:tcPr>
                  <w:tcW w:type="dxa" w:w="6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考核项目</w:t>
                  </w:r>
                </w:p>
              </w:tc>
              <w:tc>
                <w:tcPr>
                  <w:tcW w:type="dxa" w:w="3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36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考核内容</w:t>
                  </w:r>
                </w:p>
              </w:tc>
              <w:tc>
                <w:tcPr>
                  <w:tcW w:type="dxa" w:w="9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扣除分值</w:t>
                  </w:r>
                </w:p>
              </w:tc>
            </w:tr>
            <w:tr>
              <w:tc>
                <w:tcPr>
                  <w:tcW w:type="dxa" w:w="63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4"/>
                    </w:rPr>
                    <w:t>服务行为</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邮件错收、漏收、丢失、损毁、内容短少</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5分/件</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工作人员每日下班后未关闭设备电源。</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1分/人次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邮件寄送时限超出承诺时限标准</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5分/件</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未按照成都市龙泉驿区政务服务管理和行政审批局要求向群众提供免费寄递服务</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2分/人次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未按规定佩戴工作牌</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1分/人次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未按规定着当季工作服、过肩长发未佩戴头花、长发未扎入头花网内等仪容仪表不整洁</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1分/人次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有乱扔杂物、随地吐痰、损坏花草树木、公共区域抽烟、破坏公共区域设施设备（软硬件）等行为</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1分/人次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与群众发生吵架等过激行为</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2分/人次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打架、斗殴等违规违纪行为</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10分/人次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未使用普通话服务群众</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1分/人次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用语不文明礼貌，在窗口高声喧哗</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1分/人次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存在懒散拖现象，导致办事群众不满意</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2分/人次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在工作时间做与工作无关的事、抽烟、吃东西，看与工作无关的书报或坐姿不雅、串岗聊天、嘻戏打闹、打瞌睡、不在岗等行为</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未保持窗口工作环境整洁，窗口办公用品、办公设备、办公资料等摆放未做到整齐有序</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1分/人次</w:t>
                  </w:r>
                </w:p>
              </w:tc>
            </w:tr>
            <w:tr>
              <w:tc>
                <w:tcPr>
                  <w:tcW w:type="dxa" w:w="63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4"/>
                    </w:rPr>
                    <w:t>出勤情况</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迟到早退；请假未提前</w:t>
                  </w:r>
                  <w:r>
                    <w:rPr>
                      <w:rFonts w:ascii="仿宋_GB2312" w:hAnsi="仿宋_GB2312" w:cs="仿宋_GB2312" w:eastAsia="仿宋_GB2312"/>
                      <w:sz w:val="24"/>
                    </w:rPr>
                    <w:t>1天告知成都市龙泉驿区政务服务管理和行政审批局</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未提前报备成都市龙泉驿区政务服务管理和行政审批局，擅自调换窗口工作人员</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3分/人次</w:t>
                  </w:r>
                </w:p>
              </w:tc>
            </w:tr>
            <w:tr>
              <w:tc>
                <w:tcPr>
                  <w:tcW w:type="dxa" w:w="63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投诉处理</w:t>
                  </w:r>
                </w:p>
                <w:p>
                  <w:pPr>
                    <w:pStyle w:val="null3"/>
                    <w:jc w:val="center"/>
                  </w:p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与群众发生纠纷，不论责任</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18</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因服务程序不规范、服务态度等问题受到投诉</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3分/次</w:t>
                  </w:r>
                </w:p>
              </w:tc>
            </w:tr>
            <w:tr>
              <w:tc>
                <w:tcPr>
                  <w:tcW w:type="dxa" w:w="63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其他</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19</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被区级新闻媒体曝光或引发</w:t>
                  </w:r>
                  <w:r>
                    <w:rPr>
                      <w:rFonts w:ascii="仿宋_GB2312" w:hAnsi="仿宋_GB2312" w:cs="仿宋_GB2312" w:eastAsia="仿宋_GB2312"/>
                      <w:sz w:val="24"/>
                    </w:rPr>
                    <w:t>5人及以上人员聚集</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被市级或以上新闻媒体曝光或引发</w:t>
                  </w:r>
                  <w:r>
                    <w:rPr>
                      <w:rFonts w:ascii="仿宋_GB2312" w:hAnsi="仿宋_GB2312" w:cs="仿宋_GB2312" w:eastAsia="仿宋_GB2312"/>
                      <w:sz w:val="24"/>
                    </w:rPr>
                    <w:t>10人及以上人员聚集</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21</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被区级纪检部门通报批评</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22</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被市级及以上纪检部门通报批评</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23</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被市级以上业务主管部门通报批评</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24</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在各类测评创建活动中被通报批评</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从事中介、销售等任何有偿商业活动</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26</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未按区行政审批局要求完成交办的事项</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27</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违反党风廉政建设相关要求，有吃、拿、卡、要等腐败行为</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40分/次</w:t>
                  </w:r>
                </w:p>
              </w:tc>
            </w:tr>
            <w:tr>
              <w:tc>
                <w:tcPr>
                  <w:tcW w:type="dxa" w:w="632"/>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28</w:t>
                  </w:r>
                </w:p>
              </w:tc>
              <w:tc>
                <w:tcPr>
                  <w:tcW w:type="dxa" w:w="3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违反其他规定，造成重大恶劣影响的</w:t>
                  </w:r>
                </w:p>
              </w:tc>
              <w:tc>
                <w:tcPr>
                  <w:tcW w:type="dxa" w:w="9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40分/次</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服务内容要求</w:t>
            </w:r>
          </w:p>
        </w:tc>
        <w:tc>
          <w:tcPr>
            <w:tcW w:type="dxa" w:w="5814"/>
          </w:tcPr>
          <w:p>
            <w:pPr>
              <w:pStyle w:val="null3"/>
              <w:spacing w:before="210"/>
              <w:ind w:left="525"/>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工作</w:t>
            </w:r>
            <w:r>
              <w:rPr>
                <w:rFonts w:ascii="仿宋_GB2312" w:hAnsi="仿宋_GB2312" w:cs="仿宋_GB2312" w:eastAsia="仿宋_GB2312"/>
                <w:sz w:val="24"/>
                <w:b/>
              </w:rPr>
              <w:t>内容</w:t>
            </w:r>
          </w:p>
          <w:p>
            <w:pPr>
              <w:pStyle w:val="null3"/>
              <w:ind w:firstLine="482"/>
              <w:jc w:val="left"/>
            </w:pPr>
            <w:r>
              <w:rPr>
                <w:rFonts w:ascii="仿宋_GB2312" w:hAnsi="仿宋_GB2312" w:cs="仿宋_GB2312" w:eastAsia="仿宋_GB2312"/>
                <w:sz w:val="24"/>
              </w:rPr>
              <w:t>1、寄递业务预计数量</w:t>
            </w:r>
          </w:p>
          <w:p>
            <w:pPr>
              <w:pStyle w:val="null3"/>
              <w:ind w:firstLine="482"/>
              <w:jc w:val="left"/>
            </w:pPr>
            <w:r>
              <w:rPr>
                <w:rFonts w:ascii="仿宋_GB2312" w:hAnsi="仿宋_GB2312" w:cs="仿宋_GB2312" w:eastAsia="仿宋_GB2312"/>
                <w:sz w:val="24"/>
              </w:rPr>
              <w:t>预计总快递数量</w:t>
            </w:r>
            <w:r>
              <w:rPr>
                <w:rFonts w:ascii="仿宋_GB2312" w:hAnsi="仿宋_GB2312" w:cs="仿宋_GB2312" w:eastAsia="仿宋_GB2312"/>
                <w:sz w:val="24"/>
              </w:rPr>
              <w:t>75200件/年。</w:t>
            </w:r>
          </w:p>
          <w:p>
            <w:pPr>
              <w:pStyle w:val="null3"/>
              <w:ind w:firstLine="482"/>
              <w:jc w:val="left"/>
            </w:pPr>
            <w:r>
              <w:rPr>
                <w:rFonts w:ascii="仿宋_GB2312" w:hAnsi="仿宋_GB2312" w:cs="仿宋_GB2312" w:eastAsia="仿宋_GB2312"/>
                <w:sz w:val="24"/>
              </w:rPr>
              <w:t>预计龙泉区域内件数：</w:t>
            </w:r>
            <w:r>
              <w:rPr>
                <w:rFonts w:ascii="仿宋_GB2312" w:hAnsi="仿宋_GB2312" w:cs="仿宋_GB2312" w:eastAsia="仿宋_GB2312"/>
                <w:sz w:val="24"/>
              </w:rPr>
              <w:t>54400件/年；</w:t>
            </w:r>
          </w:p>
          <w:p>
            <w:pPr>
              <w:pStyle w:val="null3"/>
              <w:ind w:firstLine="482"/>
              <w:jc w:val="left"/>
            </w:pPr>
            <w:r>
              <w:rPr>
                <w:rFonts w:ascii="仿宋_GB2312" w:hAnsi="仿宋_GB2312" w:cs="仿宋_GB2312" w:eastAsia="仿宋_GB2312"/>
                <w:sz w:val="24"/>
              </w:rPr>
              <w:t>预计成都市内区域内件数：</w:t>
            </w:r>
            <w:r>
              <w:rPr>
                <w:rFonts w:ascii="仿宋_GB2312" w:hAnsi="仿宋_GB2312" w:cs="仿宋_GB2312" w:eastAsia="仿宋_GB2312"/>
                <w:sz w:val="24"/>
              </w:rPr>
              <w:t>8000件/年；</w:t>
            </w:r>
          </w:p>
          <w:p>
            <w:pPr>
              <w:pStyle w:val="null3"/>
              <w:ind w:firstLine="482"/>
              <w:jc w:val="left"/>
            </w:pPr>
            <w:r>
              <w:rPr>
                <w:rFonts w:ascii="仿宋_GB2312" w:hAnsi="仿宋_GB2312" w:cs="仿宋_GB2312" w:eastAsia="仿宋_GB2312"/>
                <w:sz w:val="24"/>
              </w:rPr>
              <w:t>预计四川省（除攀枝花、甘孜州、阿坝州、凉山州以外）区域内件数：</w:t>
            </w:r>
            <w:r>
              <w:rPr>
                <w:rFonts w:ascii="仿宋_GB2312" w:hAnsi="仿宋_GB2312" w:cs="仿宋_GB2312" w:eastAsia="仿宋_GB2312"/>
                <w:sz w:val="24"/>
              </w:rPr>
              <w:t>6400件/年；</w:t>
            </w:r>
          </w:p>
          <w:p>
            <w:pPr>
              <w:pStyle w:val="null3"/>
              <w:ind w:firstLine="482"/>
              <w:jc w:val="left"/>
            </w:pPr>
            <w:r>
              <w:rPr>
                <w:rFonts w:ascii="仿宋_GB2312" w:hAnsi="仿宋_GB2312" w:cs="仿宋_GB2312" w:eastAsia="仿宋_GB2312"/>
                <w:sz w:val="24"/>
              </w:rPr>
              <w:t>预计攀枝花、甘孜州、阿坝州、凉山州区域内件数：</w:t>
            </w:r>
            <w:r>
              <w:rPr>
                <w:rFonts w:ascii="仿宋_GB2312" w:hAnsi="仿宋_GB2312" w:cs="仿宋_GB2312" w:eastAsia="仿宋_GB2312"/>
                <w:sz w:val="24"/>
              </w:rPr>
              <w:t>2400件/年；</w:t>
            </w:r>
          </w:p>
          <w:p>
            <w:pPr>
              <w:pStyle w:val="null3"/>
              <w:ind w:firstLine="482"/>
              <w:jc w:val="left"/>
            </w:pPr>
            <w:r>
              <w:rPr>
                <w:rFonts w:ascii="仿宋_GB2312" w:hAnsi="仿宋_GB2312" w:cs="仿宋_GB2312" w:eastAsia="仿宋_GB2312"/>
                <w:sz w:val="24"/>
              </w:rPr>
              <w:t>预计四川省区域以外的国内地区件数：</w:t>
            </w:r>
            <w:r>
              <w:rPr>
                <w:rFonts w:ascii="仿宋_GB2312" w:hAnsi="仿宋_GB2312" w:cs="仿宋_GB2312" w:eastAsia="仿宋_GB2312"/>
                <w:sz w:val="24"/>
              </w:rPr>
              <w:t>4000件/年。</w:t>
            </w:r>
          </w:p>
          <w:p>
            <w:pPr>
              <w:pStyle w:val="null3"/>
              <w:spacing w:before="210"/>
              <w:ind w:left="525"/>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工作</w:t>
            </w:r>
            <w:r>
              <w:rPr>
                <w:rFonts w:ascii="仿宋_GB2312" w:hAnsi="仿宋_GB2312" w:cs="仿宋_GB2312" w:eastAsia="仿宋_GB2312"/>
                <w:sz w:val="24"/>
                <w:b/>
              </w:rPr>
              <w:t>要求</w:t>
            </w:r>
          </w:p>
          <w:p>
            <w:pPr>
              <w:pStyle w:val="null3"/>
              <w:ind w:firstLine="482"/>
              <w:jc w:val="left"/>
            </w:pPr>
            <w:r>
              <w:rPr>
                <w:rFonts w:ascii="仿宋_GB2312" w:hAnsi="仿宋_GB2312" w:cs="仿宋_GB2312" w:eastAsia="仿宋_GB2312"/>
                <w:sz w:val="24"/>
              </w:rPr>
              <w:t>1、服务流程：</w:t>
            </w:r>
          </w:p>
          <w:p>
            <w:pPr>
              <w:pStyle w:val="null3"/>
              <w:ind w:firstLine="482"/>
              <w:jc w:val="left"/>
            </w:pPr>
            <w:r>
              <w:rPr>
                <w:rFonts w:ascii="仿宋_GB2312" w:hAnsi="仿宋_GB2312" w:cs="仿宋_GB2312" w:eastAsia="仿宋_GB2312"/>
                <w:sz w:val="24"/>
              </w:rPr>
              <w:t>（</w:t>
            </w:r>
            <w:r>
              <w:rPr>
                <w:rFonts w:ascii="仿宋_GB2312" w:hAnsi="仿宋_GB2312" w:cs="仿宋_GB2312" w:eastAsia="仿宋_GB2312"/>
                <w:sz w:val="24"/>
              </w:rPr>
              <w:t>1）单向快递：申请人在成都市龙泉驿区政务服务管理和行政审批局指定线上平台/指定线下地点（包括区中心、分中心、各街镇便民服务中心、村社区便民服务室等）对办事产生的证件自愿申请办理快递服务，供应商应在申请人提出申请当日或出证当日揽收证件，并在规定时限内送达至指定地点。</w:t>
            </w:r>
          </w:p>
          <w:p>
            <w:pPr>
              <w:pStyle w:val="null3"/>
              <w:ind w:firstLine="482"/>
              <w:jc w:val="left"/>
            </w:pPr>
            <w:r>
              <w:rPr>
                <w:rFonts w:ascii="仿宋_GB2312" w:hAnsi="仿宋_GB2312" w:cs="仿宋_GB2312" w:eastAsia="仿宋_GB2312"/>
                <w:sz w:val="24"/>
              </w:rPr>
              <w:t>（</w:t>
            </w:r>
            <w:r>
              <w:rPr>
                <w:rFonts w:ascii="仿宋_GB2312" w:hAnsi="仿宋_GB2312" w:cs="仿宋_GB2312" w:eastAsia="仿宋_GB2312"/>
                <w:sz w:val="24"/>
              </w:rPr>
              <w:t>2）双向快递：申请人在成都市龙泉驿区政务服务管理和行政审批局指定线上平台自愿申请办理快递服务（仅限龙泉驿区行政区划内），供应商应在申请人提出申请当日上门揽收并按要求确认相关资料，在规定时限内送达至指定地点；因供应商未按要求确认相关资料导致错收、漏收等问题产生的寄递费用，由供应商自行承担，并应立即将资料退回至申请人处并按要求在申请人提出申请当日重新揽收；办理结果文件产生后，供应商应在出证当日揽收证件，并在规定时限内送达至指定地点。</w:t>
            </w:r>
          </w:p>
          <w:p>
            <w:pPr>
              <w:pStyle w:val="null3"/>
              <w:ind w:firstLine="482"/>
              <w:jc w:val="left"/>
            </w:pPr>
            <w:r>
              <w:rPr>
                <w:rFonts w:ascii="仿宋_GB2312" w:hAnsi="仿宋_GB2312" w:cs="仿宋_GB2312" w:eastAsia="仿宋_GB2312"/>
                <w:sz w:val="24"/>
              </w:rPr>
              <w:t>2、寄递要求：参照政府机要文件寄递流程，证件要求采取专袋专封、专车运输和专人投递。在证件寄往收件人过程中要求做到防潮、防破损、防丢失，确保证件安全。</w:t>
            </w:r>
          </w:p>
          <w:p>
            <w:pPr>
              <w:pStyle w:val="null3"/>
              <w:ind w:firstLine="482"/>
              <w:jc w:val="left"/>
            </w:pPr>
            <w:r>
              <w:rPr>
                <w:rFonts w:ascii="仿宋_GB2312" w:hAnsi="仿宋_GB2312" w:cs="仿宋_GB2312" w:eastAsia="仿宋_GB2312"/>
                <w:sz w:val="24"/>
              </w:rPr>
              <w:t>★3、供应商须承诺在成交后应根据采购人实际需求完成快递系统与采购方指定系统的对接，实现企业群众线上申请、线上查询。供应商应按采购人要求完成快递系统与四川省一体化政务服务平台、成都市蓉易办平台对接，让我区申请者通过四川省一体化政务服务平台、成都市蓉易办平台申请办理的业务能够实现免费快递。供应商承诺按采购人要求在合同签订后一周内完成指定区级平台对接。</w:t>
            </w:r>
            <w:r>
              <w:rPr>
                <w:rFonts w:ascii="仿宋_GB2312" w:hAnsi="仿宋_GB2312" w:cs="仿宋_GB2312" w:eastAsia="仿宋_GB2312"/>
                <w:sz w:val="24"/>
                <w:b/>
              </w:rPr>
              <w:t>（单独提供承诺函，格式自拟）</w:t>
            </w:r>
          </w:p>
          <w:p>
            <w:pPr>
              <w:pStyle w:val="null3"/>
              <w:ind w:firstLine="482"/>
              <w:jc w:val="left"/>
            </w:pPr>
            <w:r>
              <w:rPr>
                <w:rFonts w:ascii="仿宋_GB2312" w:hAnsi="仿宋_GB2312" w:cs="仿宋_GB2312" w:eastAsia="仿宋_GB2312"/>
                <w:sz w:val="24"/>
              </w:rPr>
              <w:t>★4、</w:t>
            </w:r>
            <w:r>
              <w:rPr>
                <w:rFonts w:ascii="仿宋_GB2312" w:hAnsi="仿宋_GB2312" w:cs="仿宋_GB2312" w:eastAsia="仿宋_GB2312"/>
                <w:sz w:val="24"/>
              </w:rPr>
              <w:t>供应商须为本项目配备</w:t>
            </w:r>
            <w:r>
              <w:rPr>
                <w:rFonts w:ascii="仿宋_GB2312" w:hAnsi="仿宋_GB2312" w:cs="仿宋_GB2312" w:eastAsia="仿宋_GB2312"/>
                <w:sz w:val="24"/>
              </w:rPr>
              <w:t>5名服务人员提供驻点服务（驻点地址：成都市龙泉驿区北泉路777号，若后期驻点地址发生变化，以采购人的实际需求为准。），驻点人员不得随意更换，服务过程中若服务人员需要更换须经采购人同意。</w:t>
            </w:r>
            <w:r>
              <w:rPr>
                <w:rFonts w:ascii="仿宋_GB2312" w:hAnsi="仿宋_GB2312" w:cs="仿宋_GB2312" w:eastAsia="仿宋_GB2312"/>
                <w:sz w:val="24"/>
                <w:b/>
              </w:rPr>
              <w:t>（提供人员相关证明材料，包括有效身份证扫描件、联系电话等信息并进行电子签章；或单独提供承诺函，格式自拟）</w:t>
            </w:r>
          </w:p>
          <w:p>
            <w:pPr>
              <w:pStyle w:val="null3"/>
              <w:ind w:firstLine="482"/>
              <w:jc w:val="left"/>
            </w:pPr>
            <w:r>
              <w:rPr>
                <w:rFonts w:ascii="仿宋_GB2312" w:hAnsi="仿宋_GB2312" w:cs="仿宋_GB2312" w:eastAsia="仿宋_GB2312"/>
                <w:sz w:val="24"/>
              </w:rPr>
              <w:t>5、驻点人员工作时间为国家法定工作日、两中心延时服务时段及根据采购人通知要求的临时提供服务时间，工作时间提前10分钟到岗做准备工作。</w:t>
            </w:r>
          </w:p>
          <w:p>
            <w:pPr>
              <w:pStyle w:val="null3"/>
              <w:ind w:firstLine="482"/>
              <w:jc w:val="left"/>
            </w:pPr>
            <w:r>
              <w:rPr>
                <w:rFonts w:ascii="仿宋_GB2312" w:hAnsi="仿宋_GB2312" w:cs="仿宋_GB2312" w:eastAsia="仿宋_GB2312"/>
                <w:sz w:val="24"/>
              </w:rPr>
              <w:t>6、</w:t>
            </w:r>
            <w:r>
              <w:rPr>
                <w:rFonts w:ascii="仿宋_GB2312" w:hAnsi="仿宋_GB2312" w:cs="仿宋_GB2312" w:eastAsia="仿宋_GB2312"/>
                <w:sz w:val="24"/>
              </w:rPr>
              <w:t>送达要求：申请人可对证件快递全程跟踪查询，证件妥投信息反馈率</w:t>
            </w:r>
            <w:r>
              <w:rPr>
                <w:rFonts w:ascii="仿宋_GB2312" w:hAnsi="仿宋_GB2312" w:cs="仿宋_GB2312" w:eastAsia="仿宋_GB2312"/>
                <w:sz w:val="24"/>
              </w:rPr>
              <w:t>100%；全省服务网点的覆盖范围（不允许转包和分包）到每个村。</w:t>
            </w:r>
            <w:r>
              <w:rPr>
                <w:rFonts w:ascii="仿宋_GB2312" w:hAnsi="仿宋_GB2312" w:cs="仿宋_GB2312" w:eastAsia="仿宋_GB2312"/>
                <w:sz w:val="24"/>
                <w:b/>
              </w:rPr>
              <w:t>（提供网点清单扫描件并进行电子签章；或单独提供承诺函，格式自拟）</w:t>
            </w:r>
          </w:p>
          <w:p>
            <w:pPr>
              <w:pStyle w:val="null3"/>
              <w:ind w:firstLine="482"/>
              <w:jc w:val="left"/>
            </w:pPr>
            <w:r>
              <w:rPr>
                <w:rFonts w:ascii="仿宋_GB2312" w:hAnsi="仿宋_GB2312" w:cs="仿宋_GB2312" w:eastAsia="仿宋_GB2312"/>
                <w:sz w:val="24"/>
              </w:rPr>
              <w:t>★7、投递要求：投递时，需电话预约收件人，并核查收件人身份证信息，核实无误后将证件交至收件人本人手中，禁止将证件交由他人、门卫室、收发室、快递柜等第三方代收。</w:t>
            </w:r>
            <w:r>
              <w:rPr>
                <w:rFonts w:ascii="仿宋_GB2312" w:hAnsi="仿宋_GB2312" w:cs="仿宋_GB2312" w:eastAsia="仿宋_GB2312"/>
                <w:sz w:val="24"/>
                <w:b/>
              </w:rPr>
              <w:t>（单独提供承诺函，格式自拟）</w:t>
            </w:r>
          </w:p>
          <w:p>
            <w:pPr>
              <w:pStyle w:val="null3"/>
              <w:ind w:firstLine="482"/>
              <w:jc w:val="left"/>
            </w:pPr>
            <w:r>
              <w:rPr>
                <w:rFonts w:ascii="仿宋_GB2312" w:hAnsi="仿宋_GB2312" w:cs="仿宋_GB2312" w:eastAsia="仿宋_GB2312"/>
                <w:sz w:val="24"/>
              </w:rPr>
              <w:t>8、 服务人员仪容仪表要求：</w:t>
            </w:r>
          </w:p>
          <w:p>
            <w:pPr>
              <w:pStyle w:val="null3"/>
              <w:ind w:firstLine="482"/>
              <w:jc w:val="left"/>
            </w:pPr>
            <w:r>
              <w:rPr>
                <w:rFonts w:ascii="仿宋_GB2312" w:hAnsi="仿宋_GB2312" w:cs="仿宋_GB2312" w:eastAsia="仿宋_GB2312"/>
                <w:sz w:val="24"/>
              </w:rPr>
              <w:t>8.1上岗时规范着装，着装保持干净整洁，不得穿奇装异服。</w:t>
            </w:r>
          </w:p>
          <w:p>
            <w:pPr>
              <w:pStyle w:val="null3"/>
              <w:ind w:firstLine="482"/>
              <w:jc w:val="left"/>
            </w:pPr>
            <w:r>
              <w:rPr>
                <w:rFonts w:ascii="仿宋_GB2312" w:hAnsi="仿宋_GB2312" w:cs="仿宋_GB2312" w:eastAsia="仿宋_GB2312"/>
                <w:sz w:val="24"/>
              </w:rPr>
              <w:t>8.2精神振作、姿态端正，不得披头散发。</w:t>
            </w:r>
          </w:p>
          <w:p>
            <w:pPr>
              <w:pStyle w:val="null3"/>
              <w:ind w:firstLine="482"/>
              <w:jc w:val="left"/>
            </w:pPr>
            <w:r>
              <w:rPr>
                <w:rFonts w:ascii="仿宋_GB2312" w:hAnsi="仿宋_GB2312" w:cs="仿宋_GB2312" w:eastAsia="仿宋_GB2312"/>
                <w:sz w:val="24"/>
              </w:rPr>
              <w:t>8.3举止文明、大方、端庄、稳健。</w:t>
            </w:r>
          </w:p>
          <w:p>
            <w:pPr>
              <w:pStyle w:val="null3"/>
              <w:ind w:firstLine="482"/>
              <w:jc w:val="left"/>
            </w:pPr>
            <w:r>
              <w:rPr>
                <w:rFonts w:ascii="仿宋_GB2312" w:hAnsi="仿宋_GB2312" w:cs="仿宋_GB2312" w:eastAsia="仿宋_GB2312"/>
                <w:sz w:val="24"/>
              </w:rPr>
              <w:t>8.4用语文明，谈吐自然。</w:t>
            </w:r>
          </w:p>
          <w:p>
            <w:pPr>
              <w:pStyle w:val="null3"/>
              <w:ind w:firstLine="482"/>
              <w:jc w:val="left"/>
            </w:pPr>
            <w:r>
              <w:rPr>
                <w:rFonts w:ascii="仿宋_GB2312" w:hAnsi="仿宋_GB2312" w:cs="仿宋_GB2312" w:eastAsia="仿宋_GB2312"/>
                <w:sz w:val="24"/>
              </w:rPr>
              <w:t>8.5抬头挺胸，不得弓腰驼背，不得东倒西歪，前倾后靠。</w:t>
            </w:r>
          </w:p>
          <w:p>
            <w:pPr>
              <w:pStyle w:val="null3"/>
              <w:ind w:firstLine="482"/>
              <w:jc w:val="left"/>
            </w:pPr>
            <w:r>
              <w:rPr>
                <w:rFonts w:ascii="仿宋_GB2312" w:hAnsi="仿宋_GB2312" w:cs="仿宋_GB2312" w:eastAsia="仿宋_GB2312"/>
                <w:sz w:val="24"/>
              </w:rPr>
              <w:t>8.6工作时间不得玩手机、听音乐、吃零食、会客以及做工作以外的其他事务。</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合同履行过程中，若因法规或政策调整导致项目资金被取消、项目重大变动</w:t>
            </w:r>
            <w:r>
              <w:rPr>
                <w:rFonts w:ascii="仿宋_GB2312" w:hAnsi="仿宋_GB2312" w:cs="仿宋_GB2312" w:eastAsia="仿宋_GB2312"/>
                <w:sz w:val="24"/>
              </w:rPr>
              <w:t>、</w:t>
            </w:r>
            <w:r>
              <w:rPr>
                <w:rFonts w:ascii="仿宋_GB2312" w:hAnsi="仿宋_GB2312" w:cs="仿宋_GB2312" w:eastAsia="仿宋_GB2312"/>
                <w:sz w:val="24"/>
              </w:rPr>
              <w:t>或出现</w:t>
            </w:r>
            <w:r>
              <w:rPr>
                <w:rFonts w:ascii="仿宋_GB2312" w:hAnsi="仿宋_GB2312" w:cs="仿宋_GB2312" w:eastAsia="仿宋_GB2312"/>
                <w:sz w:val="24"/>
              </w:rPr>
              <w:t>供应商</w:t>
            </w:r>
            <w:r>
              <w:rPr>
                <w:rFonts w:ascii="仿宋_GB2312" w:hAnsi="仿宋_GB2312" w:cs="仿宋_GB2312" w:eastAsia="仿宋_GB2312"/>
                <w:sz w:val="24"/>
              </w:rPr>
              <w:t>履约达不到采购</w:t>
            </w:r>
            <w:r>
              <w:rPr>
                <w:rFonts w:ascii="仿宋_GB2312" w:hAnsi="仿宋_GB2312" w:cs="仿宋_GB2312" w:eastAsia="仿宋_GB2312"/>
                <w:sz w:val="24"/>
              </w:rPr>
              <w:t>人</w:t>
            </w:r>
            <w:r>
              <w:rPr>
                <w:rFonts w:ascii="仿宋_GB2312" w:hAnsi="仿宋_GB2312" w:cs="仿宋_GB2312" w:eastAsia="仿宋_GB2312"/>
                <w:sz w:val="24"/>
              </w:rPr>
              <w:t>标准等情况，采购方有权终止服务合同，而不承担任何责任</w:t>
            </w:r>
            <w:r>
              <w:rPr>
                <w:rFonts w:ascii="仿宋_GB2312" w:hAnsi="仿宋_GB2312" w:cs="仿宋_GB2312" w:eastAsia="仿宋_GB2312"/>
                <w:sz w:val="24"/>
              </w:rPr>
              <w:t>；当合同执行期间所发生的费用累计达到合同总金额时，双方权利义务随之结束，双方自动终止合同，不再另行书面通知。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 xml:space="preserve">) </w:t>
            </w:r>
            <w:r>
              <w:rPr>
                <w:rFonts w:ascii="仿宋_GB2312" w:hAnsi="仿宋_GB2312" w:cs="仿宋_GB2312" w:eastAsia="仿宋_GB2312"/>
                <w:sz w:val="24"/>
                <w:b/>
              </w:rPr>
              <w:t>履约要求</w:t>
            </w:r>
            <w:r>
              <w:rPr>
                <w:rFonts w:ascii="仿宋_GB2312" w:hAnsi="仿宋_GB2312" w:cs="仿宋_GB2312" w:eastAsia="仿宋_GB2312"/>
                <w:sz w:val="24"/>
                <w:b/>
              </w:rPr>
              <w:t>（</w:t>
            </w:r>
            <w:r>
              <w:rPr>
                <w:rFonts w:ascii="仿宋_GB2312" w:hAnsi="仿宋_GB2312" w:cs="仿宋_GB2312" w:eastAsia="仿宋_GB2312"/>
                <w:sz w:val="24"/>
                <w:b/>
              </w:rPr>
              <w:t>单独</w:t>
            </w:r>
            <w:r>
              <w:rPr>
                <w:rFonts w:ascii="仿宋_GB2312" w:hAnsi="仿宋_GB2312" w:cs="仿宋_GB2312" w:eastAsia="仿宋_GB2312"/>
                <w:sz w:val="24"/>
                <w:b/>
              </w:rPr>
              <w:t>提供承诺函</w:t>
            </w:r>
            <w:r>
              <w:rPr>
                <w:rFonts w:ascii="仿宋_GB2312" w:hAnsi="仿宋_GB2312" w:cs="仿宋_GB2312" w:eastAsia="仿宋_GB2312"/>
                <w:sz w:val="24"/>
                <w:b/>
              </w:rPr>
              <w:t>，</w:t>
            </w:r>
            <w:r>
              <w:rPr>
                <w:rFonts w:ascii="仿宋_GB2312" w:hAnsi="仿宋_GB2312" w:cs="仿宋_GB2312" w:eastAsia="仿宋_GB2312"/>
                <w:sz w:val="24"/>
                <w:b/>
              </w:rPr>
              <w:t>格式自拟</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供应商应在保证服务时间和服务质量的前提下为采购人提供相关服务，服务过程中的一切风险（包括但不限于人员安全事故责任、与服务人员的劳动纠纷</w:t>
            </w:r>
            <w:r>
              <w:rPr>
                <w:rFonts w:ascii="仿宋_GB2312" w:hAnsi="仿宋_GB2312" w:cs="仿宋_GB2312" w:eastAsia="仿宋_GB2312"/>
                <w:sz w:val="24"/>
              </w:rPr>
              <w:t>/劳务纠纷、项目实施过程中的劳动纠纷/劳务纠纷及人员伤害等）均由供应商独自承担责任，如因此给采购人造成不利影响的，供应商应积极消除，并承担由此给采购人造成的全部损失</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2、供应商对</w:t>
            </w:r>
            <w:r>
              <w:rPr>
                <w:rFonts w:ascii="仿宋_GB2312" w:hAnsi="仿宋_GB2312" w:cs="仿宋_GB2312" w:eastAsia="仿宋_GB2312"/>
                <w:sz w:val="24"/>
              </w:rPr>
              <w:t>本项目配置的</w:t>
            </w:r>
            <w:r>
              <w:rPr>
                <w:rFonts w:ascii="仿宋_GB2312" w:hAnsi="仿宋_GB2312" w:cs="仿宋_GB2312" w:eastAsia="仿宋_GB2312"/>
                <w:sz w:val="24"/>
              </w:rPr>
              <w:t>服务人员</w:t>
            </w:r>
            <w:r>
              <w:rPr>
                <w:rFonts w:ascii="仿宋_GB2312" w:hAnsi="仿宋_GB2312" w:cs="仿宋_GB2312" w:eastAsia="仿宋_GB2312"/>
                <w:sz w:val="24"/>
              </w:rPr>
              <w:t>相关</w:t>
            </w:r>
            <w:r>
              <w:rPr>
                <w:rFonts w:ascii="仿宋_GB2312" w:hAnsi="仿宋_GB2312" w:cs="仿宋_GB2312" w:eastAsia="仿宋_GB2312"/>
                <w:sz w:val="24"/>
              </w:rPr>
              <w:t>工资标准、社保、福利等应执行国家和地方政府的相关法律、法规和部门规章，对</w:t>
            </w:r>
            <w:r>
              <w:rPr>
                <w:rFonts w:ascii="仿宋_GB2312" w:hAnsi="仿宋_GB2312" w:cs="仿宋_GB2312" w:eastAsia="仿宋_GB2312"/>
                <w:sz w:val="24"/>
              </w:rPr>
              <w:t>本项目配置的</w:t>
            </w:r>
            <w:r>
              <w:rPr>
                <w:rFonts w:ascii="仿宋_GB2312" w:hAnsi="仿宋_GB2312" w:cs="仿宋_GB2312" w:eastAsia="仿宋_GB2312"/>
                <w:sz w:val="24"/>
              </w:rPr>
              <w:t>服务人员</w:t>
            </w:r>
            <w:r>
              <w:rPr>
                <w:rFonts w:ascii="仿宋_GB2312" w:hAnsi="仿宋_GB2312" w:cs="仿宋_GB2312" w:eastAsia="仿宋_GB2312"/>
                <w:sz w:val="24"/>
              </w:rPr>
              <w:t>相关</w:t>
            </w:r>
            <w:r>
              <w:rPr>
                <w:rFonts w:ascii="仿宋_GB2312" w:hAnsi="仿宋_GB2312" w:cs="仿宋_GB2312" w:eastAsia="仿宋_GB2312"/>
                <w:sz w:val="24"/>
              </w:rPr>
              <w:t>疾病及人身安全负责，采购人对此不承担任何的责任和义务（如遇国家相关政策调整时则采购人按标准进行相应费用的调整）。若供应商拖欠</w:t>
            </w:r>
            <w:r>
              <w:rPr>
                <w:rFonts w:ascii="仿宋_GB2312" w:hAnsi="仿宋_GB2312" w:cs="仿宋_GB2312" w:eastAsia="仿宋_GB2312"/>
                <w:sz w:val="24"/>
              </w:rPr>
              <w:t>本项目配置的</w:t>
            </w:r>
            <w:r>
              <w:rPr>
                <w:rFonts w:ascii="仿宋_GB2312" w:hAnsi="仿宋_GB2312" w:cs="仿宋_GB2312" w:eastAsia="仿宋_GB2312"/>
                <w:sz w:val="24"/>
              </w:rPr>
              <w:t>服务人员</w:t>
            </w:r>
            <w:r>
              <w:rPr>
                <w:rFonts w:ascii="仿宋_GB2312" w:hAnsi="仿宋_GB2312" w:cs="仿宋_GB2312" w:eastAsia="仿宋_GB2312"/>
                <w:sz w:val="24"/>
              </w:rPr>
              <w:t>相关</w:t>
            </w:r>
            <w:r>
              <w:rPr>
                <w:rFonts w:ascii="仿宋_GB2312" w:hAnsi="仿宋_GB2312" w:cs="仿宋_GB2312" w:eastAsia="仿宋_GB2312"/>
                <w:sz w:val="24"/>
              </w:rPr>
              <w:t>工资、社保、公积金、福利等行为造成</w:t>
            </w:r>
            <w:r>
              <w:rPr>
                <w:rFonts w:ascii="仿宋_GB2312" w:hAnsi="仿宋_GB2312" w:cs="仿宋_GB2312" w:eastAsia="仿宋_GB2312"/>
                <w:sz w:val="24"/>
              </w:rPr>
              <w:t>与本项目配置的</w:t>
            </w:r>
            <w:r>
              <w:rPr>
                <w:rFonts w:ascii="仿宋_GB2312" w:hAnsi="仿宋_GB2312" w:cs="仿宋_GB2312" w:eastAsia="仿宋_GB2312"/>
                <w:sz w:val="24"/>
              </w:rPr>
              <w:t>服务人员</w:t>
            </w:r>
            <w:r>
              <w:rPr>
                <w:rFonts w:ascii="仿宋_GB2312" w:hAnsi="仿宋_GB2312" w:cs="仿宋_GB2312" w:eastAsia="仿宋_GB2312"/>
                <w:sz w:val="24"/>
              </w:rPr>
              <w:t>纠纷</w:t>
            </w:r>
            <w:r>
              <w:rPr>
                <w:rFonts w:ascii="仿宋_GB2312" w:hAnsi="仿宋_GB2312" w:cs="仿宋_GB2312" w:eastAsia="仿宋_GB2312"/>
                <w:sz w:val="24"/>
              </w:rPr>
              <w:t>的，采购人可扣留当月服务费用于支付</w:t>
            </w:r>
            <w:r>
              <w:rPr>
                <w:rFonts w:ascii="仿宋_GB2312" w:hAnsi="仿宋_GB2312" w:cs="仿宋_GB2312" w:eastAsia="仿宋_GB2312"/>
                <w:sz w:val="24"/>
              </w:rPr>
              <w:t>本项目配置的</w:t>
            </w:r>
            <w:r>
              <w:rPr>
                <w:rFonts w:ascii="仿宋_GB2312" w:hAnsi="仿宋_GB2312" w:cs="仿宋_GB2312" w:eastAsia="仿宋_GB2312"/>
                <w:sz w:val="24"/>
              </w:rPr>
              <w:t>服务人员上述费用。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、在服务过程中，需严格遵循保密原则。对服务过程中涉及到的任何信息未经允许不得向其他任何第三方泄漏，不得利用这些信息损害采购方利益或服务对象的利益，否则应赔偿由此给采购人造成的全部损失。</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由采购人负责组织，于供应商提出验收申请之日起30日内，严格按照磋商文件及所签订的 政府采购合同相关要求进行验收，采购人负责考核和对服务结果的监督检查。本项目将严格按照政府采购相关法律法规以及《 财政部关于进一步加强政府采购需求和履约验收管理的指导意见》（财库〔2016〕205号）的要求进行验收。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p>
            <w:pPr>
              <w:pStyle w:val="null3"/>
              <w:jc w:val="left"/>
            </w:pPr>
            <w:r>
              <w:rPr>
                <w:rFonts w:ascii="仿宋_GB2312" w:hAnsi="仿宋_GB2312" w:cs="仿宋_GB2312" w:eastAsia="仿宋_GB2312"/>
              </w:rPr>
              <w:t>2、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p>
            <w:pPr>
              <w:pStyle w:val="null3"/>
              <w:jc w:val="left"/>
            </w:pPr>
            <w:r>
              <w:rPr>
                <w:rFonts w:ascii="仿宋_GB2312" w:hAnsi="仿宋_GB2312" w:cs="仿宋_GB2312" w:eastAsia="仿宋_GB2312"/>
              </w:rPr>
              <w:t>3、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p>
            <w:pPr>
              <w:pStyle w:val="null3"/>
              <w:jc w:val="left"/>
            </w:pPr>
            <w:r>
              <w:rPr>
                <w:rFonts w:ascii="仿宋_GB2312" w:hAnsi="仿宋_GB2312" w:cs="仿宋_GB2312" w:eastAsia="仿宋_GB2312"/>
              </w:rPr>
              <w:t>4、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p>
            <w:pPr>
              <w:pStyle w:val="null3"/>
              <w:jc w:val="left"/>
            </w:pPr>
            <w:r>
              <w:rPr>
                <w:rFonts w:ascii="仿宋_GB2312" w:hAnsi="仿宋_GB2312" w:cs="仿宋_GB2312" w:eastAsia="仿宋_GB2312"/>
              </w:rPr>
              <w:t>5、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p>
            <w:pPr>
              <w:pStyle w:val="null3"/>
              <w:jc w:val="left"/>
            </w:pPr>
            <w:r>
              <w:rPr>
                <w:rFonts w:ascii="仿宋_GB2312" w:hAnsi="仿宋_GB2312" w:cs="仿宋_GB2312" w:eastAsia="仿宋_GB2312"/>
              </w:rPr>
              <w:t>6、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p>
            <w:pPr>
              <w:pStyle w:val="null3"/>
              <w:jc w:val="left"/>
            </w:pPr>
            <w:r>
              <w:rPr>
                <w:rFonts w:ascii="仿宋_GB2312" w:hAnsi="仿宋_GB2312" w:cs="仿宋_GB2312" w:eastAsia="仿宋_GB2312"/>
              </w:rPr>
              <w:t>7、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p>
            <w:pPr>
              <w:pStyle w:val="null3"/>
              <w:jc w:val="left"/>
            </w:pPr>
            <w:r>
              <w:rPr>
                <w:rFonts w:ascii="仿宋_GB2312" w:hAnsi="仿宋_GB2312" w:cs="仿宋_GB2312" w:eastAsia="仿宋_GB2312"/>
              </w:rPr>
              <w:t>8、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p>
            <w:pPr>
              <w:pStyle w:val="null3"/>
              <w:jc w:val="left"/>
            </w:pPr>
            <w:r>
              <w:rPr>
                <w:rFonts w:ascii="仿宋_GB2312" w:hAnsi="仿宋_GB2312" w:cs="仿宋_GB2312" w:eastAsia="仿宋_GB2312"/>
              </w:rPr>
              <w:t>9、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p>
            <w:pPr>
              <w:pStyle w:val="null3"/>
              <w:jc w:val="left"/>
            </w:pPr>
            <w:r>
              <w:rPr>
                <w:rFonts w:ascii="仿宋_GB2312" w:hAnsi="仿宋_GB2312" w:cs="仿宋_GB2312" w:eastAsia="仿宋_GB2312"/>
              </w:rPr>
              <w:t>10、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p>
            <w:pPr>
              <w:pStyle w:val="null3"/>
              <w:jc w:val="left"/>
            </w:pPr>
            <w:r>
              <w:rPr>
                <w:rFonts w:ascii="仿宋_GB2312" w:hAnsi="仿宋_GB2312" w:cs="仿宋_GB2312" w:eastAsia="仿宋_GB2312"/>
              </w:rPr>
              <w:t>11、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p>
            <w:pPr>
              <w:pStyle w:val="null3"/>
              <w:jc w:val="left"/>
            </w:pPr>
            <w:r>
              <w:rPr>
                <w:rFonts w:ascii="仿宋_GB2312" w:hAnsi="仿宋_GB2312" w:cs="仿宋_GB2312" w:eastAsia="仿宋_GB2312"/>
              </w:rPr>
              <w:t>12、进度款，供应商通过考核验收并向采购人提供有效增值税发票后，达到付款条件起10日内，据实情况说明为据实结算，根据寄递业务实际发生量按月支付,当月支付上月费用（采购人组织对供应商上月度服务质量进行考核，考核合格后支付上月费用）。</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1、供应商必须遵守本项目各项规定，保证本项目正常履行。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3、供应商未按照本协议约定完成服务内容的或提供的服务未达到约定的要求及质量标准，采购人有权终止供应商服务权限。 4、因供应商原因造成采购人的重大损失或造成严重社会影响（包括但不限于被媒体曝光、主管部门处罚、通报批评、警告等），采购人有权终止供应商服务权限并追究供应商的违约责任。 5、在执行本项目合同中发生的或与本合同有关的争端，双方应通过友好协商解决，经协商在不能达成协议时，应向成都仲裁委员会提起仲裁或向采购人所在地有管辖权的法院提起诉讼。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针对本项目提供服务方案，方案应包括①项目管理机构运作及人员日常管理制度；②项目进度计划安排；③项目质量保障措施；④人员培训及考核方案；⑤证照投递的反馈情况；⑥重难点问题应对措施；⑦安全保障方案。 2、供应商针对本项目提供应急管理方案，方案应包括①劳动/劳务纠纷及争议处理实施方案；②劳动风险预防处理流程；③应急队伍建设；④应急响应时间；⑤安全防范措施及突发事件应对措施。 3、供应商具有类似项目业绩。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技术、服务及其他要求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⑤若为银行、保险、石油石化、电力、电信等有行业特殊情况的，分公司参与投标需提供总公司的授权函或授权链。 注：供应商需在项目电子化交易系统中按要求填写《资格要求证明材料》并进行电子签章。</w:t>
            </w:r>
          </w:p>
        </w:tc>
        <w:tc>
          <w:tcPr>
            <w:tcW w:type="dxa" w:w="1910"/>
          </w:tcPr>
          <w:p>
            <w:pPr>
              <w:pStyle w:val="null3"/>
              <w:jc w:val="left"/>
            </w:pPr>
            <w:r>
              <w:rPr>
                <w:rFonts w:ascii="仿宋_GB2312" w:hAnsi="仿宋_GB2312" w:cs="仿宋_GB2312" w:eastAsia="仿宋_GB2312"/>
              </w:rPr>
              <w:t>响应文件封面,资格要求证明材料.docx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供应商需在项目电子化交易系统中按要求填写《资格要求证明材料》完成承诺并进行电子签章。</w:t>
            </w:r>
          </w:p>
        </w:tc>
        <w:tc>
          <w:tcPr>
            <w:tcW w:type="dxa" w:w="1910"/>
          </w:tcPr>
          <w:p>
            <w:pPr>
              <w:pStyle w:val="null3"/>
              <w:jc w:val="left"/>
            </w:pPr>
            <w:r>
              <w:rPr>
                <w:rFonts w:ascii="仿宋_GB2312" w:hAnsi="仿宋_GB2312" w:cs="仿宋_GB2312" w:eastAsia="仿宋_GB2312"/>
              </w:rPr>
              <w:t>资格要求证明材料.docx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或2023或2024年度经审计的财务报告复印件（包含审计报告和审计报告中所涉及的财务报表和报表附注）；②也可提供2022或2023或2024年度供应商内部的财务报表复印件（至少包含资产负债表）；③也可提供距文件递交截止日一年内银行出具的资信证明（复印件）；④供应商注册时间至文件递交截止日不足一年的，也可提供在工商备案的公司章程（复印件）；⑤事业单位可提供财务会计制度管理文件；⑥也可提供承诺函。供应商需在项目电子化交易系统中按要求填写《资格要求证明材料》完成承诺或提供相关证明材料扫描件并进行电子签章。</w:t>
            </w:r>
          </w:p>
        </w:tc>
        <w:tc>
          <w:tcPr>
            <w:tcW w:type="dxa" w:w="1910"/>
          </w:tcPr>
          <w:p>
            <w:pPr>
              <w:pStyle w:val="null3"/>
              <w:jc w:val="left"/>
            </w:pPr>
            <w:r>
              <w:rPr>
                <w:rFonts w:ascii="仿宋_GB2312" w:hAnsi="仿宋_GB2312" w:cs="仿宋_GB2312" w:eastAsia="仿宋_GB2312"/>
              </w:rPr>
              <w:t>资格要求证明材料.docx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供应商需在项目电子化交易系统中按要求填写《资格要求证明材料》完成承诺并进行电子签章。</w:t>
            </w:r>
          </w:p>
        </w:tc>
        <w:tc>
          <w:tcPr>
            <w:tcW w:type="dxa" w:w="1910"/>
          </w:tcPr>
          <w:p>
            <w:pPr>
              <w:pStyle w:val="null3"/>
              <w:jc w:val="left"/>
            </w:pPr>
            <w:r>
              <w:rPr>
                <w:rFonts w:ascii="仿宋_GB2312" w:hAnsi="仿宋_GB2312" w:cs="仿宋_GB2312" w:eastAsia="仿宋_GB2312"/>
              </w:rPr>
              <w:t>资格要求证明材料.docx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供应商需在项目电子化交易系统中按要求填写《资格要求证明材料》完成承诺并进行电子签章。</w:t>
            </w:r>
          </w:p>
        </w:tc>
        <w:tc>
          <w:tcPr>
            <w:tcW w:type="dxa" w:w="1910"/>
          </w:tcPr>
          <w:p>
            <w:pPr>
              <w:pStyle w:val="null3"/>
              <w:jc w:val="left"/>
            </w:pPr>
            <w:r>
              <w:rPr>
                <w:rFonts w:ascii="仿宋_GB2312" w:hAnsi="仿宋_GB2312" w:cs="仿宋_GB2312" w:eastAsia="仿宋_GB2312"/>
              </w:rPr>
              <w:t>资格要求证明材料.docx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供应商需在项目电子化交易系统中按要求填写《资格要求证明材料》完成承诺并进行电子签章。</w:t>
            </w:r>
          </w:p>
        </w:tc>
        <w:tc>
          <w:tcPr>
            <w:tcW w:type="dxa" w:w="1910"/>
          </w:tcPr>
          <w:p>
            <w:pPr>
              <w:pStyle w:val="null3"/>
              <w:jc w:val="left"/>
            </w:pPr>
            <w:r>
              <w:rPr>
                <w:rFonts w:ascii="仿宋_GB2312" w:hAnsi="仿宋_GB2312" w:cs="仿宋_GB2312" w:eastAsia="仿宋_GB2312"/>
              </w:rPr>
              <w:t>资格要求证明材料.docx</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供应商需在项目电子化交易系统中按要求填写《资格要求证明材料》完成承诺并进行电子签章。</w:t>
            </w:r>
          </w:p>
        </w:tc>
        <w:tc>
          <w:tcPr>
            <w:tcW w:type="dxa" w:w="1910"/>
          </w:tcPr>
          <w:p>
            <w:pPr>
              <w:pStyle w:val="null3"/>
              <w:jc w:val="left"/>
            </w:pPr>
            <w:r>
              <w:rPr>
                <w:rFonts w:ascii="仿宋_GB2312" w:hAnsi="仿宋_GB2312" w:cs="仿宋_GB2312" w:eastAsia="仿宋_GB2312"/>
              </w:rPr>
              <w:t>资格要求证明材料.docx</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供应商需在项目电子化交易系统中按要求填写《资格要求证明材料》完成承诺并进行电子签章。</w:t>
            </w:r>
          </w:p>
        </w:tc>
        <w:tc>
          <w:tcPr>
            <w:tcW w:type="dxa" w:w="1910"/>
          </w:tcPr>
          <w:p>
            <w:pPr>
              <w:pStyle w:val="null3"/>
              <w:jc w:val="left"/>
            </w:pPr>
            <w:r>
              <w:rPr>
                <w:rFonts w:ascii="仿宋_GB2312" w:hAnsi="仿宋_GB2312" w:cs="仿宋_GB2312" w:eastAsia="仿宋_GB2312"/>
              </w:rPr>
              <w:t>资格要求证明材料.docx</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供应商须具有有效的《快递业务经营许可证》</w:t>
            </w:r>
          </w:p>
        </w:tc>
        <w:tc>
          <w:tcPr>
            <w:tcW w:type="dxa" w:w="3322"/>
          </w:tcPr>
          <w:p>
            <w:pPr>
              <w:pStyle w:val="null3"/>
              <w:jc w:val="left"/>
            </w:pPr>
            <w:r>
              <w:rPr>
                <w:rFonts w:ascii="仿宋_GB2312" w:hAnsi="仿宋_GB2312" w:cs="仿宋_GB2312" w:eastAsia="仿宋_GB2312"/>
              </w:rPr>
              <w:t>供应商须提供《快递业务经营许可证》扫描件并进行电子签章。</w:t>
            </w:r>
          </w:p>
        </w:tc>
        <w:tc>
          <w:tcPr>
            <w:tcW w:type="dxa" w:w="1910"/>
          </w:tcPr>
          <w:p>
            <w:pPr>
              <w:pStyle w:val="null3"/>
              <w:jc w:val="left"/>
            </w:pPr>
            <w:r>
              <w:rPr>
                <w:rFonts w:ascii="仿宋_GB2312" w:hAnsi="仿宋_GB2312" w:cs="仿宋_GB2312" w:eastAsia="仿宋_GB2312"/>
              </w:rPr>
              <w:t>资格要求证明材料.docx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格式（一）.docx,响应函、承诺函等相关证明材料要求.docx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服务要求中带★项、实质性要求、商务要求中带★项</w:t>
            </w:r>
          </w:p>
        </w:tc>
        <w:tc>
          <w:tcPr>
            <w:tcW w:type="dxa" w:w="3322"/>
          </w:tcPr>
          <w:p>
            <w:pPr>
              <w:pStyle w:val="null3"/>
              <w:jc w:val="left"/>
            </w:pPr>
            <w:r>
              <w:rPr>
                <w:rFonts w:ascii="仿宋_GB2312" w:hAnsi="仿宋_GB2312" w:cs="仿宋_GB2312" w:eastAsia="仿宋_GB2312"/>
              </w:rPr>
              <w:t>供应商需在项目电子化交易系统中按要求填写《技术、服务内容要求应答表》、《商务应答表》、《格式一》完成承诺或提供相关证明材料扫描件并进行电子签章。</w:t>
            </w:r>
          </w:p>
        </w:tc>
        <w:tc>
          <w:tcPr>
            <w:tcW w:type="dxa" w:w="1910"/>
          </w:tcPr>
          <w:p>
            <w:pPr>
              <w:pStyle w:val="null3"/>
              <w:jc w:val="left"/>
            </w:pPr>
            <w:r>
              <w:rPr>
                <w:rFonts w:ascii="仿宋_GB2312" w:hAnsi="仿宋_GB2312" w:cs="仿宋_GB2312" w:eastAsia="仿宋_GB2312"/>
              </w:rPr>
              <w:t>格式（一）.docx,商务应答表.docx,技术、服务内容要求应答表.docx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3.2技术要求、3.3服务要求</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技术、服务内容要求</w:t>
            </w:r>
          </w:p>
        </w:tc>
        <w:tc>
          <w:tcPr>
            <w:tcW w:type="dxa" w:w="2575"/>
          </w:tcPr>
          <w:p>
            <w:pPr>
              <w:pStyle w:val="null3"/>
              <w:jc w:val="left"/>
            </w:pPr>
            <w:r>
              <w:rPr>
                <w:rFonts w:ascii="仿宋_GB2312" w:hAnsi="仿宋_GB2312" w:cs="仿宋_GB2312" w:eastAsia="仿宋_GB2312"/>
              </w:rPr>
              <w:t>供应商完全满足磋商文件技术、服务内容要求的得24分；其他则按以下原则计分： 技术、服务内容要求共12项，每有一项技术、服务内容要求不满足磋商文件技术、服务内容要求的扣2分，本项共计24分，扣完为止。（注：1、标注“★”号条款为实质性要求，不作为评分项，不满足将按无效响应处理。2、考核要求不作为评分项。）</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技术、服务内容要求应答表.docx</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针对本项目提供的服务方案（包含：①项目管理机构运作及人员日常管理制度；②项目进度计划安排；③项目质量保障措施；④人员培训及考核方案；⑤证照投递的反馈情况；⑥重难点问题应对措施；⑦安全保障方案）进行综合评审。服务方案内容齐全且满足招标文件要求得42分；以上方面中每有一项存在缺失的扣6分；每有一项存在缺陷（缺陷是指：项目名称、实施地点、涉及的法律法规或规范或标准与本项目要求不一致；分析内容与项目实际情况不符、凭空编造、逻辑漏洞、原理错误）的扣3分，扣完为止。</w:t>
            </w:r>
          </w:p>
        </w:tc>
        <w:tc>
          <w:tcPr>
            <w:tcW w:type="dxa" w:w="831"/>
          </w:tcPr>
          <w:p>
            <w:pPr>
              <w:pStyle w:val="null3"/>
              <w:jc w:val="center"/>
            </w:pPr>
            <w:r>
              <w:rPr>
                <w:rFonts w:ascii="仿宋_GB2312" w:hAnsi="仿宋_GB2312" w:cs="仿宋_GB2312" w:eastAsia="仿宋_GB2312"/>
              </w:rPr>
              <w:t>42.0000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应急管理方案</w:t>
            </w:r>
          </w:p>
        </w:tc>
        <w:tc>
          <w:tcPr>
            <w:tcW w:type="dxa" w:w="2575"/>
          </w:tcPr>
          <w:p>
            <w:pPr>
              <w:pStyle w:val="null3"/>
              <w:jc w:val="left"/>
            </w:pPr>
            <w:r>
              <w:rPr>
                <w:rFonts w:ascii="仿宋_GB2312" w:hAnsi="仿宋_GB2312" w:cs="仿宋_GB2312" w:eastAsia="仿宋_GB2312"/>
              </w:rPr>
              <w:t>根据供应商针对本项目提供的应急管理方案（包含：①劳动/劳务纠纷及争议处理实施方案；②劳动风险预防处理流程；③应急队伍建设；④应急响应时间；⑤安全防范措施及突发事件应对措施）进行综合评审；应急管理方案内容齐全且完全满足以上要求得20分；每有一项内容缺失的扣4分；每有一项内容存在缺陷（缺陷是指：项目名称、实施地点、涉及的法律法规或规范或标准与本项目要求不一致；分析内容与项目实际情况不符、凭空编造、逻辑漏洞、原理错误）的扣2分；扣完为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应急管理方案.docx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供应商每具有一个类似项目业绩的得2分，本项最多得4分。（注：提供合同或中标（成交）通知书扫描件并进行电子签章）</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通过资格审查和符合审查且响应下浮率最高者，其价格分为满分。其他供应商的价格分统一按照下列公式计算：报价得分=基准价÷（1-响应下浮率）×10。 基准价=1-有效最高响应下浮率。</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附件1+报价明细表.docx</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据财库〔2020〕46号文件及四川省财政厅关于转发财政部 《关于进一步加大政府采购支持中小企业力度的通知》的通知（川财采〔2022〕78号）文件规定，对小型和微型企业（监狱企业和残疾人企业视同小微企业）货物/服务的价格给予20%的扣除，用扣除后的价格参与评审。</w:t>
            </w:r>
          </w:p>
        </w:tc>
        <w:tc>
          <w:tcPr>
            <w:tcW w:type="dxa" w:w="1910"/>
          </w:tcPr>
          <w:p>
            <w:pPr>
              <w:pStyle w:val="null3"/>
              <w:jc w:val="left"/>
            </w:pPr>
            <w:r>
              <w:rPr>
                <w:rFonts w:ascii="仿宋_GB2312" w:hAnsi="仿宋_GB2312" w:cs="仿宋_GB2312" w:eastAsia="仿宋_GB2312"/>
              </w:rPr>
              <w:t>报价一览表,附件1+报价明细表.docx,中小企业声明函,残疾人福利性单位声明函,报价明细表,监狱企业的证明文件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详见附件：附件1+报价明细表.docx</w:t>
      </w:r>
    </w:p>
    <w:p>
      <w:pPr>
        <w:pStyle w:val="null3"/>
        <w:ind w:firstLine="960"/>
        <w:jc w:val="left"/>
      </w:pPr>
      <w:r>
        <w:rPr>
          <w:rFonts w:ascii="仿宋_GB2312" w:hAnsi="仿宋_GB2312" w:cs="仿宋_GB2312" w:eastAsia="仿宋_GB2312"/>
        </w:rPr>
        <w:t>详见附件：格式（一）.docx</w:t>
      </w:r>
    </w:p>
    <w:p>
      <w:pPr>
        <w:pStyle w:val="null3"/>
        <w:ind w:firstLine="960"/>
        <w:jc w:val="left"/>
      </w:pPr>
      <w:r>
        <w:rPr>
          <w:rFonts w:ascii="仿宋_GB2312" w:hAnsi="仿宋_GB2312" w:cs="仿宋_GB2312" w:eastAsia="仿宋_GB2312"/>
        </w:rPr>
        <w:t>详见附件：技术、服务内容要求应答表.docx</w:t>
      </w:r>
    </w:p>
    <w:p>
      <w:pPr>
        <w:pStyle w:val="null3"/>
        <w:ind w:firstLine="960"/>
        <w:jc w:val="left"/>
      </w:pPr>
      <w:r>
        <w:rPr>
          <w:rFonts w:ascii="仿宋_GB2312" w:hAnsi="仿宋_GB2312" w:cs="仿宋_GB2312" w:eastAsia="仿宋_GB2312"/>
        </w:rPr>
        <w:t>详见附件：履约能力.docx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详见附件：响应函、承诺函等相关证明材料要求.docx</w:t>
      </w:r>
    </w:p>
    <w:p>
      <w:pPr>
        <w:pStyle w:val="null3"/>
        <w:ind w:firstLine="960"/>
        <w:jc w:val="left"/>
      </w:pPr>
      <w:r>
        <w:rPr>
          <w:rFonts w:ascii="仿宋_GB2312" w:hAnsi="仿宋_GB2312" w:cs="仿宋_GB2312" w:eastAsia="仿宋_GB2312"/>
        </w:rPr>
        <w:t>详见附件：应急管理方案.docx</w:t>
      </w:r>
    </w:p>
    <w:p>
      <w:pPr>
        <w:pStyle w:val="null3"/>
        <w:ind w:firstLine="960"/>
        <w:jc w:val="left"/>
      </w:pPr>
      <w:r>
        <w:rPr>
          <w:rFonts w:ascii="仿宋_GB2312" w:hAnsi="仿宋_GB2312" w:cs="仿宋_GB2312" w:eastAsia="仿宋_GB2312"/>
        </w:rPr>
        <w:t>详见附件：资格要求证明材料.docx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详见附件：合同草案.docx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