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罗源县智慧城市公共服务信息化建设项目-智慧公安项目(“平安罗源”视频监控)(二次)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CGXM-2024-350123-00781[2024]00620</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[350123]BYZB[GK]2024001-1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罗源县公安局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福建省博益招标代理有限公司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福建省博益招标代理有限公司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罗源县智慧城市公共服务信息化建设项目-智慧公安项目(“平安罗源”视频监控)(二次)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CGXM-2024-350123-00781[2024]00620</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[350123]BYZB[GK]2024001-1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适用于本项目采购包1，按照《关于印发节能产品政府采购品目清单的通知》财库〔2019〕19号执行。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适用于本项目采购包1，按照《关于印发环境标志产品政府采购品目清单的通知》财库〔2019〕18号执行。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jc w:val="left"/>
      </w:pPr>
      <w:r>
        <w:rPr>
          <w:rFonts w:ascii="仿宋_GB2312" w:hAnsi="仿宋_GB2312" w:cs="仿宋_GB2312" w:eastAsia="仿宋_GB2312"/>
        </w:rPr>
        <w:t>采购包2：设置专门采购包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96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采用资格承诺制的供应商，须根据投标(响应)格式文件要求提供资格承诺函，否则，视为未按照招标文件规定提交投标人的资格及资信文件，按资格审查不合格处理。</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rFonts w:ascii="仿宋_GB2312" w:hAnsi="仿宋_GB2312" w:cs="仿宋_GB2312" w:eastAsia="仿宋_GB2312"/>
              </w:rPr>
              <w:t xml:space="preserve"> 资格审查要求概况</w:t>
            </w:r>
          </w:p>
        </w:tc>
        <w:tc>
          <w:tcPr>
            <w:tcW w:type="dxa" w:w="4614"/>
          </w:tcPr>
          <w:p>
            <w:pPr>
              <w:pStyle w:val="null3"/>
              <w:jc w:val="both"/>
            </w:pPr>
            <w:r>
              <w:rPr>
                <w:rFonts w:ascii="仿宋_GB2312" w:hAnsi="仿宋_GB2312" w:cs="仿宋_GB2312" w:eastAsia="仿宋_GB2312"/>
              </w:rPr>
              <w:t xml:space="preserve"> 评审点具体描述</w:t>
            </w:r>
          </w:p>
        </w:tc>
      </w:tr>
      <w:tr>
        <w:tc>
          <w:tcPr>
            <w:tcW w:type="dxa" w:w="3692"/>
          </w:tcPr>
          <w:p>
            <w:pPr>
              <w:pStyle w:val="null3"/>
              <w:jc w:val="both"/>
            </w:pPr>
            <w:r>
              <w:rPr>
                <w:rFonts w:ascii="仿宋_GB2312" w:hAnsi="仿宋_GB2312" w:cs="仿宋_GB2312" w:eastAsia="仿宋_GB2312"/>
              </w:rPr>
              <w:t>资格承诺函</w:t>
            </w:r>
          </w:p>
        </w:tc>
        <w:tc>
          <w:tcPr>
            <w:tcW w:type="dxa" w:w="4614"/>
          </w:tcPr>
          <w:p>
            <w:pPr>
              <w:pStyle w:val="null3"/>
              <w:jc w:val="both"/>
            </w:pPr>
            <w:r>
              <w:rPr>
                <w:rFonts w:ascii="仿宋_GB2312" w:hAnsi="仿宋_GB2312" w:cs="仿宋_GB2312" w:eastAsia="仿宋_GB2312"/>
              </w:rPr>
              <w:t>采用资格承诺制的供应商，须根据投标(响应)格式文件要求提供资格承诺函，否则，视为未按照招标文件规定提交投标人的资格及资信文件，按资格审查不合格处理。</w:t>
            </w:r>
          </w:p>
        </w:tc>
      </w:tr>
      <w:tr>
        <w:tc>
          <w:tcPr>
            <w:tcW w:type="dxa" w:w="3692"/>
          </w:tcPr>
          <w:p>
            <w:pPr>
              <w:pStyle w:val="null3"/>
              <w:jc w:val="both"/>
            </w:pPr>
            <w:r>
              <w:rPr>
                <w:rFonts w:ascii="仿宋_GB2312" w:hAnsi="仿宋_GB2312" w:cs="仿宋_GB2312" w:eastAsia="仿宋_GB2312"/>
              </w:rPr>
              <w:t>本采购包属于专门面向中小企业采购。</w:t>
            </w:r>
          </w:p>
        </w:tc>
        <w:tc>
          <w:tcPr>
            <w:tcW w:type="dxa" w:w="4614"/>
          </w:tcPr>
          <w:p>
            <w:pPr>
              <w:pStyle w:val="null3"/>
              <w:jc w:val="both"/>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jc w:val="both"/>
      </w:pPr>
      <w:r>
        <w:rPr>
          <w:rFonts w:ascii="仿宋_GB2312" w:hAnsi="仿宋_GB2312" w:cs="仿宋_GB2312" w:eastAsia="仿宋_GB2312"/>
        </w:rPr>
        <w:t>采购包2：不接受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罗源县公安局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凤山镇岐阳3幢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林颖</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0591-26873358</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福建省博益招标代理有限公司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岳峰镇东二环泰禾广场（一期SHOU） 3号楼702</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350011</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林海清、戴雪珍、刘颖</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0591-87872110/87957873/87820216-800</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福建省博益招标代理有限公司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23,323,116.00</w:t>
      </w:r>
    </w:p>
    <w:p>
      <w:pPr>
        <w:pStyle w:val="null3"/>
        <w:jc w:val="left"/>
      </w:pPr>
      <w:r>
        <w:rPr>
          <w:rFonts w:ascii="仿宋_GB2312" w:hAnsi="仿宋_GB2312" w:cs="仿宋_GB2312" w:eastAsia="仿宋_GB2312"/>
        </w:rPr>
        <w:t>采购包最高限价（元）: 23,323,116.00</w:t>
      </w:r>
    </w:p>
    <w:p>
      <w:pPr>
        <w:pStyle w:val="null3"/>
        <w:jc w:val="left"/>
      </w:pPr>
      <w:r>
        <w:rPr>
          <w:rFonts w:ascii="仿宋_GB2312" w:hAnsi="仿宋_GB2312" w:cs="仿宋_GB2312" w:eastAsia="仿宋_GB2312"/>
        </w:rPr>
        <w:t>采购包保证金金额（元）: 230,000.00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视频监控服务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23,323,116.00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228,658.00</w:t>
      </w:r>
    </w:p>
    <w:p>
      <w:pPr>
        <w:pStyle w:val="null3"/>
        <w:jc w:val="left"/>
      </w:pPr>
      <w:r>
        <w:rPr>
          <w:rFonts w:ascii="仿宋_GB2312" w:hAnsi="仿宋_GB2312" w:cs="仿宋_GB2312" w:eastAsia="仿宋_GB2312"/>
        </w:rPr>
        <w:t>采购包最高限价（元）: 228,658.00</w:t>
      </w:r>
    </w:p>
    <w:p>
      <w:pPr>
        <w:pStyle w:val="null3"/>
        <w:jc w:val="left"/>
      </w:pPr>
      <w:r>
        <w:rPr>
          <w:rFonts w:ascii="仿宋_GB2312" w:hAnsi="仿宋_GB2312" w:cs="仿宋_GB2312" w:eastAsia="仿宋_GB2312"/>
        </w:rPr>
        <w:t>采购包保证金金额（元）: 2,000.00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监理服务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228,658.00</w:t>
            </w:r>
          </w:p>
        </w:tc>
        <w:tc>
          <w:tcPr>
            <w:tcW w:type="dxa" w:w="1187"/>
          </w:tcPr>
          <w:p>
            <w:pPr>
              <w:pStyle w:val="null3"/>
              <w:jc w:val="left"/>
            </w:pPr>
            <w:r>
              <w:rPr>
                <w:rFonts w:ascii="仿宋_GB2312" w:hAnsi="仿宋_GB2312" w:cs="仿宋_GB2312" w:eastAsia="仿宋_GB2312"/>
              </w:rPr>
              <w:t>批</w:t>
            </w:r>
          </w:p>
        </w:tc>
        <w:tc>
          <w:tcPr>
            <w:tcW w:type="dxa" w:w="1187"/>
          </w:tcPr>
          <w:p>
            <w:pPr>
              <w:pStyle w:val="null3"/>
              <w:jc w:val="left"/>
            </w:pPr>
            <w:r>
              <w:rPr>
                <w:rFonts w:ascii="仿宋_GB2312" w:hAnsi="仿宋_GB2312" w:cs="仿宋_GB2312" w:eastAsia="仿宋_GB2312"/>
              </w:rPr>
              <w:t>软件和信息技术服务业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视频监控服务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23,323,116.00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视频监控服务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视频监控服务</w:t>
            </w:r>
          </w:p>
        </w:tc>
        <w:tc>
          <w:tcPr>
            <w:tcW w:type="dxa" w:w="2076"/>
          </w:tcPr>
          <w:p>
            <w:pPr>
              <w:pStyle w:val="null3"/>
              <w:jc w:val="left"/>
            </w:pPr>
            <w:r>
              <w:rPr>
                <w:rFonts w:ascii="仿宋_GB2312" w:hAnsi="仿宋_GB2312" w:cs="仿宋_GB2312" w:eastAsia="仿宋_GB2312"/>
              </w:rPr>
              <w:t>不超过最高限价</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23,323,116.00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监理服务</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228,658.00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监理服务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监理服务</w:t>
            </w:r>
          </w:p>
        </w:tc>
        <w:tc>
          <w:tcPr>
            <w:tcW w:type="dxa" w:w="2076"/>
          </w:tcPr>
          <w:p>
            <w:pPr>
              <w:pStyle w:val="null3"/>
              <w:jc w:val="left"/>
            </w:pPr>
            <w:r>
              <w:rPr>
                <w:rFonts w:ascii="仿宋_GB2312" w:hAnsi="仿宋_GB2312" w:cs="仿宋_GB2312" w:eastAsia="仿宋_GB2312"/>
              </w:rPr>
              <w:t>不超过最高限价</w:t>
            </w:r>
          </w:p>
        </w:tc>
        <w:tc>
          <w:tcPr>
            <w:tcW w:type="dxa" w:w="415"/>
          </w:tcPr>
          <w:p>
            <w:pPr>
              <w:pStyle w:val="null3"/>
              <w:jc w:val="left"/>
            </w:pPr>
            <w:r>
              <w:rPr>
                <w:rFonts w:ascii="仿宋_GB2312" w:hAnsi="仿宋_GB2312" w:cs="仿宋_GB2312" w:eastAsia="仿宋_GB2312"/>
              </w:rPr>
              <w:t>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228,658.00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p>
            <w:pPr>
              <w:pStyle w:val="null3"/>
              <w:jc w:val="left"/>
            </w:pPr>
            <w:r>
              <w:rPr>
                <w:rFonts w:ascii="仿宋_GB2312" w:hAnsi="仿宋_GB2312" w:cs="仿宋_GB2312" w:eastAsia="仿宋_GB2312"/>
              </w:rPr>
              <w:t>采购包2：不允许合同分包；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福建省博益招标代理有限公司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罗源县财政局</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A、中标供应商在代理机构发布中标公告后一次性付清招标代理服务费，代理机构提供增值税普通发票。供应商交费后应及时联系代理机构开具发票，跨季度不提供补票或换票等服务；因供应商未及时提供或提供错误开票信息造成的开票问题，代理机构不承担责任。 B、代理服务费以采购包的中标总金额为准，按差额定率累进法计取，标准如下：100万元以下：1.50%； 100-500万元：0.80%； 500-1000万元：0.45%； 1000-5000万元0.25%。C、招标服务费转账银行信息：开户名称：福建省博益招标代理有限公司 开户银行：中国农业银行福州米罗街支行 账 号：13111401040000800。若因中标供应商原因未签定合同或未履行合同的，采购代理服务费将不予退还。</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①投标人提交投标文件后，即视为其完全熟悉和理解采购文件中的要求、条款和条件，且无任何异议，并自行承担因对全部招标文件理解不正确或误解而产生的相应后果和责任。 ②参加投标的投标方代表应随身携带本人身份证明资料，否则自行承担相应后果和责任。</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各采购包中一般资格证明文件中要求的“提供财务状况报告(财务报告、或资信证明）”内容“①投标人提供的财务报告复印件（成立年限按照投标截止时间推算）应符合下列规定：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“①投标人提供的财务报告复印件（成立年限按照投标截止时间推算）应符合下列规定： a.成立年限满1年及以上的投标人，提供经审计的2023年度或2024年度的年度财务报告。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A.通过远程参与开标流程的投标人须在系统远程解密开启后，在30分钟内使用CA数字证书进行电子投标文件的解密操 作，逾期未解密的视为放弃投标。B.投标人在福建省政府采购网上公开信息系统注册单位名称、投标人名称、电子章名 称、保证金账户名称应为一致，否则投标无效。C.出现《福建省财政厅关于电子化政府采购项目中视为串标情形认定与 处理的指导意见》中规定的视为串标情形的，将按照《福建省财政厅关于电子化政府采购项目中视为串标情形认定与处 理的指导意见》进行处理。</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福建省博益招标代理有限公司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福建省博益招标代理有限公司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福建省博益招标代理有限公司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福建省博益招标代理有限公司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福建省博益招标代理有限公司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福建省博益招标代理有限公司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福建省博益招标代理有限公司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福建省博益招标代理有限公司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福建省博益招标代理有限公司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福建省博益招标代理有限公司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福建省博益招标代理有限公司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福建省博益招标代理有限公司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福建省博益招标代理有限公司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福建省博益招标代理有限公司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福建省博益招标代理有限公司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福建省博益招标代理有限公司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福建省博益招标代理有限公司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福建省博益招标代理有限公司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福建省博益招标代理有限公司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福建省博益招标代理有限公司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福建省博益招标代理有限公司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福建省博益招标代理有限公司</w:t>
      </w:r>
      <w:r>
        <w:rPr>
          <w:rFonts w:ascii="仿宋_GB2312" w:hAnsi="仿宋_GB2312" w:cs="仿宋_GB2312" w:eastAsia="仿宋_GB2312"/>
        </w:rPr>
        <w:t xml:space="preserve"> 提出询问， </w:t>
      </w:r>
      <w:r>
        <w:rPr>
          <w:rFonts w:ascii="仿宋_GB2312" w:hAnsi="仿宋_GB2312" w:cs="仿宋_GB2312" w:eastAsia="仿宋_GB2312"/>
        </w:rPr>
        <w:t>福建省博益招标代理有限公司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福建省博益招标代理有限公司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福建省博益招标代理有限公司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由福建省博益招标代理有限公司派出的工作人员至少1人，</w:t>
      </w:r>
      <w:r>
        <w:rPr>
          <w:rFonts w:ascii="仿宋_GB2312" w:hAnsi="仿宋_GB2312" w:cs="仿宋_GB2312" w:eastAsia="仿宋_GB2312"/>
        </w:rPr>
        <w:t>其余1人可为采购人代表或福建省博益招标代理有限公司的工作人员。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采用资格承诺制的供应商，须根据投标(响应)格式文件要求提供资格承诺函，否则，视为未按照招标文件规定提交投标人的资格及资信文件，按资格审查不合格处理。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采用资格承诺制的供应商，须根据投标(响应)格式文件要求提供资格承诺函，否则，视为未按照招标文件规定提交投标人的资格及资信文件，按资格审查不合格处理。</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资格及资信证明部分中不得出现报价部分的全部或部分的投标报价信息（或组成资料），否则资格审查不合格。</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福建省博益招标代理有限公司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福建省博益招标代理有限公司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福建省博益招标代理有限公司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其中由福建省政府采购评审专家库产生的评审专家5人，</w:t>
      </w:r>
      <w:r>
        <w:rPr>
          <w:rFonts w:ascii="仿宋_GB2312" w:hAnsi="仿宋_GB2312" w:cs="仿宋_GB2312" w:eastAsia="仿宋_GB2312"/>
        </w:rPr>
        <w:t>由采购人派出的采购人代表2人。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福建省博益招标代理有限公司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福建省博益招标代理有限公司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技术商务部分中不得出现报价部分的全部或部分的投标报价信息（或组成资料），否则符合性审查不合格。</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技术商务部分中不得出现报价部分的全部或部分的投标报价信息（或组成资料），否则符合性审查不合格。</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1.技术部分各评委平均分达不到招标文件设定的技术部分总分50%（含），视为技术部分严重偏离招标文件要求，按无效投标处理。 2.不符合招标文件第五章“二、技术和服务要求”要求以“★”标示的内容。</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不满足第五章 招标内容及要求“三、商务条件”的，其投标无效。</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1.技术部分各评委平均分达不到招标文件设定的技术部分总分50%（含），视为技术部分严重偏离招标文件要求，按无效投标处理。 2.不符合招标文件第五章“二、技术和服务要求”要求以“★”标示的内容。</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不满足第五章 招标内容及要求“三、商务条件”的，其投标无效。</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价格符合性：无</w:t>
      </w:r>
    </w:p>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福建省博益招标代理有限公司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采购包2：综合评分法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r>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both"/>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供应商应对优先采购产品和非优先采购产品进行分项报价，非优先采购产品的报价不享受给予节能产品、环境标志产品的价格扣除优惠。2、供应商应在投标文件报价部分中同时提供下述材料，否则不予价格扣除：（1）优先类节能产品、环境标志产品统计表；（2）所投产品属于节能（优先类）、环境标志产品的证明资料（国家确定的认证机构出具的、处于有效期之内的产品认证证书复印件）。 备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技术项（F2×A2）满分为78.0000分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1.技术响应情况</w:t>
            </w:r>
          </w:p>
        </w:tc>
        <w:tc>
          <w:tcPr>
            <w:tcW w:type="dxa" w:w="831"/>
          </w:tcPr>
          <w:p>
            <w:pPr>
              <w:pStyle w:val="null3"/>
              <w:jc w:val="right"/>
            </w:pPr>
            <w:r>
              <w:rPr>
                <w:rFonts w:ascii="仿宋_GB2312" w:hAnsi="仿宋_GB2312" w:cs="仿宋_GB2312" w:eastAsia="仿宋_GB2312"/>
              </w:rPr>
              <w:t>78.00</w:t>
            </w:r>
          </w:p>
        </w:tc>
        <w:tc>
          <w:tcPr>
            <w:tcW w:type="dxa" w:w="4153"/>
          </w:tcPr>
          <w:p>
            <w:pPr>
              <w:pStyle w:val="null3"/>
              <w:jc w:val="both"/>
            </w:pPr>
            <w:r>
              <w:rPr>
                <w:rFonts w:ascii="仿宋_GB2312" w:hAnsi="仿宋_GB2312" w:cs="仿宋_GB2312" w:eastAsia="仿宋_GB2312"/>
              </w:rPr>
              <w:t>根据各投标人对第五章《招标内容及要求》“二、技术和服务要求”中采购包1（即“采购包1技术规格书”）的各项要求的响应、承诺情况，由评标委员会进行评议评分，完全满足招标文件要求的得78分；标注“★”标示的内容为不允许负偏离的实质性要求（共3项），若负偏离则投标无效。标注“▲”的技术参数评审项（共16项，小计36分），每负偏离或未响应一项扣2.25分；其余未标注符号的技术参数评审项（共70项，小计42分），每负偏离或未响应一项扣0.6分，正偏离不加分。注：①投标人未按招标文件要求提供相应佐证材料或者投标人的响应承诺与其佐证材料不一致的，评标委员会将以不利于投标人的内容为准进行评审（负偏离）。②各评审项下均不包含该项下的标注“▲”的技术参数评审项；每个评审项下任意一小项技术参数负偏离或未响应，扣除该项分值；若同一评审编号的评审项，任意一处技术参数负偏离或未响应均相应扣除分值。</w:t>
            </w:r>
          </w:p>
        </w:tc>
      </w:tr>
    </w:tbl>
    <w:p>
      <w:pPr>
        <w:pStyle w:val="null3"/>
        <w:jc w:val="both"/>
      </w:pPr>
      <w:r>
        <w:rPr>
          <w:rFonts w:ascii="仿宋_GB2312" w:hAnsi="仿宋_GB2312" w:cs="仿宋_GB2312" w:eastAsia="仿宋_GB2312"/>
        </w:rPr>
        <w:t>商务项（F3×A3）满分为12.0000分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1.技术能力1</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拟派本采购包的项目经理（1人）具有信息系统项目管理师证书的得1分，具有高级工程师的得1分，满分2分。须提供证书复印件及投标人为其缴交的投标截止时间前六个月（不含投标截止时间的当月）中任一月份的社保证明材料，【若投标人为投标截止时间当月成立的公司可提供依法缴交社保的承诺书（格式自拟）】，否则不得分。</w:t>
            </w:r>
          </w:p>
        </w:tc>
      </w:tr>
      <w:tr>
        <w:tc>
          <w:tcPr>
            <w:tcW w:type="dxa" w:w="3322"/>
          </w:tcPr>
          <w:p>
            <w:pPr>
              <w:pStyle w:val="null3"/>
              <w:jc w:val="both"/>
            </w:pPr>
            <w:r>
              <w:rPr>
                <w:rFonts w:ascii="仿宋_GB2312" w:hAnsi="仿宋_GB2312" w:cs="仿宋_GB2312" w:eastAsia="仿宋_GB2312"/>
              </w:rPr>
              <w:t>2.技术能力2</w:t>
            </w:r>
          </w:p>
        </w:tc>
        <w:tc>
          <w:tcPr>
            <w:tcW w:type="dxa" w:w="831"/>
          </w:tcPr>
          <w:p>
            <w:pPr>
              <w:pStyle w:val="null3"/>
              <w:jc w:val="right"/>
            </w:pPr>
            <w:r>
              <w:rPr>
                <w:rFonts w:ascii="仿宋_GB2312" w:hAnsi="仿宋_GB2312" w:cs="仿宋_GB2312" w:eastAsia="仿宋_GB2312"/>
              </w:rPr>
              <w:t>4.00</w:t>
            </w:r>
          </w:p>
        </w:tc>
        <w:tc>
          <w:tcPr>
            <w:tcW w:type="dxa" w:w="4153"/>
          </w:tcPr>
          <w:p>
            <w:pPr>
              <w:pStyle w:val="null3"/>
              <w:jc w:val="both"/>
            </w:pPr>
            <w:r>
              <w:rPr>
                <w:rFonts w:ascii="仿宋_GB2312" w:hAnsi="仿宋_GB2312" w:cs="仿宋_GB2312" w:eastAsia="仿宋_GB2312"/>
              </w:rPr>
              <w:t>投标人拟派本采购包的实施团队人员（除项目经理外）具备：①软件设计师证书、②网络工程师证书（由人力资源和社会保障部门颁发）、③系统集成项目管理工程师（中级或以上）、④二级或以上建造师（机电工程）、⑤信息安全工程师，每提供一本证书的得1分，满分4分，同类型证书不重复得分。须提供证书复印件及投标人为其缴交的投标截止时间前六个月（不含投标截止时间的当月）中任一月份社保证明材料【若投标人为投标截止时间当月成立的公司可提供依法缴交社保的承诺书（格式自拟）】，否则不得分。</w:t>
            </w:r>
          </w:p>
        </w:tc>
      </w:tr>
      <w:tr>
        <w:tc>
          <w:tcPr>
            <w:tcW w:type="dxa" w:w="3322"/>
          </w:tcPr>
          <w:p>
            <w:pPr>
              <w:pStyle w:val="null3"/>
              <w:jc w:val="both"/>
            </w:pPr>
            <w:r>
              <w:rPr>
                <w:rFonts w:ascii="仿宋_GB2312" w:hAnsi="仿宋_GB2312" w:cs="仿宋_GB2312" w:eastAsia="仿宋_GB2312"/>
              </w:rPr>
              <w:t>3.技术能力3</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为保障项目施工和运维作业安全，投标人拟派出的项目实施团队施工人员具备：①低压电工作业证书、②高处作业操作证书的，每提供一本证书得0.75分，满分1.5分；项目运维团队运维人员具备：①低压电工作业证书、②高处作业操作证书的，每提供一本证书得0.75分，满分1.5分；本项满分3分，同类型证书不重复得分。投标人须提供项目施工人员和运维人员的身份证复印件、相关证书复印件和投标截止时间（不含投标截止当月）近六个月内任意一个月由投标人为其缴交的社保证明材料，未提供或提供不完整不得分。</w:t>
            </w:r>
          </w:p>
        </w:tc>
      </w:tr>
      <w:tr>
        <w:tc>
          <w:tcPr>
            <w:tcW w:type="dxa" w:w="3322"/>
          </w:tcPr>
          <w:p>
            <w:pPr>
              <w:pStyle w:val="null3"/>
              <w:jc w:val="both"/>
            </w:pPr>
            <w:r>
              <w:rPr>
                <w:rFonts w:ascii="仿宋_GB2312" w:hAnsi="仿宋_GB2312" w:cs="仿宋_GB2312" w:eastAsia="仿宋_GB2312"/>
              </w:rPr>
              <w:t>4.业绩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投标人提供的自2021年1月1日起至投标截止时间止(日期以合同签订时间为准),已完成的与本采购包类似业绩情况进行评分：每提供1份有效业绩的得1分,满分3分。注：须提供相关业绩中标（成交）公告[提供相关网站中标（成交）公告的下载网页并注明网址]、中标（成交）通知书复印件、采购合同文本复印件及验收报告（或验收意见）；未同时提供以上各项证明材料的，该项业绩不给予计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jc w:val="both"/>
      </w:pPr>
      <w:r>
        <w:rPr>
          <w:rFonts w:ascii="仿宋_GB2312" w:hAnsi="仿宋_GB2312" w:cs="仿宋_GB2312" w:eastAsia="仿宋_GB2312"/>
        </w:rPr>
        <w:t>采购包2：综合评分法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价格项（F1×A1）满分为16.0000分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技术项（F2×A2）满分为70.0000分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1.服务要求响应情况</w:t>
            </w:r>
          </w:p>
        </w:tc>
        <w:tc>
          <w:tcPr>
            <w:tcW w:type="dxa" w:w="831"/>
          </w:tcPr>
          <w:p>
            <w:pPr>
              <w:pStyle w:val="null3"/>
              <w:jc w:val="right"/>
            </w:pPr>
            <w:r>
              <w:rPr>
                <w:rFonts w:ascii="仿宋_GB2312" w:hAnsi="仿宋_GB2312" w:cs="仿宋_GB2312" w:eastAsia="仿宋_GB2312"/>
              </w:rPr>
              <w:t>70.00</w:t>
            </w:r>
          </w:p>
        </w:tc>
        <w:tc>
          <w:tcPr>
            <w:tcW w:type="dxa" w:w="4153"/>
          </w:tcPr>
          <w:p>
            <w:pPr>
              <w:pStyle w:val="null3"/>
              <w:jc w:val="both"/>
            </w:pPr>
            <w:r>
              <w:rPr>
                <w:rFonts w:ascii="仿宋_GB2312" w:hAnsi="仿宋_GB2312" w:cs="仿宋_GB2312" w:eastAsia="仿宋_GB2312"/>
              </w:rPr>
              <w:t>根据各投标人对第五章《招标内容及要求》“二、技术和服务要求”中采购包2的各项要求的响应、承诺情况，由评标委员会进行评议评分，完全满足招标文件要求的得70分；标注“★”的为实质性不允许负偏离的条款（共5项），有负偏离的按无效响应处理；其余未标注符号的评审项每负偏离或未响应一项扣2.8分（共25项），正偏离不加分。注：投标人未按招标文件要求提供相应佐证材料或者投标人的响应承诺与其佐证材料不一致的，评标委员会将以不利于投标人的内容为准进行评审（负偏离）。</w:t>
            </w:r>
          </w:p>
        </w:tc>
      </w:tr>
    </w:tbl>
    <w:p>
      <w:pPr>
        <w:pStyle w:val="null3"/>
        <w:jc w:val="both"/>
      </w:pPr>
      <w:r>
        <w:rPr>
          <w:rFonts w:ascii="仿宋_GB2312" w:hAnsi="仿宋_GB2312" w:cs="仿宋_GB2312" w:eastAsia="仿宋_GB2312"/>
        </w:rPr>
        <w:t>商务项（F3×A3）满分为14.0000分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1.总监理工程师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拟派出的一名总监理工程师具有信息系统监理师证书，在满足以上条件的基础上，具备以下证书：①信息系统项目管理师（高级）证书、②系统架构设计师（高级）证书、③系统规划与管理师（高级）证书、④高级工程师等证书的，每提供一本证书的得1分，满分3分。 注：投标时须提供身份证复印件、相关证书复印件和投标截止时间（不含投标截止当月）近六个月内任意一个月由投标人为其缴交的社保证明材料，未提供或提供不完整不得分。</w:t>
            </w:r>
          </w:p>
        </w:tc>
      </w:tr>
      <w:tr>
        <w:tc>
          <w:tcPr>
            <w:tcW w:type="dxa" w:w="3322"/>
          </w:tcPr>
          <w:p>
            <w:pPr>
              <w:pStyle w:val="null3"/>
              <w:jc w:val="both"/>
            </w:pPr>
            <w:r>
              <w:rPr>
                <w:rFonts w:ascii="仿宋_GB2312" w:hAnsi="仿宋_GB2312" w:cs="仿宋_GB2312" w:eastAsia="仿宋_GB2312"/>
              </w:rPr>
              <w:t>2.专业监理工程师</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拟派出的一名专业监理工程师具有信息系统监理师证书，在满足以上条件的基础上，具备以下证书：①系统集成项目管理工程师（中级或以上）、②注册监理工程师（通信工程）证书、③信息安全工程师证书、④网络工程师证书（由人力资源和社会保障部门颁发），每提供一本证书的得1分，满分3分。 注：投标时须提供身份证复印件、相关证书复印件和投标截止时间（不含投标截止当月）近六个月内任意一个月由投标人为其缴交的社保证明材料，未提供或提供不完整不得分。</w:t>
            </w:r>
          </w:p>
        </w:tc>
      </w:tr>
      <w:tr>
        <w:tc>
          <w:tcPr>
            <w:tcW w:type="dxa" w:w="3322"/>
          </w:tcPr>
          <w:p>
            <w:pPr>
              <w:pStyle w:val="null3"/>
              <w:jc w:val="both"/>
            </w:pPr>
            <w:r>
              <w:rPr>
                <w:rFonts w:ascii="仿宋_GB2312" w:hAnsi="仿宋_GB2312" w:cs="仿宋_GB2312" w:eastAsia="仿宋_GB2312"/>
              </w:rPr>
              <w:t>3.监理员</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投标人每拟派出一名具有信息系统监理师证书的监理员得1分，满分3分。 注：投标时须提供身份证复印件、相关证书复印件和投标截止时间（不含投标截止当月）近六个月内任意一个月由投标人为其缴交的社保证明材料，未提供或提供不完整不得分。</w:t>
            </w:r>
          </w:p>
        </w:tc>
      </w:tr>
      <w:tr>
        <w:tc>
          <w:tcPr>
            <w:tcW w:type="dxa" w:w="3322"/>
          </w:tcPr>
          <w:p>
            <w:pPr>
              <w:pStyle w:val="null3"/>
              <w:jc w:val="both"/>
            </w:pPr>
            <w:r>
              <w:rPr>
                <w:rFonts w:ascii="仿宋_GB2312" w:hAnsi="仿宋_GB2312" w:cs="仿宋_GB2312" w:eastAsia="仿宋_GB2312"/>
              </w:rPr>
              <w:t>4.服务保障</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投标人承诺在本项目常规服务期间，为提供的监理团队所有成员购买人身意外保险(或雇主责任险)的得2分，满分2分。须提供承诺函（承诺函格式、内容由投标人自拟），未提供承诺函或未按照上述要求进行承诺的不得分。</w:t>
            </w:r>
          </w:p>
        </w:tc>
      </w:tr>
      <w:tr>
        <w:tc>
          <w:tcPr>
            <w:tcW w:type="dxa" w:w="3322"/>
          </w:tcPr>
          <w:p>
            <w:pPr>
              <w:pStyle w:val="null3"/>
              <w:jc w:val="both"/>
            </w:pPr>
            <w:r>
              <w:rPr>
                <w:rFonts w:ascii="仿宋_GB2312" w:hAnsi="仿宋_GB2312" w:cs="仿宋_GB2312" w:eastAsia="仿宋_GB2312"/>
              </w:rPr>
              <w:t>5.业绩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投标人自2021年1月1日起至投标截止时间止（以合同签订时间为准）监理过与本采购包同类项目业绩的，每提供一份得1分，满分3分。 注：须提供相关业绩中标（成交）公告[提供相关网站中标（成交）公告的下载网页并注明网址]、中标（成交）通知书复印件、采购合同文本复印件及验收报告（或验收意见）；未同时提供以上各项证明材料的，该项业绩不给予计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投标人应按照招标文件设定的评审因素节点编制投标文件，对各评审因素进行答应时，应答内容若需另页提供相关佐证材料的，应在应答说明中注明另页提供的相关佐证材料在投标文件中的所在页码，并在提供的佐证材料中做好佐证评审因素内容的标识。投标人提供的相应证明材料复印件（含扫描件）均应符合：内容完整、清晰、整洁，并由投标人加盖其单位公章，原件备查。未按以上要求的，评标委员会将按照不利于投标人的内容进行认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rPr>
        <w:t>本项目为</w:t>
      </w:r>
      <w:r>
        <w:rPr>
          <w:rFonts w:ascii="仿宋_GB2312" w:hAnsi="仿宋_GB2312" w:cs="仿宋_GB2312" w:eastAsia="仿宋_GB2312"/>
          <w:sz w:val="24"/>
        </w:rPr>
        <w:t>罗源县智慧城市公共服务信息化建设项目</w:t>
      </w:r>
      <w:r>
        <w:rPr>
          <w:rFonts w:ascii="仿宋_GB2312" w:hAnsi="仿宋_GB2312" w:cs="仿宋_GB2312" w:eastAsia="仿宋_GB2312"/>
          <w:sz w:val="24"/>
        </w:rPr>
        <w:t>-智慧公安项目（“平安罗源”视频监控）</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b/>
        </w:rPr>
        <w:t>（一）采购包</w:t>
      </w:r>
      <w:r>
        <w:rPr>
          <w:rFonts w:ascii="仿宋_GB2312" w:hAnsi="仿宋_GB2312" w:cs="仿宋_GB2312" w:eastAsia="仿宋_GB2312"/>
          <w:sz w:val="24"/>
          <w:b/>
        </w:rPr>
        <w:t>1</w:t>
      </w:r>
      <w:r>
        <w:rPr>
          <w:rFonts w:ascii="仿宋_GB2312" w:hAnsi="仿宋_GB2312" w:cs="仿宋_GB2312" w:eastAsia="仿宋_GB2312"/>
          <w:sz w:val="24"/>
          <w:b/>
        </w:rPr>
        <w:t>采购清单及单价最高限价</w:t>
      </w:r>
    </w:p>
    <w:p>
      <w:pPr>
        <w:pStyle w:val="null3"/>
        <w:ind w:firstLine="480"/>
        <w:jc w:val="center"/>
      </w:pPr>
      <w:r>
        <w:rPr>
          <w:rFonts w:ascii="仿宋_GB2312" w:hAnsi="仿宋_GB2312" w:cs="仿宋_GB2312" w:eastAsia="仿宋_GB2312"/>
          <w:sz w:val="24"/>
          <w:b/>
        </w:rPr>
        <w:t>表</w:t>
      </w:r>
      <w:r>
        <w:rPr>
          <w:rFonts w:ascii="仿宋_GB2312" w:hAnsi="仿宋_GB2312" w:cs="仿宋_GB2312" w:eastAsia="仿宋_GB2312"/>
          <w:sz w:val="24"/>
          <w:b/>
        </w:rPr>
        <w:t>1-1 高清视频监控</w:t>
      </w:r>
    </w:p>
    <w:tbl>
      <w:tblPr>
        <w:tblW w:w="0" w:type="auto"/>
        <w:tblBorders>
          <w:top w:val="none" w:color="000000" w:sz="4"/>
          <w:left w:val="none" w:color="000000" w:sz="4"/>
          <w:bottom w:val="none" w:color="000000" w:sz="4"/>
          <w:right w:val="none" w:color="000000" w:sz="4"/>
          <w:insideH w:val="none"/>
          <w:insideV w:val="none"/>
        </w:tblBorders>
      </w:tblPr>
      <w:tblGrid>
        <w:gridCol w:w="1281"/>
        <w:gridCol w:w="2412"/>
        <w:gridCol w:w="1281"/>
        <w:gridCol w:w="1281"/>
        <w:gridCol w:w="2050"/>
      </w:tblGrid>
      <w:tr>
        <w:tc>
          <w:tcPr>
            <w:tcW w:type="dxa" w:w="1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序号</w:t>
            </w:r>
          </w:p>
        </w:tc>
        <w:tc>
          <w:tcPr>
            <w:tcW w:type="dxa" w:w="2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货物名称</w:t>
            </w:r>
          </w:p>
        </w:tc>
        <w:tc>
          <w:tcPr>
            <w:tcW w:type="dxa" w:w="1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单位</w:t>
            </w:r>
          </w:p>
        </w:tc>
        <w:tc>
          <w:tcPr>
            <w:tcW w:type="dxa" w:w="1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w:t>
            </w:r>
          </w:p>
        </w:tc>
        <w:tc>
          <w:tcPr>
            <w:tcW w:type="dxa" w:w="2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单价最高限价</w:t>
            </w:r>
            <w:r>
              <w:br/>
            </w:r>
            <w:r>
              <w:rPr>
                <w:rFonts w:ascii="仿宋_GB2312" w:hAnsi="仿宋_GB2312" w:cs="仿宋_GB2312" w:eastAsia="仿宋_GB2312"/>
                <w:sz w:val="24"/>
                <w:b/>
              </w:rPr>
              <w:t>(元)</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2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枪球一体机</w:t>
            </w:r>
            <w:r>
              <w:rPr>
                <w:rFonts w:ascii="仿宋_GB2312" w:hAnsi="仿宋_GB2312" w:cs="仿宋_GB2312" w:eastAsia="仿宋_GB2312"/>
                <w:sz w:val="24"/>
              </w:rPr>
              <w:t>1（城区）</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276</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4200</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2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枪球一体机</w:t>
            </w:r>
            <w:r>
              <w:rPr>
                <w:rFonts w:ascii="仿宋_GB2312" w:hAnsi="仿宋_GB2312" w:cs="仿宋_GB2312" w:eastAsia="仿宋_GB2312"/>
                <w:sz w:val="24"/>
              </w:rPr>
              <w:t xml:space="preserve">2（乡镇）  </w:t>
            </w:r>
            <w:r>
              <w:rPr>
                <w:rFonts w:ascii="仿宋_GB2312" w:hAnsi="仿宋_GB2312" w:cs="仿宋_GB2312" w:eastAsia="仿宋_GB2312"/>
                <w:sz w:val="24"/>
                <w:b/>
              </w:rPr>
              <w:t>（核心产品）</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364</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4200</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w:t>
            </w:r>
          </w:p>
        </w:tc>
        <w:tc>
          <w:tcPr>
            <w:tcW w:type="dxa" w:w="2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枪球一体机</w:t>
            </w:r>
            <w:r>
              <w:rPr>
                <w:rFonts w:ascii="仿宋_GB2312" w:hAnsi="仿宋_GB2312" w:cs="仿宋_GB2312" w:eastAsia="仿宋_GB2312"/>
                <w:sz w:val="24"/>
              </w:rPr>
              <w:t>3（广角）</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57</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5200</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w:t>
            </w:r>
          </w:p>
        </w:tc>
        <w:tc>
          <w:tcPr>
            <w:tcW w:type="dxa" w:w="2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高空瞭望球</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47</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5200</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2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35114C级智能球机</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7</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12000</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w:t>
            </w:r>
          </w:p>
        </w:tc>
        <w:tc>
          <w:tcPr>
            <w:tcW w:type="dxa" w:w="2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35114C级智能枪机</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9000</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7</w:t>
            </w:r>
          </w:p>
        </w:tc>
        <w:tc>
          <w:tcPr>
            <w:tcW w:type="dxa" w:w="2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补光灯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172</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700</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8</w:t>
            </w:r>
          </w:p>
        </w:tc>
        <w:tc>
          <w:tcPr>
            <w:tcW w:type="dxa" w:w="2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L型杆件及基础</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378</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4200</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9</w:t>
            </w:r>
          </w:p>
        </w:tc>
        <w:tc>
          <w:tcPr>
            <w:tcW w:type="dxa" w:w="2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L型杆件及基础</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4000</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2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L型杆件及基础</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43</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3800</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11</w:t>
            </w:r>
          </w:p>
        </w:tc>
        <w:tc>
          <w:tcPr>
            <w:tcW w:type="dxa" w:w="2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壁挂杆</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257</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600</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w:t>
            </w:r>
          </w:p>
        </w:tc>
        <w:tc>
          <w:tcPr>
            <w:tcW w:type="dxa" w:w="2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利旧杆件</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75</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0</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13</w:t>
            </w:r>
          </w:p>
        </w:tc>
        <w:tc>
          <w:tcPr>
            <w:tcW w:type="dxa" w:w="2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普通监控箱</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744</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600</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14</w:t>
            </w:r>
          </w:p>
        </w:tc>
        <w:tc>
          <w:tcPr>
            <w:tcW w:type="dxa" w:w="2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设备取电</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744</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800</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15</w:t>
            </w:r>
          </w:p>
        </w:tc>
        <w:tc>
          <w:tcPr>
            <w:tcW w:type="dxa" w:w="2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电费（</w:t>
            </w:r>
            <w:r>
              <w:rPr>
                <w:rFonts w:ascii="仿宋_GB2312" w:hAnsi="仿宋_GB2312" w:cs="仿宋_GB2312" w:eastAsia="仿宋_GB2312"/>
                <w:sz w:val="24"/>
              </w:rPr>
              <w:t>3年）</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路</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744</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700</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16</w:t>
            </w:r>
          </w:p>
        </w:tc>
        <w:tc>
          <w:tcPr>
            <w:tcW w:type="dxa" w:w="2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辅助材料</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批</w:t>
            </w:r>
          </w:p>
        </w:tc>
        <w:tc>
          <w:tcPr>
            <w:tcW w:type="dxa" w:w="1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744</w:t>
            </w:r>
          </w:p>
        </w:tc>
        <w:tc>
          <w:tcPr>
            <w:tcW w:type="dxa" w:w="20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500</w:t>
            </w:r>
          </w:p>
        </w:tc>
      </w:tr>
    </w:tbl>
    <w:p>
      <w:pPr>
        <w:pStyle w:val="null3"/>
        <w:ind w:firstLine="480"/>
        <w:jc w:val="center"/>
      </w:pPr>
      <w:r>
        <w:rPr>
          <w:rFonts w:ascii="仿宋_GB2312" w:hAnsi="仿宋_GB2312" w:cs="仿宋_GB2312" w:eastAsia="仿宋_GB2312"/>
          <w:sz w:val="24"/>
          <w:b/>
        </w:rPr>
        <w:t>表</w:t>
      </w:r>
      <w:r>
        <w:rPr>
          <w:rFonts w:ascii="仿宋_GB2312" w:hAnsi="仿宋_GB2312" w:cs="仿宋_GB2312" w:eastAsia="仿宋_GB2312"/>
          <w:sz w:val="24"/>
          <w:b/>
        </w:rPr>
        <w:t>1-2 卡口</w:t>
      </w:r>
    </w:p>
    <w:tbl>
      <w:tblPr>
        <w:tblW w:w="0" w:type="auto"/>
        <w:tblBorders>
          <w:top w:val="none" w:color="000000" w:sz="4"/>
          <w:left w:val="none" w:color="000000" w:sz="4"/>
          <w:bottom w:val="none" w:color="000000" w:sz="4"/>
          <w:right w:val="none" w:color="000000" w:sz="4"/>
          <w:insideH w:val="none"/>
          <w:insideV w:val="none"/>
        </w:tblBorders>
      </w:tblPr>
      <w:tblGrid>
        <w:gridCol w:w="980"/>
        <w:gridCol w:w="2774"/>
        <w:gridCol w:w="1311"/>
        <w:gridCol w:w="1311"/>
        <w:gridCol w:w="1930"/>
      </w:tblGrid>
      <w:tr>
        <w:tc>
          <w:tcPr>
            <w:tcW w:type="dxa" w:w="9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序号</w:t>
            </w:r>
          </w:p>
        </w:tc>
        <w:tc>
          <w:tcPr>
            <w:tcW w:type="dxa" w:w="27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货物名称</w:t>
            </w:r>
          </w:p>
        </w:tc>
        <w:tc>
          <w:tcPr>
            <w:tcW w:type="dxa" w:w="1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单位</w:t>
            </w:r>
          </w:p>
        </w:tc>
        <w:tc>
          <w:tcPr>
            <w:tcW w:type="dxa" w:w="1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w:t>
            </w:r>
          </w:p>
        </w:tc>
        <w:tc>
          <w:tcPr>
            <w:tcW w:type="dxa" w:w="1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单价最高限价</w:t>
            </w:r>
            <w:r>
              <w:br/>
            </w:r>
            <w:r>
              <w:rPr>
                <w:rFonts w:ascii="仿宋_GB2312" w:hAnsi="仿宋_GB2312" w:cs="仿宋_GB2312" w:eastAsia="仿宋_GB2312"/>
                <w:sz w:val="24"/>
                <w:b/>
              </w:rPr>
              <w:t>(元)</w:t>
            </w:r>
          </w:p>
        </w:tc>
      </w:tr>
      <w:tr>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2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微云台智能抓拍摄像机</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61</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3400</w:t>
            </w:r>
          </w:p>
        </w:tc>
      </w:tr>
      <w:tr>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2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双镜头智能抓拍摄像机</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25</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3200</w:t>
            </w:r>
          </w:p>
        </w:tc>
      </w:tr>
      <w:tr>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w:t>
            </w:r>
          </w:p>
        </w:tc>
        <w:tc>
          <w:tcPr>
            <w:tcW w:type="dxa" w:w="2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低照度智能抓拍摄像机</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16</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4500</w:t>
            </w:r>
          </w:p>
        </w:tc>
      </w:tr>
      <w:tr>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w:t>
            </w:r>
          </w:p>
        </w:tc>
        <w:tc>
          <w:tcPr>
            <w:tcW w:type="dxa" w:w="2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双向抓拍智能摄像机</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26</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5500</w:t>
            </w:r>
          </w:p>
        </w:tc>
      </w:tr>
      <w:tr>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2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枪球联动抓拍机</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24</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7500</w:t>
            </w:r>
          </w:p>
        </w:tc>
      </w:tr>
      <w:tr>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w:t>
            </w:r>
          </w:p>
        </w:tc>
        <w:tc>
          <w:tcPr>
            <w:tcW w:type="dxa" w:w="2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补光灯</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178</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650</w:t>
            </w:r>
          </w:p>
        </w:tc>
      </w:tr>
      <w:tr>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7</w:t>
            </w:r>
          </w:p>
        </w:tc>
        <w:tc>
          <w:tcPr>
            <w:tcW w:type="dxa" w:w="2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L型杆件及基础</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3800</w:t>
            </w:r>
          </w:p>
        </w:tc>
      </w:tr>
      <w:tr>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8</w:t>
            </w:r>
          </w:p>
        </w:tc>
        <w:tc>
          <w:tcPr>
            <w:tcW w:type="dxa" w:w="2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壁挂杆</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52</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600</w:t>
            </w:r>
          </w:p>
        </w:tc>
      </w:tr>
      <w:tr>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9</w:t>
            </w:r>
          </w:p>
        </w:tc>
        <w:tc>
          <w:tcPr>
            <w:tcW w:type="dxa" w:w="2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普通监控箱</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152</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600</w:t>
            </w:r>
          </w:p>
        </w:tc>
      </w:tr>
      <w:tr>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w:t>
            </w:r>
          </w:p>
        </w:tc>
        <w:tc>
          <w:tcPr>
            <w:tcW w:type="dxa" w:w="2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设备取电</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路</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152</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800</w:t>
            </w:r>
          </w:p>
        </w:tc>
      </w:tr>
      <w:tr>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11</w:t>
            </w:r>
          </w:p>
        </w:tc>
        <w:tc>
          <w:tcPr>
            <w:tcW w:type="dxa" w:w="2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电费（</w:t>
            </w:r>
            <w:r>
              <w:rPr>
                <w:rFonts w:ascii="仿宋_GB2312" w:hAnsi="仿宋_GB2312" w:cs="仿宋_GB2312" w:eastAsia="仿宋_GB2312"/>
                <w:sz w:val="24"/>
              </w:rPr>
              <w:t>3年）</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路</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152</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900</w:t>
            </w:r>
          </w:p>
        </w:tc>
      </w:tr>
      <w:tr>
        <w:tc>
          <w:tcPr>
            <w:tcW w:type="dxa" w:w="9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w:t>
            </w:r>
          </w:p>
        </w:tc>
        <w:tc>
          <w:tcPr>
            <w:tcW w:type="dxa" w:w="27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辅助材料</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批</w:t>
            </w:r>
          </w:p>
        </w:tc>
        <w:tc>
          <w:tcPr>
            <w:tcW w:type="dxa" w:w="1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152</w:t>
            </w:r>
          </w:p>
        </w:tc>
        <w:tc>
          <w:tcPr>
            <w:tcW w:type="dxa" w:w="1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500</w:t>
            </w:r>
          </w:p>
        </w:tc>
      </w:tr>
    </w:tbl>
    <w:p>
      <w:pPr>
        <w:pStyle w:val="null3"/>
        <w:ind w:firstLine="480"/>
        <w:jc w:val="center"/>
      </w:pPr>
      <w:r>
        <w:rPr>
          <w:rFonts w:ascii="仿宋_GB2312" w:hAnsi="仿宋_GB2312" w:cs="仿宋_GB2312" w:eastAsia="仿宋_GB2312"/>
          <w:sz w:val="24"/>
          <w:b/>
        </w:rPr>
        <w:t>表</w:t>
      </w:r>
      <w:r>
        <w:rPr>
          <w:rFonts w:ascii="仿宋_GB2312" w:hAnsi="仿宋_GB2312" w:cs="仿宋_GB2312" w:eastAsia="仿宋_GB2312"/>
          <w:sz w:val="24"/>
          <w:b/>
        </w:rPr>
        <w:t>1-3 车辆卡口</w:t>
      </w:r>
    </w:p>
    <w:tbl>
      <w:tblPr>
        <w:tblW w:w="0" w:type="auto"/>
        <w:tblBorders>
          <w:top w:val="none" w:color="000000" w:sz="4"/>
          <w:left w:val="none" w:color="000000" w:sz="4"/>
          <w:bottom w:val="none" w:color="000000" w:sz="4"/>
          <w:right w:val="none" w:color="000000" w:sz="4"/>
          <w:insideH w:val="none"/>
          <w:insideV w:val="none"/>
        </w:tblBorders>
      </w:tblPr>
      <w:tblGrid>
        <w:gridCol w:w="950"/>
        <w:gridCol w:w="3000"/>
        <w:gridCol w:w="1100"/>
        <w:gridCol w:w="1357"/>
        <w:gridCol w:w="1899"/>
      </w:tblGrid>
      <w:tr>
        <w:tc>
          <w:tcPr>
            <w:tcW w:type="dxa" w:w="9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序号</w:t>
            </w:r>
          </w:p>
        </w:tc>
        <w:tc>
          <w:tcPr>
            <w:tcW w:type="dxa" w:w="30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货物名称</w:t>
            </w:r>
          </w:p>
        </w:tc>
        <w:tc>
          <w:tcPr>
            <w:tcW w:type="dxa" w:w="1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单位</w:t>
            </w:r>
          </w:p>
        </w:tc>
        <w:tc>
          <w:tcPr>
            <w:tcW w:type="dxa" w:w="1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w:t>
            </w:r>
          </w:p>
        </w:tc>
        <w:tc>
          <w:tcPr>
            <w:tcW w:type="dxa" w:w="18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单价最高限价</w:t>
            </w:r>
            <w:r>
              <w:br/>
            </w:r>
            <w:r>
              <w:rPr>
                <w:rFonts w:ascii="仿宋_GB2312" w:hAnsi="仿宋_GB2312" w:cs="仿宋_GB2312" w:eastAsia="仿宋_GB2312"/>
                <w:sz w:val="24"/>
                <w:b/>
              </w:rPr>
              <w:t>(元)</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1</w:t>
            </w:r>
          </w:p>
        </w:tc>
        <w:tc>
          <w:tcPr>
            <w:tcW w:type="dxa" w:w="3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500万高清卡口抓拍摄像机</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33</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11000</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2</w:t>
            </w:r>
          </w:p>
        </w:tc>
        <w:tc>
          <w:tcPr>
            <w:tcW w:type="dxa" w:w="3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900万高清卡口抓拍摄像机</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15</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12500</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3</w:t>
            </w:r>
          </w:p>
        </w:tc>
        <w:tc>
          <w:tcPr>
            <w:tcW w:type="dxa" w:w="3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生态补光灯</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60</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3200</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4</w:t>
            </w:r>
          </w:p>
        </w:tc>
        <w:tc>
          <w:tcPr>
            <w:tcW w:type="dxa" w:w="3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L型八角杆件及基础</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22</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18000</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5</w:t>
            </w:r>
          </w:p>
        </w:tc>
        <w:tc>
          <w:tcPr>
            <w:tcW w:type="dxa" w:w="3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T型八角杆件及基础</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23000</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6</w:t>
            </w:r>
          </w:p>
        </w:tc>
        <w:tc>
          <w:tcPr>
            <w:tcW w:type="dxa" w:w="3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利旧</w:t>
            </w:r>
            <w:r>
              <w:rPr>
                <w:rFonts w:ascii="仿宋_GB2312" w:hAnsi="仿宋_GB2312" w:cs="仿宋_GB2312" w:eastAsia="仿宋_GB2312"/>
                <w:sz w:val="24"/>
              </w:rPr>
              <w:t>L型八角杆件</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0</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7</w:t>
            </w:r>
          </w:p>
        </w:tc>
        <w:tc>
          <w:tcPr>
            <w:tcW w:type="dxa" w:w="3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普通监控箱</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27</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600</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8</w:t>
            </w:r>
          </w:p>
        </w:tc>
        <w:tc>
          <w:tcPr>
            <w:tcW w:type="dxa" w:w="3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设备取电</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路</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48</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800</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9</w:t>
            </w:r>
          </w:p>
        </w:tc>
        <w:tc>
          <w:tcPr>
            <w:tcW w:type="dxa" w:w="3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电费（</w:t>
            </w:r>
            <w:r>
              <w:rPr>
                <w:rFonts w:ascii="仿宋_GB2312" w:hAnsi="仿宋_GB2312" w:cs="仿宋_GB2312" w:eastAsia="仿宋_GB2312"/>
                <w:sz w:val="24"/>
              </w:rPr>
              <w:t>3年）</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路</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48</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900</w:t>
            </w:r>
          </w:p>
        </w:tc>
      </w:tr>
      <w:tr>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10</w:t>
            </w:r>
          </w:p>
        </w:tc>
        <w:tc>
          <w:tcPr>
            <w:tcW w:type="dxa" w:w="3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rFonts w:ascii="仿宋_GB2312" w:hAnsi="仿宋_GB2312" w:cs="仿宋_GB2312" w:eastAsia="仿宋_GB2312"/>
                <w:sz w:val="24"/>
              </w:rPr>
              <w:t>辅助材料</w:t>
            </w:r>
          </w:p>
        </w:tc>
        <w:tc>
          <w:tcPr>
            <w:tcW w:type="dxa" w:w="1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批</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48</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500</w:t>
            </w:r>
          </w:p>
        </w:tc>
      </w:tr>
    </w:tbl>
    <w:p>
      <w:pPr>
        <w:pStyle w:val="null3"/>
        <w:ind w:firstLine="480"/>
        <w:jc w:val="center"/>
      </w:pPr>
      <w:r>
        <w:rPr>
          <w:rFonts w:ascii="仿宋_GB2312" w:hAnsi="仿宋_GB2312" w:cs="仿宋_GB2312" w:eastAsia="仿宋_GB2312"/>
          <w:sz w:val="24"/>
          <w:b/>
        </w:rPr>
        <w:t>表</w:t>
      </w:r>
      <w:r>
        <w:rPr>
          <w:rFonts w:ascii="仿宋_GB2312" w:hAnsi="仿宋_GB2312" w:cs="仿宋_GB2312" w:eastAsia="仿宋_GB2312"/>
          <w:sz w:val="24"/>
          <w:b/>
        </w:rPr>
        <w:t>1-4 违停抓拍</w:t>
      </w:r>
    </w:p>
    <w:tbl>
      <w:tblPr>
        <w:tblW w:w="0" w:type="auto"/>
        <w:tblBorders>
          <w:top w:val="none" w:color="000000" w:sz="4"/>
          <w:left w:val="none" w:color="000000" w:sz="4"/>
          <w:bottom w:val="none" w:color="000000" w:sz="4"/>
          <w:right w:val="none" w:color="000000" w:sz="4"/>
          <w:insideH w:val="none"/>
          <w:insideV w:val="none"/>
        </w:tblBorders>
      </w:tblPr>
      <w:tblGrid>
        <w:gridCol w:w="965"/>
        <w:gridCol w:w="2985"/>
        <w:gridCol w:w="1116"/>
        <w:gridCol w:w="1357"/>
        <w:gridCol w:w="1884"/>
      </w:tblGrid>
      <w:tr>
        <w:tc>
          <w:tcPr>
            <w:tcW w:type="dxa" w:w="9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序号</w:t>
            </w:r>
          </w:p>
        </w:tc>
        <w:tc>
          <w:tcPr>
            <w:tcW w:type="dxa" w:w="29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货物名称</w:t>
            </w:r>
          </w:p>
        </w:tc>
        <w:tc>
          <w:tcPr>
            <w:tcW w:type="dxa" w:w="11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单位</w:t>
            </w:r>
          </w:p>
        </w:tc>
        <w:tc>
          <w:tcPr>
            <w:tcW w:type="dxa" w:w="1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w:t>
            </w:r>
          </w:p>
        </w:tc>
        <w:tc>
          <w:tcPr>
            <w:tcW w:type="dxa" w:w="18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单价最高限价</w:t>
            </w:r>
            <w:r>
              <w:br/>
            </w:r>
            <w:r>
              <w:rPr>
                <w:rFonts w:ascii="仿宋_GB2312" w:hAnsi="仿宋_GB2312" w:cs="仿宋_GB2312" w:eastAsia="仿宋_GB2312"/>
                <w:sz w:val="24"/>
                <w:b/>
              </w:rPr>
              <w:t>(元)</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违停球</w:t>
            </w: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56</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8500</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L型杆件及基础</w:t>
            </w: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18</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4200</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壁挂杆</w:t>
            </w: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21</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600</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利旧杆件</w:t>
            </w: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根</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17</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0</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普通监控箱</w:t>
            </w: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个</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56</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600</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6</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设备取电</w:t>
            </w: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路</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56</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800</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7</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电费（</w:t>
            </w:r>
            <w:r>
              <w:rPr>
                <w:rFonts w:ascii="仿宋_GB2312" w:hAnsi="仿宋_GB2312" w:cs="仿宋_GB2312" w:eastAsia="仿宋_GB2312"/>
                <w:sz w:val="24"/>
              </w:rPr>
              <w:t>3年）</w:t>
            </w: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路</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56</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700</w:t>
            </w:r>
          </w:p>
        </w:tc>
      </w:tr>
      <w:tr>
        <w:tc>
          <w:tcPr>
            <w:tcW w:type="dxa" w:w="9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8</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辅助材料</w:t>
            </w:r>
          </w:p>
        </w:tc>
        <w:tc>
          <w:tcPr>
            <w:tcW w:type="dxa" w:w="11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批</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56</w:t>
            </w:r>
          </w:p>
        </w:tc>
        <w:tc>
          <w:tcPr>
            <w:tcW w:type="dxa" w:w="18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500</w:t>
            </w:r>
          </w:p>
        </w:tc>
      </w:tr>
    </w:tbl>
    <w:p>
      <w:pPr>
        <w:pStyle w:val="null3"/>
        <w:ind w:firstLine="480"/>
        <w:jc w:val="center"/>
      </w:pPr>
      <w:r>
        <w:rPr>
          <w:rFonts w:ascii="仿宋_GB2312" w:hAnsi="仿宋_GB2312" w:cs="仿宋_GB2312" w:eastAsia="仿宋_GB2312"/>
          <w:sz w:val="24"/>
          <w:b/>
        </w:rPr>
        <w:t>表</w:t>
      </w:r>
      <w:r>
        <w:rPr>
          <w:rFonts w:ascii="仿宋_GB2312" w:hAnsi="仿宋_GB2312" w:cs="仿宋_GB2312" w:eastAsia="仿宋_GB2312"/>
          <w:sz w:val="24"/>
          <w:b/>
        </w:rPr>
        <w:t>1-5 前端网络传输线路租赁</w:t>
      </w:r>
    </w:p>
    <w:tbl>
      <w:tblPr>
        <w:tblW w:w="0" w:type="auto"/>
        <w:tblBorders>
          <w:top w:val="none" w:color="000000" w:sz="4"/>
          <w:left w:val="none" w:color="000000" w:sz="4"/>
          <w:bottom w:val="none" w:color="000000" w:sz="4"/>
          <w:right w:val="none" w:color="000000" w:sz="4"/>
          <w:insideH w:val="none"/>
          <w:insideV w:val="none"/>
        </w:tblBorders>
      </w:tblPr>
      <w:tblGrid>
        <w:gridCol w:w="1025"/>
        <w:gridCol w:w="2924"/>
        <w:gridCol w:w="1462"/>
        <w:gridCol w:w="1402"/>
        <w:gridCol w:w="1492"/>
      </w:tblGrid>
      <w:tr>
        <w:tc>
          <w:tcPr>
            <w:tcW w:type="dxa" w:w="1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序号</w:t>
            </w:r>
          </w:p>
        </w:tc>
        <w:tc>
          <w:tcPr>
            <w:tcW w:type="dxa" w:w="29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货物名称</w:t>
            </w:r>
          </w:p>
        </w:tc>
        <w:tc>
          <w:tcPr>
            <w:tcW w:type="dxa" w:w="14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单位</w:t>
            </w:r>
          </w:p>
        </w:tc>
        <w:tc>
          <w:tcPr>
            <w:tcW w:type="dxa" w:w="14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w:t>
            </w:r>
          </w:p>
        </w:tc>
        <w:tc>
          <w:tcPr>
            <w:tcW w:type="dxa" w:w="14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单价最高限价</w:t>
            </w:r>
          </w:p>
          <w:p>
            <w:pPr>
              <w:pStyle w:val="null3"/>
              <w:ind w:firstLine="380"/>
              <w:jc w:val="center"/>
            </w:pPr>
            <w:r>
              <w:rPr>
                <w:rFonts w:ascii="仿宋_GB2312" w:hAnsi="仿宋_GB2312" w:cs="仿宋_GB2312" w:eastAsia="仿宋_GB2312"/>
                <w:sz w:val="24"/>
                <w:b/>
              </w:rPr>
              <w:t>(元)</w:t>
            </w:r>
          </w:p>
        </w:tc>
      </w:tr>
      <w:tr>
        <w:tc>
          <w:tcPr>
            <w:tcW w:type="dxa" w:w="10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29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100M监</w:t>
            </w:r>
            <w:r>
              <w:rPr>
                <w:rFonts w:ascii="仿宋_GB2312" w:hAnsi="仿宋_GB2312" w:cs="仿宋_GB2312" w:eastAsia="仿宋_GB2312"/>
                <w:sz w:val="24"/>
              </w:rPr>
              <w:t>控点接入传输线路</w:t>
            </w:r>
            <w:r>
              <w:rPr>
                <w:rFonts w:ascii="仿宋_GB2312" w:hAnsi="仿宋_GB2312" w:cs="仿宋_GB2312" w:eastAsia="仿宋_GB2312"/>
                <w:sz w:val="24"/>
              </w:rPr>
              <w:t>(3年租赁费用)</w:t>
            </w:r>
          </w:p>
        </w:tc>
        <w:tc>
          <w:tcPr>
            <w:tcW w:type="dxa" w:w="14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条</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1000</w:t>
            </w:r>
          </w:p>
        </w:tc>
        <w:tc>
          <w:tcPr>
            <w:tcW w:type="dxa" w:w="14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5760</w:t>
            </w:r>
          </w:p>
        </w:tc>
      </w:tr>
    </w:tbl>
    <w:p>
      <w:pPr>
        <w:pStyle w:val="null3"/>
        <w:ind w:firstLine="480"/>
        <w:jc w:val="center"/>
      </w:pPr>
      <w:r>
        <w:rPr>
          <w:rFonts w:ascii="仿宋_GB2312" w:hAnsi="仿宋_GB2312" w:cs="仿宋_GB2312" w:eastAsia="仿宋_GB2312"/>
          <w:sz w:val="24"/>
          <w:b/>
        </w:rPr>
        <w:t>表</w:t>
      </w:r>
      <w:r>
        <w:rPr>
          <w:rFonts w:ascii="仿宋_GB2312" w:hAnsi="仿宋_GB2312" w:cs="仿宋_GB2312" w:eastAsia="仿宋_GB2312"/>
          <w:sz w:val="24"/>
          <w:b/>
        </w:rPr>
        <w:t>1-6 视图库平台</w:t>
      </w:r>
    </w:p>
    <w:tbl>
      <w:tblPr>
        <w:tblW w:w="0" w:type="auto"/>
        <w:tblBorders>
          <w:top w:val="none" w:color="000000" w:sz="4"/>
          <w:left w:val="none" w:color="000000" w:sz="4"/>
          <w:bottom w:val="none" w:color="000000" w:sz="4"/>
          <w:right w:val="none" w:color="000000" w:sz="4"/>
          <w:insideH w:val="none"/>
          <w:insideV w:val="none"/>
        </w:tblBorders>
      </w:tblPr>
      <w:tblGrid>
        <w:gridCol w:w="740"/>
        <w:gridCol w:w="3186"/>
        <w:gridCol w:w="1480"/>
        <w:gridCol w:w="1163"/>
        <w:gridCol w:w="1737"/>
      </w:tblGrid>
      <w:tr>
        <w:tc>
          <w:tcPr>
            <w:tcW w:type="dxa" w:w="7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序号</w:t>
            </w:r>
          </w:p>
        </w:tc>
        <w:tc>
          <w:tcPr>
            <w:tcW w:type="dxa" w:w="31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货物名称</w:t>
            </w:r>
          </w:p>
        </w:tc>
        <w:tc>
          <w:tcPr>
            <w:tcW w:type="dxa" w:w="1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单位</w:t>
            </w:r>
          </w:p>
        </w:tc>
        <w:tc>
          <w:tcPr>
            <w:tcW w:type="dxa" w:w="1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w:t>
            </w:r>
          </w:p>
        </w:tc>
        <w:tc>
          <w:tcPr>
            <w:tcW w:type="dxa" w:w="17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单价最高限价</w:t>
            </w:r>
            <w:r>
              <w:br/>
            </w:r>
            <w:r>
              <w:rPr>
                <w:rFonts w:ascii="仿宋_GB2312" w:hAnsi="仿宋_GB2312" w:cs="仿宋_GB2312" w:eastAsia="仿宋_GB2312"/>
                <w:sz w:val="24"/>
                <w:b/>
              </w:rPr>
              <w:t>(元)</w:t>
            </w:r>
          </w:p>
        </w:tc>
      </w:tr>
      <w:tr>
        <w:tc>
          <w:tcPr>
            <w:tcW w:type="dxa" w:w="7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3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视图库平台</w:t>
            </w:r>
          </w:p>
        </w:tc>
        <w:tc>
          <w:tcPr>
            <w:tcW w:type="dxa" w:w="1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项</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160000</w:t>
            </w:r>
          </w:p>
        </w:tc>
      </w:tr>
    </w:tbl>
    <w:p>
      <w:pPr>
        <w:pStyle w:val="null3"/>
        <w:ind w:firstLine="480"/>
        <w:jc w:val="center"/>
      </w:pPr>
      <w:r>
        <w:rPr>
          <w:rFonts w:ascii="仿宋_GB2312" w:hAnsi="仿宋_GB2312" w:cs="仿宋_GB2312" w:eastAsia="仿宋_GB2312"/>
          <w:sz w:val="24"/>
          <w:b/>
        </w:rPr>
        <w:t>表</w:t>
      </w:r>
      <w:r>
        <w:rPr>
          <w:rFonts w:ascii="仿宋_GB2312" w:hAnsi="仿宋_GB2312" w:cs="仿宋_GB2312" w:eastAsia="仿宋_GB2312"/>
          <w:sz w:val="24"/>
          <w:b/>
        </w:rPr>
        <w:t>1-7 视频运维考核平台</w:t>
      </w:r>
    </w:p>
    <w:tbl>
      <w:tblPr>
        <w:tblW w:w="0" w:type="auto"/>
        <w:tblBorders>
          <w:top w:val="none" w:color="000000" w:sz="4"/>
          <w:left w:val="none" w:color="000000" w:sz="4"/>
          <w:bottom w:val="none" w:color="000000" w:sz="4"/>
          <w:right w:val="none" w:color="000000" w:sz="4"/>
          <w:insideH w:val="none"/>
          <w:insideV w:val="none"/>
        </w:tblBorders>
      </w:tblPr>
      <w:tblGrid>
        <w:gridCol w:w="1281"/>
        <w:gridCol w:w="2623"/>
        <w:gridCol w:w="1523"/>
        <w:gridCol w:w="1146"/>
        <w:gridCol w:w="1734"/>
      </w:tblGrid>
      <w:tr>
        <w:tc>
          <w:tcPr>
            <w:tcW w:type="dxa" w:w="1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序号</w:t>
            </w:r>
          </w:p>
        </w:tc>
        <w:tc>
          <w:tcPr>
            <w:tcW w:type="dxa" w:w="26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货物名称</w:t>
            </w:r>
          </w:p>
        </w:tc>
        <w:tc>
          <w:tcPr>
            <w:tcW w:type="dxa" w:w="1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单位</w:t>
            </w:r>
          </w:p>
        </w:tc>
        <w:tc>
          <w:tcPr>
            <w:tcW w:type="dxa" w:w="1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w:t>
            </w:r>
          </w:p>
        </w:tc>
        <w:tc>
          <w:tcPr>
            <w:tcW w:type="dxa" w:w="17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单价最高限价</w:t>
            </w:r>
            <w:r>
              <w:br/>
            </w:r>
            <w:r>
              <w:rPr>
                <w:rFonts w:ascii="仿宋_GB2312" w:hAnsi="仿宋_GB2312" w:cs="仿宋_GB2312" w:eastAsia="仿宋_GB2312"/>
                <w:sz w:val="24"/>
                <w:b/>
              </w:rPr>
              <w:t>(元)</w:t>
            </w:r>
          </w:p>
        </w:tc>
      </w:tr>
      <w:tr>
        <w:tc>
          <w:tcPr>
            <w:tcW w:type="dxa" w:w="1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26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视频运维考核平台</w:t>
            </w:r>
          </w:p>
        </w:tc>
        <w:tc>
          <w:tcPr>
            <w:tcW w:type="dxa" w:w="1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项</w:t>
            </w:r>
          </w:p>
        </w:tc>
        <w:tc>
          <w:tcPr>
            <w:tcW w:type="dxa" w:w="1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380000</w:t>
            </w:r>
          </w:p>
        </w:tc>
      </w:tr>
    </w:tbl>
    <w:p>
      <w:pPr>
        <w:pStyle w:val="null3"/>
        <w:ind w:firstLine="480"/>
        <w:jc w:val="center"/>
      </w:pPr>
      <w:r>
        <w:rPr>
          <w:rFonts w:ascii="仿宋_GB2312" w:hAnsi="仿宋_GB2312" w:cs="仿宋_GB2312" w:eastAsia="仿宋_GB2312"/>
          <w:sz w:val="24"/>
          <w:b/>
        </w:rPr>
        <w:t>表</w:t>
      </w:r>
      <w:r>
        <w:rPr>
          <w:rFonts w:ascii="仿宋_GB2312" w:hAnsi="仿宋_GB2312" w:cs="仿宋_GB2312" w:eastAsia="仿宋_GB2312"/>
          <w:sz w:val="24"/>
          <w:b/>
        </w:rPr>
        <w:t>1-8 云存储系统扩容</w:t>
      </w:r>
    </w:p>
    <w:tbl>
      <w:tblPr>
        <w:tblW w:w="0" w:type="auto"/>
        <w:tblBorders>
          <w:top w:val="none" w:color="000000" w:sz="4"/>
          <w:left w:val="none" w:color="000000" w:sz="4"/>
          <w:bottom w:val="none" w:color="000000" w:sz="4"/>
          <w:right w:val="none" w:color="000000" w:sz="4"/>
          <w:insideH w:val="none"/>
          <w:insideV w:val="none"/>
        </w:tblBorders>
      </w:tblPr>
      <w:tblGrid>
        <w:gridCol w:w="1269"/>
        <w:gridCol w:w="2643"/>
        <w:gridCol w:w="1510"/>
        <w:gridCol w:w="1163"/>
        <w:gridCol w:w="1722"/>
      </w:tblGrid>
      <w:tr>
        <w:tc>
          <w:tcPr>
            <w:tcW w:type="dxa" w:w="12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序号</w:t>
            </w:r>
          </w:p>
        </w:tc>
        <w:tc>
          <w:tcPr>
            <w:tcW w:type="dxa" w:w="2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货物名称</w:t>
            </w:r>
          </w:p>
        </w:tc>
        <w:tc>
          <w:tcPr>
            <w:tcW w:type="dxa" w:w="15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单位</w:t>
            </w:r>
          </w:p>
        </w:tc>
        <w:tc>
          <w:tcPr>
            <w:tcW w:type="dxa" w:w="1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w:t>
            </w:r>
          </w:p>
        </w:tc>
        <w:tc>
          <w:tcPr>
            <w:tcW w:type="dxa" w:w="17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单价最高限价</w:t>
            </w:r>
            <w:r>
              <w:br/>
            </w:r>
            <w:r>
              <w:rPr>
                <w:rFonts w:ascii="仿宋_GB2312" w:hAnsi="仿宋_GB2312" w:cs="仿宋_GB2312" w:eastAsia="仿宋_GB2312"/>
                <w:sz w:val="24"/>
                <w:b/>
              </w:rPr>
              <w:t>(元)</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2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云存储节点</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9</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235000</w:t>
            </w:r>
          </w:p>
        </w:tc>
      </w:tr>
      <w:tr>
        <w:tc>
          <w:tcPr>
            <w:tcW w:type="dxa" w:w="12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2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云存储软件授权</w:t>
            </w:r>
          </w:p>
        </w:tc>
        <w:tc>
          <w:tcPr>
            <w:tcW w:type="dxa" w:w="15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7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30000</w:t>
            </w:r>
          </w:p>
        </w:tc>
      </w:tr>
    </w:tbl>
    <w:p>
      <w:pPr>
        <w:pStyle w:val="null3"/>
        <w:ind w:firstLine="480"/>
        <w:jc w:val="center"/>
      </w:pPr>
      <w:r>
        <w:rPr>
          <w:rFonts w:ascii="仿宋_GB2312" w:hAnsi="仿宋_GB2312" w:cs="仿宋_GB2312" w:eastAsia="仿宋_GB2312"/>
          <w:sz w:val="24"/>
          <w:b/>
        </w:rPr>
        <w:t>表</w:t>
      </w:r>
      <w:r>
        <w:rPr>
          <w:rFonts w:ascii="仿宋_GB2312" w:hAnsi="仿宋_GB2312" w:cs="仿宋_GB2312" w:eastAsia="仿宋_GB2312"/>
          <w:sz w:val="24"/>
          <w:b/>
        </w:rPr>
        <w:t>1-9 视图解析系统</w:t>
      </w:r>
    </w:p>
    <w:tbl>
      <w:tblPr>
        <w:tblW w:w="0" w:type="auto"/>
        <w:tblBorders>
          <w:top w:val="none" w:color="000000" w:sz="4"/>
          <w:left w:val="none" w:color="000000" w:sz="4"/>
          <w:bottom w:val="none" w:color="000000" w:sz="4"/>
          <w:right w:val="none" w:color="000000" w:sz="4"/>
          <w:insideH w:val="none"/>
          <w:insideV w:val="none"/>
        </w:tblBorders>
      </w:tblPr>
      <w:tblGrid>
        <w:gridCol w:w="1189"/>
        <w:gridCol w:w="2678"/>
        <w:gridCol w:w="1475"/>
        <w:gridCol w:w="1264"/>
        <w:gridCol w:w="1700"/>
      </w:tblGrid>
      <w:tr>
        <w:tc>
          <w:tcPr>
            <w:tcW w:type="dxa" w:w="11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序号</w:t>
            </w:r>
          </w:p>
        </w:tc>
        <w:tc>
          <w:tcPr>
            <w:tcW w:type="dxa" w:w="26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货物名称</w:t>
            </w:r>
          </w:p>
        </w:tc>
        <w:tc>
          <w:tcPr>
            <w:tcW w:type="dxa" w:w="147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单位</w:t>
            </w:r>
          </w:p>
        </w:tc>
        <w:tc>
          <w:tcPr>
            <w:tcW w:type="dxa" w:w="126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w:t>
            </w:r>
          </w:p>
        </w:tc>
        <w:tc>
          <w:tcPr>
            <w:tcW w:type="dxa" w:w="17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单价最高限价</w:t>
            </w:r>
          </w:p>
          <w:p>
            <w:pPr>
              <w:pStyle w:val="null3"/>
              <w:ind w:firstLine="380"/>
              <w:jc w:val="center"/>
            </w:pPr>
            <w:r>
              <w:rPr>
                <w:rFonts w:ascii="仿宋_GB2312" w:hAnsi="仿宋_GB2312" w:cs="仿宋_GB2312" w:eastAsia="仿宋_GB2312"/>
                <w:sz w:val="24"/>
                <w:b/>
              </w:rPr>
              <w:t>(元)</w:t>
            </w:r>
          </w:p>
        </w:tc>
      </w:tr>
      <w:tr>
        <w:tc>
          <w:tcPr>
            <w:tcW w:type="dxa" w:w="11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2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解析算力服务器（含算法）</w:t>
            </w:r>
          </w:p>
        </w:tc>
        <w:tc>
          <w:tcPr>
            <w:tcW w:type="dxa" w:w="1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1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360000</w:t>
            </w:r>
          </w:p>
        </w:tc>
      </w:tr>
      <w:tr>
        <w:tc>
          <w:tcPr>
            <w:tcW w:type="dxa" w:w="11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2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解析算法</w:t>
            </w:r>
            <w:r>
              <w:rPr>
                <w:rFonts w:ascii="仿宋_GB2312" w:hAnsi="仿宋_GB2312" w:cs="仿宋_GB2312" w:eastAsia="仿宋_GB2312"/>
                <w:sz w:val="24"/>
              </w:rPr>
              <w:t>1</w:t>
            </w:r>
          </w:p>
        </w:tc>
        <w:tc>
          <w:tcPr>
            <w:tcW w:type="dxa" w:w="1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张</w:t>
            </w:r>
            <w:r>
              <w:rPr>
                <w:rFonts w:ascii="仿宋_GB2312" w:hAnsi="仿宋_GB2312" w:cs="仿宋_GB2312" w:eastAsia="仿宋_GB2312"/>
                <w:sz w:val="24"/>
              </w:rPr>
              <w:t>/秒</w:t>
            </w:r>
          </w:p>
        </w:tc>
        <w:tc>
          <w:tcPr>
            <w:tcW w:type="dxa" w:w="1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150</w:t>
            </w:r>
          </w:p>
        </w:tc>
        <w:tc>
          <w:tcPr>
            <w:tcW w:type="dxa" w:w="1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2800</w:t>
            </w:r>
          </w:p>
        </w:tc>
      </w:tr>
      <w:tr>
        <w:tc>
          <w:tcPr>
            <w:tcW w:type="dxa" w:w="11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w:t>
            </w:r>
          </w:p>
        </w:tc>
        <w:tc>
          <w:tcPr>
            <w:tcW w:type="dxa" w:w="2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解析算法</w:t>
            </w:r>
            <w:r>
              <w:rPr>
                <w:rFonts w:ascii="仿宋_GB2312" w:hAnsi="仿宋_GB2312" w:cs="仿宋_GB2312" w:eastAsia="仿宋_GB2312"/>
                <w:sz w:val="24"/>
              </w:rPr>
              <w:t>2</w:t>
            </w:r>
          </w:p>
        </w:tc>
        <w:tc>
          <w:tcPr>
            <w:tcW w:type="dxa" w:w="1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张</w:t>
            </w:r>
            <w:r>
              <w:rPr>
                <w:rFonts w:ascii="仿宋_GB2312" w:hAnsi="仿宋_GB2312" w:cs="仿宋_GB2312" w:eastAsia="仿宋_GB2312"/>
                <w:sz w:val="24"/>
              </w:rPr>
              <w:t>/秒</w:t>
            </w:r>
          </w:p>
        </w:tc>
        <w:tc>
          <w:tcPr>
            <w:tcW w:type="dxa" w:w="1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150</w:t>
            </w:r>
          </w:p>
        </w:tc>
        <w:tc>
          <w:tcPr>
            <w:tcW w:type="dxa" w:w="1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2800</w:t>
            </w:r>
          </w:p>
        </w:tc>
      </w:tr>
      <w:tr>
        <w:tc>
          <w:tcPr>
            <w:tcW w:type="dxa" w:w="11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w:t>
            </w:r>
          </w:p>
        </w:tc>
        <w:tc>
          <w:tcPr>
            <w:tcW w:type="dxa" w:w="2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大数据服务器</w:t>
            </w:r>
          </w:p>
        </w:tc>
        <w:tc>
          <w:tcPr>
            <w:tcW w:type="dxa" w:w="1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1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350000</w:t>
            </w:r>
          </w:p>
        </w:tc>
      </w:tr>
      <w:tr>
        <w:tc>
          <w:tcPr>
            <w:tcW w:type="dxa" w:w="11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5</w:t>
            </w:r>
          </w:p>
        </w:tc>
        <w:tc>
          <w:tcPr>
            <w:tcW w:type="dxa" w:w="2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解析服务器</w:t>
            </w:r>
          </w:p>
        </w:tc>
        <w:tc>
          <w:tcPr>
            <w:tcW w:type="dxa" w:w="1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2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1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200000</w:t>
            </w:r>
          </w:p>
        </w:tc>
      </w:tr>
    </w:tbl>
    <w:p>
      <w:pPr>
        <w:pStyle w:val="null3"/>
        <w:ind w:firstLine="480"/>
        <w:jc w:val="center"/>
      </w:pPr>
      <w:r>
        <w:rPr>
          <w:rFonts w:ascii="仿宋_GB2312" w:hAnsi="仿宋_GB2312" w:cs="仿宋_GB2312" w:eastAsia="仿宋_GB2312"/>
          <w:sz w:val="24"/>
          <w:b/>
        </w:rPr>
        <w:t>表</w:t>
      </w:r>
      <w:r>
        <w:rPr>
          <w:rFonts w:ascii="仿宋_GB2312" w:hAnsi="仿宋_GB2312" w:cs="仿宋_GB2312" w:eastAsia="仿宋_GB2312"/>
          <w:sz w:val="24"/>
          <w:b/>
        </w:rPr>
        <w:t>1-10 视频共享平台扩容</w:t>
      </w:r>
    </w:p>
    <w:tbl>
      <w:tblPr>
        <w:tblW w:w="0" w:type="auto"/>
        <w:tblBorders>
          <w:top w:val="none" w:color="000000" w:sz="4"/>
          <w:left w:val="none" w:color="000000" w:sz="4"/>
          <w:bottom w:val="none" w:color="000000" w:sz="4"/>
          <w:right w:val="none" w:color="000000" w:sz="4"/>
          <w:insideH w:val="none"/>
          <w:insideV w:val="none"/>
        </w:tblBorders>
      </w:tblPr>
      <w:tblGrid>
        <w:gridCol w:w="1658"/>
        <w:gridCol w:w="2035"/>
        <w:gridCol w:w="1598"/>
        <w:gridCol w:w="1100"/>
        <w:gridCol w:w="1914"/>
      </w:tblGrid>
      <w:tr>
        <w:tc>
          <w:tcPr>
            <w:tcW w:type="dxa" w:w="165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序号</w:t>
            </w:r>
          </w:p>
        </w:tc>
        <w:tc>
          <w:tcPr>
            <w:tcW w:type="dxa" w:w="203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货物名称</w:t>
            </w:r>
          </w:p>
        </w:tc>
        <w:tc>
          <w:tcPr>
            <w:tcW w:type="dxa" w:w="159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单位</w:t>
            </w:r>
          </w:p>
        </w:tc>
        <w:tc>
          <w:tcPr>
            <w:tcW w:type="dxa" w:w="11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数量</w:t>
            </w:r>
          </w:p>
        </w:tc>
        <w:tc>
          <w:tcPr>
            <w:tcW w:type="dxa" w:w="19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b/>
              </w:rPr>
              <w:t>单价最高限价</w:t>
            </w:r>
          </w:p>
          <w:p>
            <w:pPr>
              <w:pStyle w:val="null3"/>
              <w:ind w:firstLine="380"/>
              <w:jc w:val="center"/>
            </w:pPr>
            <w:r>
              <w:rPr>
                <w:rFonts w:ascii="仿宋_GB2312" w:hAnsi="仿宋_GB2312" w:cs="仿宋_GB2312" w:eastAsia="仿宋_GB2312"/>
                <w:sz w:val="24"/>
                <w:b/>
              </w:rPr>
              <w:t>(元)</w:t>
            </w:r>
          </w:p>
        </w:tc>
      </w:tr>
      <w:tr>
        <w:tc>
          <w:tcPr>
            <w:tcW w:type="dxa" w:w="16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20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服务器</w:t>
            </w:r>
          </w:p>
        </w:tc>
        <w:tc>
          <w:tcPr>
            <w:tcW w:type="dxa" w:w="1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台</w:t>
            </w:r>
          </w:p>
        </w:tc>
        <w:tc>
          <w:tcPr>
            <w:tcW w:type="dxa" w:w="1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w:t>
            </w:r>
          </w:p>
        </w:tc>
        <w:tc>
          <w:tcPr>
            <w:tcW w:type="dxa" w:w="19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142000</w:t>
            </w:r>
          </w:p>
        </w:tc>
      </w:tr>
      <w:tr>
        <w:tc>
          <w:tcPr>
            <w:tcW w:type="dxa" w:w="16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w:t>
            </w:r>
          </w:p>
        </w:tc>
        <w:tc>
          <w:tcPr>
            <w:tcW w:type="dxa" w:w="20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接入路数授权扩容</w:t>
            </w:r>
          </w:p>
        </w:tc>
        <w:tc>
          <w:tcPr>
            <w:tcW w:type="dxa" w:w="1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项</w:t>
            </w:r>
          </w:p>
        </w:tc>
        <w:tc>
          <w:tcPr>
            <w:tcW w:type="dxa" w:w="1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9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30000</w:t>
            </w:r>
          </w:p>
        </w:tc>
      </w:tr>
      <w:tr>
        <w:tc>
          <w:tcPr>
            <w:tcW w:type="dxa" w:w="16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w:t>
            </w:r>
          </w:p>
        </w:tc>
        <w:tc>
          <w:tcPr>
            <w:tcW w:type="dxa" w:w="203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线索快筛应用</w:t>
            </w:r>
          </w:p>
        </w:tc>
        <w:tc>
          <w:tcPr>
            <w:tcW w:type="dxa" w:w="1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套</w:t>
            </w:r>
          </w:p>
        </w:tc>
        <w:tc>
          <w:tcPr>
            <w:tcW w:type="dxa" w:w="1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w:t>
            </w:r>
          </w:p>
        </w:tc>
        <w:tc>
          <w:tcPr>
            <w:tcW w:type="dxa" w:w="19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30000</w:t>
            </w:r>
          </w:p>
        </w:tc>
      </w:tr>
      <w:tr>
        <w:tc>
          <w:tcPr>
            <w:tcW w:type="dxa" w:w="165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4</w:t>
            </w:r>
          </w:p>
        </w:tc>
        <w:tc>
          <w:tcPr>
            <w:tcW w:type="dxa" w:w="2035"/>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引擎软件授权</w:t>
            </w:r>
          </w:p>
        </w:tc>
        <w:tc>
          <w:tcPr>
            <w:tcW w:type="dxa" w:w="15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路</w:t>
            </w:r>
          </w:p>
        </w:tc>
        <w:tc>
          <w:tcPr>
            <w:tcW w:type="dxa" w:w="11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152</w:t>
            </w:r>
          </w:p>
        </w:tc>
        <w:tc>
          <w:tcPr>
            <w:tcW w:type="dxa" w:w="191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380"/>
              <w:jc w:val="center"/>
            </w:pPr>
            <w:r>
              <w:rPr>
                <w:rFonts w:ascii="仿宋_GB2312" w:hAnsi="仿宋_GB2312" w:cs="仿宋_GB2312" w:eastAsia="仿宋_GB2312"/>
                <w:sz w:val="24"/>
              </w:rPr>
              <w:t>2000</w:t>
            </w:r>
          </w:p>
        </w:tc>
      </w:tr>
    </w:tbl>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采购包</w:t>
      </w:r>
      <w:r>
        <w:rPr>
          <w:rFonts w:ascii="仿宋_GB2312" w:hAnsi="仿宋_GB2312" w:cs="仿宋_GB2312" w:eastAsia="仿宋_GB2312"/>
          <w:sz w:val="24"/>
          <w:b/>
        </w:rPr>
        <w:t>1</w:t>
      </w:r>
      <w:r>
        <w:rPr>
          <w:rFonts w:ascii="仿宋_GB2312" w:hAnsi="仿宋_GB2312" w:cs="仿宋_GB2312" w:eastAsia="仿宋_GB2312"/>
          <w:sz w:val="24"/>
          <w:b/>
        </w:rPr>
        <w:t>报价要求：</w:t>
      </w:r>
    </w:p>
    <w:p>
      <w:pPr>
        <w:pStyle w:val="null3"/>
        <w:ind w:firstLine="720"/>
        <w:jc w:val="both"/>
      </w:pPr>
      <w:r>
        <w:rPr>
          <w:rFonts w:ascii="仿宋_GB2312" w:hAnsi="仿宋_GB2312" w:cs="仿宋_GB2312" w:eastAsia="仿宋_GB2312"/>
          <w:sz w:val="24"/>
        </w:rPr>
        <w:t>采购包</w:t>
      </w:r>
      <w:r>
        <w:rPr>
          <w:rFonts w:ascii="仿宋_GB2312" w:hAnsi="仿宋_GB2312" w:cs="仿宋_GB2312" w:eastAsia="仿宋_GB2312"/>
          <w:sz w:val="24"/>
        </w:rPr>
        <w:t>1投标人须对</w:t>
      </w:r>
      <w:r>
        <w:rPr>
          <w:rFonts w:ascii="仿宋_GB2312" w:hAnsi="仿宋_GB2312" w:cs="仿宋_GB2312" w:eastAsia="仿宋_GB2312"/>
          <w:sz w:val="24"/>
        </w:rPr>
        <w:t>以上</w:t>
      </w:r>
      <w:r>
        <w:rPr>
          <w:rFonts w:ascii="仿宋_GB2312" w:hAnsi="仿宋_GB2312" w:cs="仿宋_GB2312" w:eastAsia="仿宋_GB2312"/>
          <w:sz w:val="24"/>
        </w:rPr>
        <w:t>“采购包1采购清单</w:t>
      </w:r>
      <w:r>
        <w:rPr>
          <w:rFonts w:ascii="仿宋_GB2312" w:hAnsi="仿宋_GB2312" w:cs="仿宋_GB2312" w:eastAsia="仿宋_GB2312"/>
          <w:sz w:val="24"/>
        </w:rPr>
        <w:t>及单价最高限价</w:t>
      </w:r>
      <w:r>
        <w:rPr>
          <w:rFonts w:ascii="仿宋_GB2312" w:hAnsi="仿宋_GB2312" w:cs="仿宋_GB2312" w:eastAsia="仿宋_GB2312"/>
          <w:sz w:val="24"/>
        </w:rPr>
        <w:t>”表中各项设备进行分项报价，且单价报价不得超过本项目采购包单价最高限价。未按本项要求进行分项报价的，视为报价部分符合性审查不合格，按无效投标处理。（注：资格及资信证明部分、技术商务部分不得出现报价有关的内容，否则按无效投标处理）</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sz w:val="24"/>
          <w:b/>
          <w:shd w:fill="FFFFFF" w:val="clear"/>
        </w:rPr>
        <w:t>采购包</w:t>
      </w:r>
      <w:r>
        <w:rPr>
          <w:rFonts w:ascii="仿宋_GB2312" w:hAnsi="仿宋_GB2312" w:cs="仿宋_GB2312" w:eastAsia="仿宋_GB2312"/>
          <w:sz w:val="24"/>
          <w:b/>
          <w:shd w:fill="FFFFFF" w:val="clear"/>
        </w:rPr>
        <w:t>1  视频监控服务</w:t>
      </w:r>
    </w:p>
    <w:p>
      <w:pPr>
        <w:pStyle w:val="null3"/>
      </w:pPr>
      <w:r>
        <w:rPr>
          <w:rFonts w:ascii="仿宋_GB2312" w:hAnsi="仿宋_GB2312" w:cs="仿宋_GB2312" w:eastAsia="仿宋_GB2312"/>
          <w:sz w:val="24"/>
          <w:b/>
        </w:rPr>
        <w:t>（一）技术和服务要求</w:t>
      </w:r>
    </w:p>
    <w:p>
      <w:pPr>
        <w:pStyle w:val="null3"/>
        <w:spacing w:after="120"/>
        <w:ind w:firstLine="482"/>
        <w:jc w:val="both"/>
      </w:pPr>
      <w:r>
        <w:rPr>
          <w:rFonts w:ascii="仿宋_GB2312" w:hAnsi="仿宋_GB2312" w:cs="仿宋_GB2312" w:eastAsia="仿宋_GB2312"/>
          <w:sz w:val="24"/>
          <w:b/>
        </w:rPr>
        <w:t>1.</w:t>
      </w:r>
      <w:r>
        <w:rPr>
          <w:rFonts w:ascii="仿宋_GB2312" w:hAnsi="仿宋_GB2312" w:cs="仿宋_GB2312" w:eastAsia="仿宋_GB2312"/>
          <w:sz w:val="24"/>
          <w:b/>
        </w:rPr>
        <w:t>具体技术参数及要求详见</w:t>
      </w:r>
      <w:r>
        <w:rPr>
          <w:rFonts w:ascii="仿宋_GB2312" w:hAnsi="仿宋_GB2312" w:cs="仿宋_GB2312" w:eastAsia="仿宋_GB2312"/>
          <w:sz w:val="24"/>
          <w:b/>
        </w:rPr>
        <w:t>“采购包1技术规格书”</w:t>
      </w:r>
      <w:r>
        <w:rPr>
          <w:rFonts w:ascii="仿宋_GB2312" w:hAnsi="仿宋_GB2312" w:cs="仿宋_GB2312" w:eastAsia="仿宋_GB2312"/>
          <w:sz w:val="24"/>
          <w:b/>
        </w:rPr>
        <w:t>，包含</w:t>
      </w:r>
      <w:r>
        <w:rPr>
          <w:rFonts w:ascii="仿宋_GB2312" w:hAnsi="仿宋_GB2312" w:cs="仿宋_GB2312" w:eastAsia="仿宋_GB2312"/>
          <w:sz w:val="24"/>
          <w:b/>
        </w:rPr>
        <w:t>“附1：技术参数及要求；”、“附2：点位部署表；”、“附3：接口文档”、‘</w:t>
      </w:r>
      <w:r>
        <w:rPr>
          <w:rFonts w:ascii="仿宋_GB2312" w:hAnsi="仿宋_GB2312" w:cs="仿宋_GB2312" w:eastAsia="仿宋_GB2312"/>
          <w:sz w:val="24"/>
          <w:b/>
        </w:rPr>
        <w:t>附</w:t>
      </w:r>
      <w:r>
        <w:rPr>
          <w:rFonts w:ascii="仿宋_GB2312" w:hAnsi="仿宋_GB2312" w:cs="仿宋_GB2312" w:eastAsia="仿宋_GB2312"/>
          <w:sz w:val="24"/>
          <w:b/>
        </w:rPr>
        <w:t>4：“平安罗源”视频监控图纸</w:t>
      </w: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投</w:t>
      </w:r>
      <w:r>
        <w:rPr>
          <w:rFonts w:ascii="仿宋_GB2312" w:hAnsi="仿宋_GB2312" w:cs="仿宋_GB2312" w:eastAsia="仿宋_GB2312"/>
          <w:sz w:val="24"/>
          <w:b/>
        </w:rPr>
        <w:t>标人按照</w:t>
      </w:r>
      <w:r>
        <w:rPr>
          <w:rFonts w:ascii="仿宋_GB2312" w:hAnsi="仿宋_GB2312" w:cs="仿宋_GB2312" w:eastAsia="仿宋_GB2312"/>
          <w:sz w:val="24"/>
          <w:b/>
        </w:rPr>
        <w:t>“</w:t>
      </w:r>
      <w:r>
        <w:rPr>
          <w:rFonts w:ascii="仿宋_GB2312" w:hAnsi="仿宋_GB2312" w:cs="仿宋_GB2312" w:eastAsia="仿宋_GB2312"/>
          <w:sz w:val="24"/>
          <w:b/>
        </w:rPr>
        <w:t>采购包</w:t>
      </w:r>
      <w:r>
        <w:rPr>
          <w:rFonts w:ascii="仿宋_GB2312" w:hAnsi="仿宋_GB2312" w:cs="仿宋_GB2312" w:eastAsia="仿宋_GB2312"/>
          <w:sz w:val="24"/>
          <w:b/>
        </w:rPr>
        <w:t>1</w:t>
      </w:r>
      <w:r>
        <w:rPr>
          <w:rFonts w:ascii="仿宋_GB2312" w:hAnsi="仿宋_GB2312" w:cs="仿宋_GB2312" w:eastAsia="仿宋_GB2312"/>
          <w:sz w:val="24"/>
          <w:b/>
        </w:rPr>
        <w:t>技术规格书</w:t>
      </w:r>
      <w:r>
        <w:rPr>
          <w:rFonts w:ascii="仿宋_GB2312" w:hAnsi="仿宋_GB2312" w:cs="仿宋_GB2312" w:eastAsia="仿宋_GB2312"/>
          <w:sz w:val="24"/>
          <w:b/>
        </w:rPr>
        <w:t>”</w:t>
      </w:r>
      <w:r>
        <w:rPr>
          <w:rFonts w:ascii="仿宋_GB2312" w:hAnsi="仿宋_GB2312" w:cs="仿宋_GB2312" w:eastAsia="仿宋_GB2312"/>
          <w:sz w:val="24"/>
          <w:b/>
        </w:rPr>
        <w:t>结合招标文件要求进行编制技术偏离表。</w:t>
      </w:r>
      <w:r>
        <w:rPr>
          <w:rFonts w:ascii="仿宋_GB2312" w:hAnsi="仿宋_GB2312" w:cs="仿宋_GB2312" w:eastAsia="仿宋_GB2312"/>
          <w:sz w:val="24"/>
          <w:b/>
        </w:rPr>
        <w:t>具体要求如下：</w:t>
      </w:r>
    </w:p>
    <w:p>
      <w:pPr>
        <w:pStyle w:val="null3"/>
        <w:spacing w:after="120"/>
        <w:ind w:firstLine="482"/>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投标人在填写投标文件技术商务部分的《技术和服务响应表》时应对《采购包</w:t>
      </w:r>
      <w:r>
        <w:rPr>
          <w:rFonts w:ascii="仿宋_GB2312" w:hAnsi="仿宋_GB2312" w:cs="仿宋_GB2312" w:eastAsia="仿宋_GB2312"/>
          <w:sz w:val="24"/>
          <w:b/>
        </w:rPr>
        <w:t>1技术规格书》中的</w:t>
      </w:r>
      <w:r>
        <w:rPr>
          <w:rFonts w:ascii="仿宋_GB2312" w:hAnsi="仿宋_GB2312" w:cs="仿宋_GB2312" w:eastAsia="仿宋_GB2312"/>
          <w:sz w:val="24"/>
          <w:b/>
        </w:rPr>
        <w:t>“附1：技术参数及要求；”</w:t>
      </w:r>
      <w:r>
        <w:rPr>
          <w:rFonts w:ascii="仿宋_GB2312" w:hAnsi="仿宋_GB2312" w:cs="仿宋_GB2312" w:eastAsia="仿宋_GB2312"/>
          <w:sz w:val="24"/>
          <w:b/>
        </w:rPr>
        <w:t>内容作出逐项响应或提供佐证资料</w:t>
      </w:r>
      <w:r>
        <w:rPr>
          <w:rFonts w:ascii="仿宋_GB2312" w:hAnsi="仿宋_GB2312" w:cs="仿宋_GB2312" w:eastAsia="仿宋_GB2312"/>
          <w:sz w:val="24"/>
          <w:b/>
        </w:rPr>
        <w:t>；</w:t>
      </w:r>
    </w:p>
    <w:p>
      <w:pPr>
        <w:pStyle w:val="null3"/>
        <w:spacing w:after="120"/>
        <w:ind w:firstLine="482"/>
        <w:jc w:val="both"/>
      </w:pP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“附2：点位部署表；”、“附3：接口文档”、‘</w:t>
      </w:r>
      <w:r>
        <w:rPr>
          <w:rFonts w:ascii="仿宋_GB2312" w:hAnsi="仿宋_GB2312" w:cs="仿宋_GB2312" w:eastAsia="仿宋_GB2312"/>
          <w:sz w:val="24"/>
          <w:b/>
        </w:rPr>
        <w:t>附</w:t>
      </w:r>
      <w:r>
        <w:rPr>
          <w:rFonts w:ascii="仿宋_GB2312" w:hAnsi="仿宋_GB2312" w:cs="仿宋_GB2312" w:eastAsia="仿宋_GB2312"/>
          <w:sz w:val="24"/>
          <w:b/>
        </w:rPr>
        <w:t>4：“平安罗源”视频监控图纸</w:t>
      </w:r>
      <w:r>
        <w:rPr>
          <w:rFonts w:ascii="仿宋_GB2312" w:hAnsi="仿宋_GB2312" w:cs="仿宋_GB2312" w:eastAsia="仿宋_GB2312"/>
          <w:sz w:val="24"/>
          <w:b/>
        </w:rPr>
        <w:t>’投标人中标后均须按照对应内容提供服务，投标人提供承诺函则视为完全响应以上三个部分内容，未提供视为未实质性响应招标文件要求，承诺函格式自拟</w:t>
      </w:r>
      <w:r>
        <w:rPr>
          <w:rFonts w:ascii="仿宋_GB2312" w:hAnsi="仿宋_GB2312" w:cs="仿宋_GB2312" w:eastAsia="仿宋_GB2312"/>
          <w:sz w:val="24"/>
          <w:b/>
        </w:rPr>
        <w:t>。</w:t>
      </w:r>
    </w:p>
    <w:p>
      <w:pPr>
        <w:pStyle w:val="null3"/>
        <w:ind w:firstLine="482"/>
        <w:jc w:val="both"/>
      </w:pPr>
      <w:r>
        <w:rPr>
          <w:rFonts w:ascii="仿宋_GB2312" w:hAnsi="仿宋_GB2312" w:cs="仿宋_GB2312" w:eastAsia="仿宋_GB2312"/>
          <w:sz w:val="24"/>
          <w:b/>
        </w:rPr>
        <w:t>2.由于</w:t>
      </w:r>
      <w:r>
        <w:rPr>
          <w:rFonts w:ascii="仿宋_GB2312" w:hAnsi="仿宋_GB2312" w:cs="仿宋_GB2312" w:eastAsia="仿宋_GB2312"/>
          <w:sz w:val="24"/>
          <w:b/>
        </w:rPr>
        <w:t>采购包</w:t>
      </w:r>
      <w:r>
        <w:rPr>
          <w:rFonts w:ascii="仿宋_GB2312" w:hAnsi="仿宋_GB2312" w:cs="仿宋_GB2312" w:eastAsia="仿宋_GB2312"/>
          <w:sz w:val="24"/>
          <w:b/>
        </w:rPr>
        <w:t>1</w:t>
      </w:r>
      <w:r>
        <w:rPr>
          <w:rFonts w:ascii="仿宋_GB2312" w:hAnsi="仿宋_GB2312" w:cs="仿宋_GB2312" w:eastAsia="仿宋_GB2312"/>
          <w:sz w:val="24"/>
          <w:b/>
        </w:rPr>
        <w:t>部分内容涉及警务敏感信息，不适宜公开，具体技术要求详见另册提供的《采购包</w:t>
      </w:r>
      <w:r>
        <w:rPr>
          <w:rFonts w:ascii="仿宋_GB2312" w:hAnsi="仿宋_GB2312" w:cs="仿宋_GB2312" w:eastAsia="仿宋_GB2312"/>
          <w:sz w:val="24"/>
          <w:b/>
        </w:rPr>
        <w:t>1技术规格书》。投标人须携带单位负责人授权书(含法定代表人及授权代表身份证正反面复印件)</w:t>
      </w:r>
      <w:r>
        <w:rPr>
          <w:rFonts w:ascii="仿宋_GB2312" w:hAnsi="仿宋_GB2312" w:cs="仿宋_GB2312" w:eastAsia="仿宋_GB2312"/>
          <w:sz w:val="24"/>
          <w:b/>
        </w:rPr>
        <w:t>、</w:t>
      </w:r>
      <w:r>
        <w:rPr>
          <w:rFonts w:ascii="仿宋_GB2312" w:hAnsi="仿宋_GB2312" w:cs="仿宋_GB2312" w:eastAsia="仿宋_GB2312"/>
          <w:sz w:val="24"/>
          <w:b/>
        </w:rPr>
        <w:t>在福建省政府采购网上公开信息系统上获取招标文件的证明文件</w:t>
      </w:r>
      <w:r>
        <w:rPr>
          <w:rFonts w:ascii="仿宋_GB2312" w:hAnsi="仿宋_GB2312" w:cs="仿宋_GB2312" w:eastAsia="仿宋_GB2312"/>
          <w:sz w:val="24"/>
          <w:b/>
        </w:rPr>
        <w:t>及</w:t>
      </w:r>
      <w:r>
        <w:rPr>
          <w:rFonts w:ascii="仿宋_GB2312" w:hAnsi="仿宋_GB2312" w:cs="仿宋_GB2312" w:eastAsia="仿宋_GB2312"/>
          <w:sz w:val="24"/>
          <w:b/>
        </w:rPr>
        <w:t>《保密承诺函》</w:t>
      </w:r>
      <w:r>
        <w:rPr>
          <w:rFonts w:ascii="仿宋_GB2312" w:hAnsi="仿宋_GB2312" w:cs="仿宋_GB2312" w:eastAsia="仿宋_GB2312"/>
          <w:sz w:val="24"/>
          <w:b/>
        </w:rPr>
        <w:t>(详见</w:t>
      </w:r>
      <w:r>
        <w:rPr>
          <w:rFonts w:ascii="仿宋_GB2312" w:hAnsi="仿宋_GB2312" w:cs="仿宋_GB2312" w:eastAsia="仿宋_GB2312"/>
          <w:sz w:val="24"/>
          <w:b/>
        </w:rPr>
        <w:t>招标公告</w:t>
      </w:r>
      <w:r>
        <w:rPr>
          <w:rFonts w:ascii="仿宋_GB2312" w:hAnsi="仿宋_GB2312" w:cs="仿宋_GB2312" w:eastAsia="仿宋_GB2312"/>
          <w:sz w:val="24"/>
          <w:b/>
        </w:rPr>
        <w:t>附件），在投标截止时间前</w:t>
      </w:r>
      <w:r>
        <w:rPr>
          <w:rFonts w:ascii="仿宋_GB2312" w:hAnsi="仿宋_GB2312" w:cs="仿宋_GB2312" w:eastAsia="仿宋_GB2312"/>
          <w:sz w:val="24"/>
          <w:b/>
        </w:rPr>
        <w:t>一个工作日</w:t>
      </w:r>
      <w:r>
        <w:rPr>
          <w:rFonts w:ascii="仿宋_GB2312" w:hAnsi="仿宋_GB2312" w:cs="仿宋_GB2312" w:eastAsia="仿宋_GB2312"/>
          <w:sz w:val="24"/>
          <w:b/>
        </w:rPr>
        <w:t>至本项目招标代理公司福建省博益招标代理有限公司</w:t>
      </w:r>
      <w:r>
        <w:rPr>
          <w:rFonts w:ascii="仿宋_GB2312" w:hAnsi="仿宋_GB2312" w:cs="仿宋_GB2312" w:eastAsia="仿宋_GB2312"/>
          <w:sz w:val="24"/>
          <w:b/>
        </w:rPr>
        <w:t>(地址: 福州市晋安区东二环泰禾广场1期3号楼703室) 获取《采购包1技术规格书》。</w:t>
      </w:r>
    </w:p>
    <w:p>
      <w:pPr>
        <w:pStyle w:val="null3"/>
        <w:ind w:firstLine="241"/>
        <w:jc w:val="both"/>
      </w:pPr>
      <w:r>
        <w:rPr>
          <w:rFonts w:ascii="仿宋_GB2312" w:hAnsi="仿宋_GB2312" w:cs="仿宋_GB2312" w:eastAsia="仿宋_GB2312"/>
          <w:sz w:val="24"/>
          <w:b/>
        </w:rPr>
        <w:t>★3.其他要求</w:t>
      </w:r>
    </w:p>
    <w:p>
      <w:pPr>
        <w:pStyle w:val="null3"/>
        <w:ind w:firstLine="480"/>
        <w:jc w:val="both"/>
      </w:pPr>
      <w:r>
        <w:rPr>
          <w:rFonts w:ascii="仿宋_GB2312" w:hAnsi="仿宋_GB2312" w:cs="仿宋_GB2312" w:eastAsia="仿宋_GB2312"/>
          <w:sz w:val="24"/>
        </w:rPr>
        <w:t>3.1因涉及警务信息，潜在投标人在获取《采购包1技术规格书》光盘后，光盘内容只能用于本项目投标，并对技术规格书中的内容进行保密，严格遵守签订的《保密承诺函》内容，不得拷贝、复制、传阅等途径传播技术规格书中的内容。光盘须在开标结束后七个工作日内送回福建省博益招标代理有限公司。如未送回，采购人有权追究其相关责任。</w:t>
      </w:r>
      <w:r>
        <w:rPr>
          <w:rFonts w:ascii="仿宋_GB2312" w:hAnsi="仿宋_GB2312" w:cs="仿宋_GB2312" w:eastAsia="仿宋_GB2312"/>
          <w:sz w:val="24"/>
          <w:b/>
        </w:rPr>
        <w:t>投标人须提供专项承诺函（格式自拟）。</w:t>
      </w:r>
    </w:p>
    <w:p>
      <w:pPr>
        <w:pStyle w:val="null3"/>
        <w:ind w:firstLine="480"/>
        <w:jc w:val="both"/>
      </w:pPr>
      <w:r>
        <w:rPr>
          <w:rFonts w:ascii="仿宋_GB2312" w:hAnsi="仿宋_GB2312" w:cs="仿宋_GB2312" w:eastAsia="仿宋_GB2312"/>
          <w:sz w:val="24"/>
        </w:rPr>
        <w:t>3.2本项目包含但不限于以下主要工作：设备采购、装卸、安装、调试、系统集成服务、运维服务、保管、运输及保险、交货、质保、技术服务、验收以及其他需要配合的工作。</w:t>
      </w:r>
    </w:p>
    <w:p>
      <w:pPr>
        <w:pStyle w:val="null3"/>
        <w:jc w:val="both"/>
      </w:pPr>
      <w:r>
        <w:rPr>
          <w:rFonts w:ascii="仿宋_GB2312" w:hAnsi="仿宋_GB2312" w:cs="仿宋_GB2312" w:eastAsia="仿宋_GB2312"/>
          <w:sz w:val="24"/>
          <w:b/>
        </w:rPr>
        <w:t>★（二）运维团队要求</w:t>
      </w:r>
    </w:p>
    <w:p>
      <w:pPr>
        <w:pStyle w:val="null3"/>
        <w:ind w:firstLine="480"/>
        <w:jc w:val="both"/>
      </w:pPr>
      <w:r>
        <w:rPr>
          <w:rFonts w:ascii="仿宋_GB2312" w:hAnsi="仿宋_GB2312" w:cs="仿宋_GB2312" w:eastAsia="仿宋_GB2312"/>
          <w:sz w:val="24"/>
        </w:rPr>
        <w:t>1.中标人运维团队应包含监控运维专用车辆不少于3台，运维技术人员不少于7人，其中需提供技术人员1人驻场服务，服务期3年（通过终验后起算），驻场服务要求如下：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1）男性，计算机相关专业，相关工作经验1年以上。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驻场服务人员食宿自理，驻场服务人员的上下班作息时间按照公安局用户单位的考勤管理规定执行。如遇出差、培训、请假等情况，需向公安用户单位负责人提出申请并同意后方可离开用户单位，并安排同等资质人员暂代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3）驻场服务人员发生较大工作失误，采购人认为其无法胜任该岗位的，采购人有权要求投标人在7天内更换人员，更换后的人员资质不得低于原人员。未经采购人同意，中标人不得随意更换人员。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运维服务：提供7*24运行维护服务，每日进行平台基础功能巡检、前端运行情况巡检；每月进行一次全面巡检。对服务器的各项运行指标、存储设备的硬盘情况、软件服务的运行情况、平台数据库的备份情况等进行全面巡检，并输出巡检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5）活动保障：公安用户如有重大事件、临时安保活动等需要保障的情况，须配合用户单位要求提供活动保障服务。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6）视图治理支撑服务；</w:t>
      </w:r>
    </w:p>
    <w:p>
      <w:pPr>
        <w:pStyle w:val="null3"/>
        <w:ind w:firstLine="720"/>
        <w:jc w:val="both"/>
      </w:pPr>
      <w:r>
        <w:rPr>
          <w:rFonts w:ascii="仿宋_GB2312" w:hAnsi="仿宋_GB2312" w:cs="仿宋_GB2312" w:eastAsia="仿宋_GB2312"/>
          <w:sz w:val="24"/>
        </w:rPr>
        <w:t>①对接福州市及省厅的视图治理团队，落实福州市局对视图治理的考核工作、及重点部位标定等相关要求。</w:t>
      </w:r>
    </w:p>
    <w:p>
      <w:pPr>
        <w:pStyle w:val="null3"/>
        <w:ind w:firstLine="720"/>
        <w:jc w:val="both"/>
      </w:pPr>
      <w:r>
        <w:rPr>
          <w:rFonts w:ascii="仿宋_GB2312" w:hAnsi="仿宋_GB2312" w:cs="仿宋_GB2312" w:eastAsia="仿宋_GB2312"/>
          <w:sz w:val="24"/>
        </w:rPr>
        <w:t>②当本地平台出现异常情况影响考核时，须及时进行报备，及时反馈、跟踪和处理，保障系统稳定运行。</w:t>
      </w:r>
    </w:p>
    <w:p>
      <w:pPr>
        <w:pStyle w:val="null3"/>
        <w:ind w:firstLine="720"/>
        <w:jc w:val="both"/>
      </w:pPr>
      <w:r>
        <w:rPr>
          <w:rFonts w:ascii="仿宋_GB2312" w:hAnsi="仿宋_GB2312" w:cs="仿宋_GB2312" w:eastAsia="仿宋_GB2312"/>
          <w:sz w:val="24"/>
        </w:rPr>
        <w:t>③负责公安一机一档资产信息、抓拍数据、车辆抓拍数据的治理服务，满足考核要求，对于某些远程无法修正的特殊问题，如经纬度错误，反馈给前端运维队伍按需到现场进行处理。</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7）系统优化及培训服务；</w:t>
      </w:r>
    </w:p>
    <w:p>
      <w:pPr>
        <w:pStyle w:val="null3"/>
        <w:ind w:firstLine="720"/>
        <w:jc w:val="both"/>
      </w:pPr>
      <w:r>
        <w:rPr>
          <w:rFonts w:ascii="仿宋_GB2312" w:hAnsi="仿宋_GB2312" w:cs="仿宋_GB2312" w:eastAsia="仿宋_GB2312"/>
          <w:sz w:val="24"/>
        </w:rPr>
        <w:t>①运维人员应根据运行情况定期向用户提供系统优化、使用优化和管理优化建议，确保系统以最优状态运行。</w:t>
      </w:r>
    </w:p>
    <w:p>
      <w:pPr>
        <w:pStyle w:val="null3"/>
        <w:ind w:firstLine="720"/>
        <w:jc w:val="both"/>
      </w:pPr>
      <w:r>
        <w:rPr>
          <w:rFonts w:ascii="仿宋_GB2312" w:hAnsi="仿宋_GB2312" w:cs="仿宋_GB2312" w:eastAsia="仿宋_GB2312"/>
          <w:sz w:val="24"/>
        </w:rPr>
        <w:t>②按照用户需求对特定人员进行指定产品的培训，包括系统/设备操作使用及简单故障排查处理的技术培训及技术咨询。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8）运维服务报告：驻场运维人员对服务过程中的关键事件和例常巡检形成文档，并按用户要求定期反馈。服务报告包括以下类型：</w:t>
      </w:r>
    </w:p>
    <w:p>
      <w:pPr>
        <w:pStyle w:val="null3"/>
        <w:ind w:firstLine="720"/>
        <w:jc w:val="both"/>
      </w:pPr>
      <w:r>
        <w:rPr>
          <w:rFonts w:ascii="仿宋_GB2312" w:hAnsi="仿宋_GB2312" w:cs="仿宋_GB2312" w:eastAsia="仿宋_GB2312"/>
          <w:sz w:val="24"/>
        </w:rPr>
        <w:t>①重大问题处理报告；</w:t>
      </w:r>
    </w:p>
    <w:p>
      <w:pPr>
        <w:pStyle w:val="null3"/>
        <w:ind w:firstLine="720"/>
        <w:jc w:val="both"/>
      </w:pPr>
      <w:r>
        <w:rPr>
          <w:rFonts w:ascii="仿宋_GB2312" w:hAnsi="仿宋_GB2312" w:cs="仿宋_GB2312" w:eastAsia="仿宋_GB2312"/>
          <w:sz w:val="24"/>
        </w:rPr>
        <w:t>②工作每日反馈，周报、月报、季报；</w:t>
      </w:r>
    </w:p>
    <w:p>
      <w:pPr>
        <w:pStyle w:val="null3"/>
        <w:ind w:firstLine="720"/>
        <w:jc w:val="both"/>
      </w:pPr>
      <w:r>
        <w:rPr>
          <w:rFonts w:ascii="仿宋_GB2312" w:hAnsi="仿宋_GB2312" w:cs="仿宋_GB2312" w:eastAsia="仿宋_GB2312"/>
          <w:sz w:val="24"/>
        </w:rPr>
        <w:t>③每月、每季度巡检报告；</w:t>
      </w:r>
    </w:p>
    <w:p>
      <w:pPr>
        <w:pStyle w:val="null3"/>
        <w:ind w:firstLine="720"/>
        <w:jc w:val="both"/>
      </w:pPr>
      <w:r>
        <w:rPr>
          <w:rFonts w:ascii="仿宋_GB2312" w:hAnsi="仿宋_GB2312" w:cs="仿宋_GB2312" w:eastAsia="仿宋_GB2312"/>
          <w:sz w:val="24"/>
        </w:rPr>
        <w:t>④重大活动保障报告；</w:t>
      </w:r>
    </w:p>
    <w:p>
      <w:pPr>
        <w:pStyle w:val="null3"/>
        <w:ind w:firstLine="720"/>
        <w:jc w:val="both"/>
      </w:pPr>
      <w:r>
        <w:rPr>
          <w:rFonts w:ascii="仿宋_GB2312" w:hAnsi="仿宋_GB2312" w:cs="仿宋_GB2312" w:eastAsia="仿宋_GB2312"/>
          <w:sz w:val="24"/>
        </w:rPr>
        <w:t>⑤年度服务总结报告。</w:t>
      </w:r>
    </w:p>
    <w:p>
      <w:pPr>
        <w:pStyle w:val="null3"/>
        <w:jc w:val="center"/>
      </w:pPr>
      <w:r>
        <w:rPr>
          <w:rFonts w:ascii="仿宋_GB2312" w:hAnsi="仿宋_GB2312" w:cs="仿宋_GB2312" w:eastAsia="仿宋_GB2312"/>
          <w:sz w:val="24"/>
          <w:b/>
        </w:rPr>
        <w:t>采购包</w:t>
      </w:r>
      <w:r>
        <w:rPr>
          <w:rFonts w:ascii="仿宋_GB2312" w:hAnsi="仿宋_GB2312" w:cs="仿宋_GB2312" w:eastAsia="仿宋_GB2312"/>
          <w:sz w:val="24"/>
          <w:b/>
        </w:rPr>
        <w:t>2：监理服务</w:t>
      </w:r>
    </w:p>
    <w:p>
      <w:pPr>
        <w:pStyle w:val="null3"/>
        <w:ind w:firstLine="480"/>
        <w:jc w:val="both"/>
      </w:pPr>
      <w:r>
        <w:rPr>
          <w:rFonts w:ascii="仿宋_GB2312" w:hAnsi="仿宋_GB2312" w:cs="仿宋_GB2312" w:eastAsia="仿宋_GB2312"/>
          <w:sz w:val="24"/>
          <w:shd w:fill="FFFFFF" w:val="clear"/>
        </w:rPr>
        <w:t>★投标人需按照《信息技术服务 监理》（GB/T19668）系列标准要求，对</w:t>
      </w:r>
      <w:r>
        <w:rPr>
          <w:rFonts w:ascii="仿宋_GB2312" w:hAnsi="仿宋_GB2312" w:cs="仿宋_GB2312" w:eastAsia="仿宋_GB2312"/>
          <w:sz w:val="24"/>
        </w:rPr>
        <w:t>罗源县智慧城市公共服务信息化建设项目</w:t>
      </w:r>
      <w:r>
        <w:rPr>
          <w:rFonts w:ascii="仿宋_GB2312" w:hAnsi="仿宋_GB2312" w:cs="仿宋_GB2312" w:eastAsia="仿宋_GB2312"/>
          <w:sz w:val="24"/>
        </w:rPr>
        <w:t>-智慧公安项目（“平安罗源”视频监控）采购包1</w:t>
      </w:r>
      <w:r>
        <w:rPr>
          <w:rFonts w:ascii="仿宋_GB2312" w:hAnsi="仿宋_GB2312" w:cs="仿宋_GB2312" w:eastAsia="仿宋_GB2312"/>
          <w:sz w:val="24"/>
          <w:shd w:fill="FFFFFF" w:val="clear"/>
        </w:rPr>
        <w:t>自实施至运维结束，提供全过程的信息化监理服务。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 xml:space="preserve">) </w:t>
      </w:r>
      <w:r>
        <w:rPr>
          <w:rFonts w:ascii="仿宋_GB2312" w:hAnsi="仿宋_GB2312" w:cs="仿宋_GB2312" w:eastAsia="仿宋_GB2312"/>
          <w:sz w:val="24"/>
        </w:rPr>
        <w:t>监理范围和内容</w:t>
      </w:r>
    </w:p>
    <w:p>
      <w:pPr>
        <w:pStyle w:val="null3"/>
        <w:ind w:firstLine="720"/>
        <w:jc w:val="left"/>
      </w:pPr>
      <w:r>
        <w:rPr>
          <w:rFonts w:ascii="仿宋_GB2312" w:hAnsi="仿宋_GB2312" w:cs="仿宋_GB2312" w:eastAsia="仿宋_GB2312"/>
          <w:sz w:val="24"/>
          <w:shd w:fill="FFFFFF" w:val="clear"/>
        </w:rPr>
        <w:t>★</w:t>
      </w:r>
      <w:r>
        <w:rPr>
          <w:rFonts w:ascii="仿宋_GB2312" w:hAnsi="仿宋_GB2312" w:cs="仿宋_GB2312" w:eastAsia="仿宋_GB2312"/>
          <w:sz w:val="24"/>
        </w:rPr>
        <w:t>本采购包为项目信息化工程监理，</w:t>
      </w:r>
      <w:r>
        <w:rPr>
          <w:rFonts w:ascii="仿宋_GB2312" w:hAnsi="仿宋_GB2312" w:cs="仿宋_GB2312" w:eastAsia="仿宋_GB2312"/>
          <w:sz w:val="24"/>
          <w:shd w:fill="FFFFFF" w:val="clear"/>
        </w:rPr>
        <w:t>投标</w:t>
      </w:r>
      <w:r>
        <w:rPr>
          <w:rFonts w:ascii="仿宋_GB2312" w:hAnsi="仿宋_GB2312" w:cs="仿宋_GB2312" w:eastAsia="仿宋_GB2312"/>
          <w:sz w:val="24"/>
        </w:rPr>
        <w:t>人应对该项目的建设合同签订阶段、实施阶段、验收阶段实行过程监理，实现监理工作</w:t>
      </w:r>
      <w:r>
        <w:rPr>
          <w:rFonts w:ascii="仿宋_GB2312" w:hAnsi="仿宋_GB2312" w:cs="仿宋_GB2312" w:eastAsia="仿宋_GB2312"/>
          <w:sz w:val="24"/>
        </w:rPr>
        <w:t>“控制、管理、协调”的目标。</w:t>
      </w:r>
    </w:p>
    <w:p>
      <w:pPr>
        <w:pStyle w:val="null3"/>
        <w:ind w:firstLine="482"/>
        <w:jc w:val="left"/>
      </w:pPr>
      <w:r>
        <w:rPr>
          <w:rFonts w:ascii="仿宋_GB2312" w:hAnsi="仿宋_GB2312" w:cs="仿宋_GB2312" w:eastAsia="仿宋_GB2312"/>
          <w:sz w:val="24"/>
          <w:b/>
        </w:rPr>
        <w:t>(评审项1)</w:t>
      </w:r>
      <w:r>
        <w:rPr>
          <w:rFonts w:ascii="仿宋_GB2312" w:hAnsi="仿宋_GB2312" w:cs="仿宋_GB2312" w:eastAsia="仿宋_GB2312"/>
          <w:sz w:val="24"/>
        </w:rPr>
        <w:t xml:space="preserve">1. </w:t>
      </w:r>
      <w:r>
        <w:rPr>
          <w:rFonts w:ascii="仿宋_GB2312" w:hAnsi="仿宋_GB2312" w:cs="仿宋_GB2312" w:eastAsia="仿宋_GB2312"/>
          <w:sz w:val="24"/>
        </w:rPr>
        <w:t>对项目建设合同的签订和建设中遇到的问题提供专业的咨询意见。</w:t>
      </w:r>
    </w:p>
    <w:p>
      <w:pPr>
        <w:pStyle w:val="null3"/>
        <w:ind w:firstLine="482"/>
        <w:jc w:val="left"/>
      </w:pPr>
      <w:r>
        <w:rPr>
          <w:rFonts w:ascii="仿宋_GB2312" w:hAnsi="仿宋_GB2312" w:cs="仿宋_GB2312" w:eastAsia="仿宋_GB2312"/>
          <w:sz w:val="24"/>
          <w:b/>
        </w:rPr>
        <w:t>(评审项2)</w:t>
      </w:r>
      <w:r>
        <w:rPr>
          <w:rFonts w:ascii="仿宋_GB2312" w:hAnsi="仿宋_GB2312" w:cs="仿宋_GB2312" w:eastAsia="仿宋_GB2312"/>
          <w:sz w:val="24"/>
        </w:rPr>
        <w:t>2.</w:t>
      </w:r>
      <w:r>
        <w:rPr>
          <w:rFonts w:ascii="仿宋_GB2312" w:hAnsi="仿宋_GB2312" w:cs="仿宋_GB2312" w:eastAsia="仿宋_GB2312"/>
          <w:sz w:val="24"/>
        </w:rPr>
        <w:t>监督项目实施方制定、实施建设方案；对建设过程中需求变更的协助业主进行总体把握和评估，以确保满足业主使用要求；协调项目实施方和业主，确保建设工作顺利进行。</w:t>
      </w:r>
    </w:p>
    <w:p>
      <w:pPr>
        <w:pStyle w:val="null3"/>
        <w:ind w:firstLine="482"/>
        <w:jc w:val="left"/>
      </w:pPr>
      <w:r>
        <w:rPr>
          <w:rFonts w:ascii="仿宋_GB2312" w:hAnsi="仿宋_GB2312" w:cs="仿宋_GB2312" w:eastAsia="仿宋_GB2312"/>
          <w:sz w:val="24"/>
          <w:b/>
        </w:rPr>
        <w:t>(评审项3)</w:t>
      </w:r>
      <w:r>
        <w:rPr>
          <w:rFonts w:ascii="仿宋_GB2312" w:hAnsi="仿宋_GB2312" w:cs="仿宋_GB2312" w:eastAsia="仿宋_GB2312"/>
          <w:sz w:val="24"/>
        </w:rPr>
        <w:t xml:space="preserve">3. </w:t>
      </w:r>
      <w:r>
        <w:rPr>
          <w:rFonts w:ascii="仿宋_GB2312" w:hAnsi="仿宋_GB2312" w:cs="仿宋_GB2312" w:eastAsia="仿宋_GB2312"/>
          <w:sz w:val="24"/>
        </w:rPr>
        <w:t>根据进度，对建设质量、建设投资、建设进度、建设安全、建设合同和信息管理进行综合监理；</w:t>
      </w:r>
    </w:p>
    <w:p>
      <w:pPr>
        <w:pStyle w:val="null3"/>
        <w:ind w:firstLine="482"/>
        <w:jc w:val="left"/>
      </w:pPr>
      <w:r>
        <w:rPr>
          <w:rFonts w:ascii="仿宋_GB2312" w:hAnsi="仿宋_GB2312" w:cs="仿宋_GB2312" w:eastAsia="仿宋_GB2312"/>
          <w:sz w:val="24"/>
          <w:b/>
        </w:rPr>
        <w:t>(评审项4)</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）负责进行设备集中验收工作，对设备符合性、完好性和配置完整性进行检查，</w:t>
      </w:r>
      <w:r>
        <w:rPr>
          <w:rFonts w:ascii="仿宋_GB2312" w:hAnsi="仿宋_GB2312" w:cs="仿宋_GB2312" w:eastAsia="仿宋_GB2312"/>
          <w:sz w:val="24"/>
          <w:shd w:fill="FFFFFF" w:val="clear"/>
        </w:rPr>
        <w:t>对设备符合性、完好性和配置完整性负责</w:t>
      </w:r>
      <w:r>
        <w:rPr>
          <w:rFonts w:ascii="仿宋_GB2312" w:hAnsi="仿宋_GB2312" w:cs="仿宋_GB2312" w:eastAsia="仿宋_GB2312"/>
          <w:sz w:val="24"/>
        </w:rPr>
        <w:t>；在建设单位指定的设备接收地点，依据采购设备的详细配置参数清单对到货设备进行开箱验收，并使用相机及时对到货货物实际情况进行记录，在接收过程结束后会将到货验收情况及货物实际情况记录等所有资料向采购人汇报和移交。</w:t>
      </w:r>
    </w:p>
    <w:p>
      <w:pPr>
        <w:pStyle w:val="null3"/>
        <w:ind w:firstLine="482"/>
        <w:jc w:val="left"/>
      </w:pPr>
      <w:r>
        <w:rPr>
          <w:rFonts w:ascii="仿宋_GB2312" w:hAnsi="仿宋_GB2312" w:cs="仿宋_GB2312" w:eastAsia="仿宋_GB2312"/>
          <w:sz w:val="24"/>
          <w:b/>
        </w:rPr>
        <w:t>(评审项5)</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通过定期检查审核、设备测试等手段对建设过程进行质量控制，在实施过程中的关键过程或环节及隐蔽工程，对实施中质量变异大、对安全有重大影响及实施条件困难的部位，监理单位需进行现场监督并检查，并形成过程文档，过程文档包括但不仅限于图片、视频、文字记录等。监理单位需监督信息系统工程和检查工程阶段性结果，判定其是否符合预定的质量要求，并在整个监理过程中强调对项目质量的事前控制、事中控制和事后控制，对承建单位的人员、设备、方法、环境等因素进行全面的质量监察，督促承建单位的质量保证体系落实到位；</w:t>
      </w:r>
    </w:p>
    <w:p>
      <w:pPr>
        <w:pStyle w:val="null3"/>
        <w:ind w:firstLine="482"/>
        <w:jc w:val="left"/>
      </w:pPr>
      <w:r>
        <w:rPr>
          <w:rFonts w:ascii="仿宋_GB2312" w:hAnsi="仿宋_GB2312" w:cs="仿宋_GB2312" w:eastAsia="仿宋_GB2312"/>
          <w:sz w:val="24"/>
          <w:b/>
        </w:rPr>
        <w:t>(评审项6)</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按照预定计划对建设进度进行有效控制，根据项目整体进度要求，结合项目的特点对承建单位提交的进度计划进行审查、修改。在进度计划的执行过程中，按计划对施工活动进行全面控制，检查和分析计划的执行情况；并根据实际情况调整计划，以确保工程按合同规定的日期竣工；</w:t>
      </w:r>
    </w:p>
    <w:p>
      <w:pPr>
        <w:pStyle w:val="null3"/>
        <w:ind w:firstLine="482"/>
        <w:jc w:val="left"/>
      </w:pPr>
      <w:r>
        <w:rPr>
          <w:rFonts w:ascii="仿宋_GB2312" w:hAnsi="仿宋_GB2312" w:cs="仿宋_GB2312" w:eastAsia="仿宋_GB2312"/>
          <w:sz w:val="24"/>
          <w:b/>
        </w:rPr>
        <w:t>(评审项7)</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）按照合同对投资总额进行有效控制，监理单位按采购合同的规定负责审核承建单位提交的进度付款单，提出审核意见；施工过程中随时督促施工方按图施工，严格控制投资变更。</w:t>
      </w:r>
    </w:p>
    <w:p>
      <w:pPr>
        <w:pStyle w:val="null3"/>
        <w:ind w:firstLine="482"/>
        <w:jc w:val="left"/>
      </w:pPr>
      <w:r>
        <w:rPr>
          <w:rFonts w:ascii="仿宋_GB2312" w:hAnsi="仿宋_GB2312" w:cs="仿宋_GB2312" w:eastAsia="仿宋_GB2312"/>
          <w:sz w:val="24"/>
          <w:b/>
        </w:rPr>
        <w:t>(评审项8)</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对项目实施过程中的知识产权和信息安全进行有效控制，监理单位需从技术和管理的角度对工程的实施过程进行控制和管理，确保信息系统安全策略和安全技术满足采购人的需求，并按照设计方案保质保量地实施；</w:t>
      </w:r>
    </w:p>
    <w:p>
      <w:pPr>
        <w:pStyle w:val="null3"/>
        <w:ind w:firstLine="482"/>
        <w:jc w:val="left"/>
      </w:pPr>
      <w:r>
        <w:rPr>
          <w:rFonts w:ascii="仿宋_GB2312" w:hAnsi="仿宋_GB2312" w:cs="仿宋_GB2312" w:eastAsia="仿宋_GB2312"/>
          <w:sz w:val="24"/>
          <w:b/>
        </w:rPr>
        <w:t>(评审项9)</w:t>
      </w: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）协助采购人主持调解合同争议，必要时代表采购人提出索赔建议与方案；</w:t>
      </w:r>
    </w:p>
    <w:p>
      <w:pPr>
        <w:pStyle w:val="null3"/>
        <w:ind w:firstLine="482"/>
        <w:jc w:val="left"/>
      </w:pPr>
      <w:r>
        <w:rPr>
          <w:rFonts w:ascii="仿宋_GB2312" w:hAnsi="仿宋_GB2312" w:cs="仿宋_GB2312" w:eastAsia="仿宋_GB2312"/>
          <w:sz w:val="24"/>
          <w:b/>
        </w:rPr>
        <w:t>(评审项10)</w:t>
      </w: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审核实施方提供的资料的真实性、完整性、规范性和符合性，信息管理的工作不仅只在接收、保存、转发上，还需根据项目建设实际，并结合软件工程要求、中心信息化项目要求和市大数据委要求，对每份文档、方案进行审查，指出文档的不足，提出修改意见等；</w:t>
      </w:r>
    </w:p>
    <w:p>
      <w:pPr>
        <w:pStyle w:val="null3"/>
        <w:ind w:firstLine="482"/>
        <w:jc w:val="left"/>
      </w:pPr>
      <w:r>
        <w:rPr>
          <w:rFonts w:ascii="仿宋_GB2312" w:hAnsi="仿宋_GB2312" w:cs="仿宋_GB2312" w:eastAsia="仿宋_GB2312"/>
          <w:sz w:val="24"/>
          <w:b/>
        </w:rPr>
        <w:t>(评审项11)</w:t>
      </w: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）依据合同及其附件的相关条款梳理验收程序和标准，监理单位协助采购人做好对承建单位提交的验收计划合理性审核工作。在此基础上，协助采购人制定验收程序和标准；</w:t>
      </w:r>
    </w:p>
    <w:p>
      <w:pPr>
        <w:pStyle w:val="null3"/>
        <w:ind w:firstLine="482"/>
        <w:jc w:val="left"/>
      </w:pPr>
      <w:r>
        <w:rPr>
          <w:rFonts w:ascii="仿宋_GB2312" w:hAnsi="仿宋_GB2312" w:cs="仿宋_GB2312" w:eastAsia="仿宋_GB2312"/>
          <w:sz w:val="24"/>
          <w:b/>
        </w:rPr>
        <w:t>(评审项12)</w:t>
      </w: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）检查实施方承诺的人员技术培训计划落实情况；</w:t>
      </w:r>
    </w:p>
    <w:p>
      <w:pPr>
        <w:pStyle w:val="null3"/>
        <w:ind w:firstLine="482"/>
        <w:jc w:val="left"/>
      </w:pPr>
      <w:r>
        <w:rPr>
          <w:rFonts w:ascii="仿宋_GB2312" w:hAnsi="仿宋_GB2312" w:cs="仿宋_GB2312" w:eastAsia="仿宋_GB2312"/>
          <w:sz w:val="24"/>
          <w:b/>
        </w:rPr>
        <w:t>(评审项13)</w:t>
      </w: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）审查实施方制定的系统运行管理制度；</w:t>
      </w:r>
    </w:p>
    <w:p>
      <w:pPr>
        <w:pStyle w:val="null3"/>
        <w:ind w:firstLine="482"/>
        <w:jc w:val="left"/>
      </w:pPr>
      <w:r>
        <w:rPr>
          <w:rFonts w:ascii="仿宋_GB2312" w:hAnsi="仿宋_GB2312" w:cs="仿宋_GB2312" w:eastAsia="仿宋_GB2312"/>
          <w:sz w:val="24"/>
          <w:b/>
        </w:rPr>
        <w:t>(评审项14)</w:t>
      </w: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）在项目验收阶段，监理方应对项目建设成果进行核验。</w:t>
      </w:r>
    </w:p>
    <w:p>
      <w:pPr>
        <w:pStyle w:val="null3"/>
        <w:ind w:firstLine="482"/>
        <w:jc w:val="left"/>
      </w:pPr>
      <w:r>
        <w:rPr>
          <w:rFonts w:ascii="仿宋_GB2312" w:hAnsi="仿宋_GB2312" w:cs="仿宋_GB2312" w:eastAsia="仿宋_GB2312"/>
          <w:sz w:val="24"/>
          <w:b/>
        </w:rPr>
        <w:t>(评审项15)</w:t>
      </w: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）项目验收前，监理单位需编制监理总结报告，对项目整体实施的质量、进度、变更、投资进行分析总结，并向业主提交实施过程中的监理文档。</w:t>
      </w:r>
    </w:p>
    <w:p>
      <w:pPr>
        <w:pStyle w:val="null3"/>
        <w:ind w:firstLine="482"/>
        <w:jc w:val="left"/>
      </w:pPr>
      <w:r>
        <w:rPr>
          <w:rFonts w:ascii="仿宋_GB2312" w:hAnsi="仿宋_GB2312" w:cs="仿宋_GB2312" w:eastAsia="仿宋_GB2312"/>
          <w:sz w:val="24"/>
          <w:b/>
        </w:rPr>
        <w:t>(评审项16)</w:t>
      </w: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根据实施方制定的建设实施方案及计划，制定监理工作计划，实际的点位和要求以通过业主确认的建设实施方案及计划为准。督促承建单位落实实施工作并审核监督实施单位的实施计划准备情况、实施进度计划执行情况。</w:t>
      </w:r>
    </w:p>
    <w:p>
      <w:pPr>
        <w:pStyle w:val="null3"/>
        <w:ind w:firstLine="482"/>
        <w:jc w:val="left"/>
      </w:pPr>
      <w:r>
        <w:rPr>
          <w:rFonts w:ascii="仿宋_GB2312" w:hAnsi="仿宋_GB2312" w:cs="仿宋_GB2312" w:eastAsia="仿宋_GB2312"/>
          <w:sz w:val="24"/>
          <w:b/>
        </w:rPr>
        <w:t>(评审项17)</w:t>
      </w: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）系统联调测试：监理单位协助业主单位组织承建单位一起进行系统联调抽测，审查《测试方案》。监理单位负责检查工程各系统检测情况，同时督促承建单位组织相关的技术人员进行系统操作培训。</w:t>
      </w:r>
    </w:p>
    <w:p>
      <w:pPr>
        <w:pStyle w:val="null3"/>
        <w:ind w:firstLine="482"/>
        <w:jc w:val="left"/>
      </w:pPr>
      <w:r>
        <w:rPr>
          <w:rFonts w:ascii="仿宋_GB2312" w:hAnsi="仿宋_GB2312" w:cs="仿宋_GB2312" w:eastAsia="仿宋_GB2312"/>
          <w:sz w:val="24"/>
          <w:b/>
        </w:rPr>
        <w:t>(评审项18)</w:t>
      </w: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）根据实施情况进行项目中可能出现的变更现象进行控制，包括需求变更、进度变更、投资变更、合同变更等。</w:t>
      </w:r>
    </w:p>
    <w:p>
      <w:pPr>
        <w:pStyle w:val="null3"/>
        <w:ind w:firstLine="482"/>
        <w:jc w:val="left"/>
      </w:pPr>
      <w:r>
        <w:rPr>
          <w:rFonts w:ascii="仿宋_GB2312" w:hAnsi="仿宋_GB2312" w:cs="仿宋_GB2312" w:eastAsia="仿宋_GB2312"/>
          <w:sz w:val="24"/>
          <w:b/>
        </w:rPr>
        <w:t>(评审项19)</w:t>
      </w:r>
      <w:r>
        <w:rPr>
          <w:rFonts w:ascii="仿宋_GB2312" w:hAnsi="仿宋_GB2312" w:cs="仿宋_GB2312" w:eastAsia="仿宋_GB2312"/>
          <w:sz w:val="24"/>
        </w:rPr>
        <w:t xml:space="preserve">4. </w:t>
      </w:r>
      <w:r>
        <w:rPr>
          <w:rFonts w:ascii="仿宋_GB2312" w:hAnsi="仿宋_GB2312" w:cs="仿宋_GB2312" w:eastAsia="仿宋_GB2312"/>
          <w:sz w:val="24"/>
        </w:rPr>
        <w:t>配合业主做好第三方测试工作，由第三方测试单位对工程进行必要的测试，并提供测试报告作为验收文档。</w:t>
      </w:r>
    </w:p>
    <w:p>
      <w:pPr>
        <w:pStyle w:val="null3"/>
        <w:ind w:firstLine="482"/>
        <w:jc w:val="left"/>
      </w:pPr>
      <w:r>
        <w:rPr>
          <w:rFonts w:ascii="仿宋_GB2312" w:hAnsi="仿宋_GB2312" w:cs="仿宋_GB2312" w:eastAsia="仿宋_GB2312"/>
          <w:sz w:val="24"/>
          <w:b/>
        </w:rPr>
        <w:t>(评审项20)</w:t>
      </w:r>
      <w:r>
        <w:rPr>
          <w:rFonts w:ascii="仿宋_GB2312" w:hAnsi="仿宋_GB2312" w:cs="仿宋_GB2312" w:eastAsia="仿宋_GB2312"/>
          <w:sz w:val="24"/>
        </w:rPr>
        <w:t xml:space="preserve">5. </w:t>
      </w:r>
      <w:r>
        <w:rPr>
          <w:rFonts w:ascii="仿宋_GB2312" w:hAnsi="仿宋_GB2312" w:cs="仿宋_GB2312" w:eastAsia="仿宋_GB2312"/>
          <w:sz w:val="24"/>
        </w:rPr>
        <w:t>监理文档要求</w:t>
      </w:r>
    </w:p>
    <w:p>
      <w:pPr>
        <w:pStyle w:val="null3"/>
        <w:ind w:firstLine="480"/>
        <w:jc w:val="left"/>
      </w:pPr>
      <w:r>
        <w:rPr>
          <w:rFonts w:ascii="仿宋_GB2312" w:hAnsi="仿宋_GB2312" w:cs="仿宋_GB2312" w:eastAsia="仿宋_GB2312"/>
          <w:sz w:val="24"/>
        </w:rPr>
        <w:t>在本项目建设的各个阶段，对所产生的、面向信息系统工程项目管理业务的信息进行收集、传输、加工、储存、维护、使用和整理，协助建设单位建立信息管理制度，接收信息系统工程信息资料，对这些资料进行规整、保管和使用，产生包括实施细则、监理周报、监理月报、监理报告、验收报告、总结报告等完整的总控类文档、监理实施类文档和回复（批复）类文档。</w:t>
      </w:r>
    </w:p>
    <w:p>
      <w:pPr>
        <w:pStyle w:val="null3"/>
        <w:ind w:firstLine="480"/>
        <w:jc w:val="left"/>
      </w:pPr>
      <w:r>
        <w:rPr>
          <w:rFonts w:ascii="仿宋_GB2312" w:hAnsi="仿宋_GB2312" w:cs="仿宋_GB2312" w:eastAsia="仿宋_GB2312"/>
          <w:sz w:val="24"/>
          <w:b/>
        </w:rPr>
        <w:t>(二)监理投入要求</w:t>
      </w:r>
    </w:p>
    <w:p>
      <w:pPr>
        <w:pStyle w:val="null3"/>
        <w:ind w:firstLine="480"/>
        <w:jc w:val="left"/>
      </w:pPr>
      <w:r>
        <w:rPr>
          <w:rFonts w:ascii="仿宋_GB2312" w:hAnsi="仿宋_GB2312" w:cs="仿宋_GB2312" w:eastAsia="仿宋_GB2312"/>
          <w:sz w:val="24"/>
          <w:b/>
        </w:rPr>
        <w:t>(评审项21)</w:t>
      </w:r>
      <w:r>
        <w:rPr>
          <w:rFonts w:ascii="仿宋_GB2312" w:hAnsi="仿宋_GB2312" w:cs="仿宋_GB2312" w:eastAsia="仿宋_GB2312"/>
          <w:sz w:val="24"/>
        </w:rPr>
        <w:t>1.投标人需根据本项目特点提供监理方案，因本项目工期紧，要求投标人在人员具有相应的监理能力，并做到7×24小时应答。</w:t>
      </w:r>
    </w:p>
    <w:p>
      <w:pPr>
        <w:pStyle w:val="null3"/>
        <w:ind w:firstLine="480"/>
        <w:jc w:val="left"/>
      </w:pPr>
      <w:r>
        <w:rPr>
          <w:rFonts w:ascii="仿宋_GB2312" w:hAnsi="仿宋_GB2312" w:cs="仿宋_GB2312" w:eastAsia="仿宋_GB2312"/>
          <w:sz w:val="24"/>
          <w:b/>
        </w:rPr>
        <w:t>(评审项22)</w:t>
      </w:r>
      <w:r>
        <w:rPr>
          <w:rFonts w:ascii="仿宋_GB2312" w:hAnsi="仿宋_GB2312" w:cs="仿宋_GB2312" w:eastAsia="仿宋_GB2312"/>
          <w:sz w:val="24"/>
        </w:rPr>
        <w:t>2.投标人对本项目监理工作内容、范围、目标及思路提供完整、准确的监理方案，方案内容全面、科学、可行；对项目各阶段监理工作难点监控、风险管理与应对策略、组织协调应具备科学性、合理性、可行性并有具体措施；对本项目的监理工作制度、监理工作流程应具备科学性及完整性。</w:t>
      </w:r>
    </w:p>
    <w:p>
      <w:pPr>
        <w:pStyle w:val="null3"/>
        <w:ind w:firstLine="480"/>
        <w:jc w:val="left"/>
      </w:pPr>
      <w:r>
        <w:rPr>
          <w:rFonts w:ascii="仿宋_GB2312" w:hAnsi="仿宋_GB2312" w:cs="仿宋_GB2312" w:eastAsia="仿宋_GB2312"/>
          <w:sz w:val="24"/>
          <w:b/>
          <w:shd w:fill="FFFFFF" w:val="clear"/>
        </w:rPr>
        <w:t>(评审项23)</w:t>
      </w:r>
      <w:r>
        <w:rPr>
          <w:rFonts w:ascii="仿宋_GB2312" w:hAnsi="仿宋_GB2312" w:cs="仿宋_GB2312" w:eastAsia="仿宋_GB2312"/>
          <w:sz w:val="24"/>
          <w:shd w:fill="FFFFFF" w:val="clear"/>
        </w:rPr>
        <w:t>3.投标人应设立监理小组，应包含总监理工程师1名，专业监理工程师1名，监理员3名。</w:t>
      </w:r>
    </w:p>
    <w:p>
      <w:pPr>
        <w:pStyle w:val="null3"/>
        <w:ind w:firstLine="480"/>
        <w:jc w:val="left"/>
      </w:pPr>
      <w:r>
        <w:rPr>
          <w:rFonts w:ascii="仿宋_GB2312" w:hAnsi="仿宋_GB2312" w:cs="仿宋_GB2312" w:eastAsia="仿宋_GB2312"/>
          <w:sz w:val="24"/>
          <w:shd w:fill="FFFFFF" w:val="clear"/>
        </w:rPr>
        <w:t>注：（</w:t>
      </w:r>
      <w:r>
        <w:rPr>
          <w:rFonts w:ascii="仿宋_GB2312" w:hAnsi="仿宋_GB2312" w:cs="仿宋_GB2312" w:eastAsia="仿宋_GB2312"/>
          <w:sz w:val="24"/>
          <w:shd w:fill="FFFFFF" w:val="clear"/>
        </w:rPr>
        <w:t>1）所列人员配备为最低限度要求，投标人应根据实际工作需要及时投入人员。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）监理人员发生较大工作失误，采购人认为其无法胜任该岗位的，采购人有权要求投标人在</w:t>
      </w:r>
      <w:r>
        <w:rPr>
          <w:rFonts w:ascii="仿宋_GB2312" w:hAnsi="仿宋_GB2312" w:cs="仿宋_GB2312" w:eastAsia="仿宋_GB2312"/>
          <w:sz w:val="24"/>
        </w:rPr>
        <w:t>7天内更换人员，更换后的人员资质不得低于原人员。未经采购人同意，中标人不得随意更换人员。</w:t>
      </w:r>
    </w:p>
    <w:p>
      <w:pPr>
        <w:pStyle w:val="null3"/>
        <w:ind w:firstLine="480"/>
      </w:pPr>
      <w:r>
        <w:rPr>
          <w:rFonts w:ascii="仿宋_GB2312" w:hAnsi="仿宋_GB2312" w:cs="仿宋_GB2312" w:eastAsia="仿宋_GB2312"/>
          <w:sz w:val="24"/>
          <w:shd w:fill="FFFFFF" w:val="clear"/>
        </w:rPr>
        <w:t>★4.在项目运维期间，中标人须保留项目建设期间所组建的监理服务团队，相应成员可安排兼职服务其他项目，但在采购人提出相应监理服务需求后，中标人应从监理服务团队中安排出适宜人数的工程师，一般情况下4小时（含）内、紧急情况下2小时（含）内到达采购人指定地点并立即提供相应服务。</w:t>
      </w:r>
      <w:r>
        <w:rPr>
          <w:rFonts w:ascii="仿宋_GB2312" w:hAnsi="仿宋_GB2312" w:cs="仿宋_GB2312" w:eastAsia="仿宋_GB2312"/>
          <w:sz w:val="24"/>
          <w:b/>
          <w:shd w:fill="FFFFFF" w:val="clear"/>
        </w:rPr>
        <w:t>投标人须提供专项承诺（格式自拟）。</w:t>
      </w:r>
    </w:p>
    <w:p>
      <w:pPr>
        <w:pStyle w:val="null3"/>
        <w:ind w:firstLine="480"/>
      </w:pPr>
      <w:r>
        <w:rPr>
          <w:rFonts w:ascii="仿宋_GB2312" w:hAnsi="仿宋_GB2312" w:cs="仿宋_GB2312" w:eastAsia="仿宋_GB2312"/>
          <w:sz w:val="24"/>
          <w:shd w:fill="FFFFFF" w:val="clear"/>
        </w:rPr>
        <w:t>★5.信息系统工程监理服务是本次采购项目的主要服务工作，必须由中标人独立承担并完成，不允许中标人以任何理由或名义进行转包和分包，否则采购人有权单方终止合同，并追究中标人相应的违约责任。</w:t>
      </w:r>
      <w:r>
        <w:rPr>
          <w:rFonts w:ascii="仿宋_GB2312" w:hAnsi="仿宋_GB2312" w:cs="仿宋_GB2312" w:eastAsia="仿宋_GB2312"/>
          <w:sz w:val="24"/>
          <w:b/>
          <w:shd w:fill="FFFFFF" w:val="clear"/>
        </w:rPr>
        <w:t>投标人须提供专项承诺（格式自拟）。</w:t>
      </w:r>
    </w:p>
    <w:p>
      <w:pPr>
        <w:pStyle w:val="null3"/>
        <w:ind w:firstLine="482"/>
      </w:pPr>
      <w:r>
        <w:rPr>
          <w:rFonts w:ascii="仿宋_GB2312" w:hAnsi="仿宋_GB2312" w:cs="仿宋_GB2312" w:eastAsia="仿宋_GB2312"/>
          <w:sz w:val="24"/>
          <w:shd w:fill="FFFFFF" w:val="clear"/>
        </w:rPr>
        <w:t>★6.中标人在项目过程中产生的所有费用[包含但不限于人员工资[人员工资=响应供应商拟派出的所有团队人员工资×项目计划工期9个月，</w:t>
      </w:r>
      <w:r>
        <w:rPr>
          <w:rFonts w:ascii="仿宋_GB2312" w:hAnsi="仿宋_GB2312" w:cs="仿宋_GB2312" w:eastAsia="仿宋_GB2312"/>
          <w:sz w:val="24"/>
        </w:rPr>
        <w:t>单个人员年工资不低于国家统计局公布的</w:t>
      </w:r>
      <w:r>
        <w:rPr>
          <w:rFonts w:ascii="仿宋_GB2312" w:hAnsi="仿宋_GB2312" w:cs="仿宋_GB2312" w:eastAsia="仿宋_GB2312"/>
          <w:sz w:val="24"/>
        </w:rPr>
        <w:t>“2023年城镇私营单位‘信息传输、软件和信息技术服务业’就业人员年平均工资（https://www.stats.gov.cn/xxgk/sjfb/zxfb2020/202405/t20240520_195</w:t>
      </w:r>
    </w:p>
    <w:p>
      <w:pPr>
        <w:pStyle w:val="null3"/>
      </w:pPr>
      <w:r>
        <w:rPr>
          <w:rFonts w:ascii="仿宋_GB2312" w:hAnsi="仿宋_GB2312" w:cs="仿宋_GB2312" w:eastAsia="仿宋_GB2312"/>
          <w:sz w:val="24"/>
        </w:rPr>
        <w:t>0434.html）”</w:t>
      </w:r>
      <w:r>
        <w:rPr>
          <w:rFonts w:ascii="仿宋_GB2312" w:hAnsi="仿宋_GB2312" w:cs="仿宋_GB2312" w:eastAsia="仿宋_GB2312"/>
          <w:sz w:val="24"/>
          <w:shd w:fill="FFFFFF" w:val="clear"/>
        </w:rPr>
        <w:t>]、中标服务费、文档打印费、税费、管理费以及其它不可预见的费用]均包含在本次投标报价内]。</w:t>
      </w:r>
    </w:p>
    <w:p>
      <w:pPr>
        <w:pStyle w:val="null3"/>
        <w:ind w:firstLine="480"/>
      </w:pPr>
      <w:r>
        <w:rPr>
          <w:rFonts w:ascii="仿宋_GB2312" w:hAnsi="仿宋_GB2312" w:cs="仿宋_GB2312" w:eastAsia="仿宋_GB2312"/>
          <w:sz w:val="24"/>
          <w:b/>
        </w:rPr>
        <w:t>(评审项24)</w:t>
      </w:r>
      <w:r>
        <w:rPr>
          <w:rFonts w:ascii="仿宋_GB2312" w:hAnsi="仿宋_GB2312" w:cs="仿宋_GB2312" w:eastAsia="仿宋_GB2312"/>
          <w:sz w:val="24"/>
          <w:shd w:fill="FFFFFF" w:val="clear"/>
        </w:rPr>
        <w:t>7.中标人在履行义务时，应热情服务、秉公执行；应遵守相关法律法规，不得损害采购人利益和任何第三者的利益。</w:t>
      </w:r>
    </w:p>
    <w:p>
      <w:pPr>
        <w:pStyle w:val="null3"/>
        <w:ind w:firstLine="482"/>
        <w:jc w:val="both"/>
      </w:pPr>
      <w:r>
        <w:rPr>
          <w:rFonts w:ascii="仿宋_GB2312" w:hAnsi="仿宋_GB2312" w:cs="仿宋_GB2312" w:eastAsia="仿宋_GB2312"/>
          <w:sz w:val="24"/>
          <w:b/>
        </w:rPr>
        <w:t>(评审项25)</w:t>
      </w:r>
      <w:r>
        <w:rPr>
          <w:rFonts w:ascii="仿宋_GB2312" w:hAnsi="仿宋_GB2312" w:cs="仿宋_GB2312" w:eastAsia="仿宋_GB2312"/>
          <w:sz w:val="24"/>
          <w:shd w:fill="FFFFFF" w:val="clear"/>
        </w:rPr>
        <w:t>8.中标人应严格履行监理职责，并对监理内容承担相应责任。应承诺承担本项目保密义务, 未经采购人许可不得将因本项目获得的信息向第三方外传。</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签订合同后24个月内竣工交付，设备交货时间为合同签订后60天内。</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按采购人指定地点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验收合格后交付使用</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1、期次1，说明：详见本章验收条款</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1、此项为系统固定模板表述详见下列“序号8其他”内容，达到付款条件起10日内，支付合同总金额的100.00%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缴纳</w:t>
            </w:r>
            <w:r>
              <w:rPr>
                <w:rFonts w:ascii="仿宋_GB2312" w:hAnsi="仿宋_GB2312" w:cs="仿宋_GB2312" w:eastAsia="仿宋_GB2312"/>
              </w:rPr>
              <w:t>, 本采购包履约保证金为合同金额的5.0%</w:t>
            </w:r>
          </w:p>
          <w:p>
            <w:pPr>
              <w:pStyle w:val="null3"/>
              <w:jc w:val="left"/>
            </w:pPr>
            <w:r>
              <w:rPr>
                <w:rFonts w:ascii="仿宋_GB2312" w:hAnsi="仿宋_GB2312" w:cs="仿宋_GB2312" w:eastAsia="仿宋_GB2312"/>
              </w:rPr>
              <w:t>说明：中标人须在签订合同后30日内向采购人提交合同金额5%的履约保证金（若中标人为中小企业的，履约保证金为合同金额的4%）。履约保证金以支票、汇票、本票或者金融机构、担保机构出具的保函（保函的有效期覆盖服务期内）等非现金形式向采购人提交，如中标人未按合同有关规定履行其义务，采购人有权不予退还履约保证金。该履约保证金在合同约定事项全部履行完毕，且经采购人确认合同无未了事宜后，在收到中标人书面申请30日内无息退还。</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序号6：合同支付方式”为系统固定模板表述，具体合同支付方式按以下描述为准：1.项目竣工终验合格后，采购人支付合同金额的10%合同款；2.余款为3年的系统维护费用，每半年周期考核验收后，采购人支付合同金额的15%合同款。系统维护费用在每半年维护期结束后根据考核情况支付。</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参数性质</w:t>
            </w:r>
          </w:p>
        </w:tc>
        <w:tc>
          <w:tcPr>
            <w:tcW w:type="dxa" w:w="2076"/>
          </w:tcPr>
          <w:p>
            <w:pPr>
              <w:pStyle w:val="null3"/>
              <w:jc w:val="left"/>
            </w:pPr>
            <w:r>
              <w:rPr>
                <w:rFonts w:ascii="仿宋_GB2312" w:hAnsi="仿宋_GB2312" w:cs="仿宋_GB2312" w:eastAsia="仿宋_GB2312"/>
              </w:rPr>
              <w:t>类型</w:t>
            </w:r>
          </w:p>
        </w:tc>
        <w:tc>
          <w:tcPr>
            <w:tcW w:type="dxa" w:w="2076"/>
          </w:tcPr>
          <w:p>
            <w:pPr>
              <w:pStyle w:val="null3"/>
              <w:jc w:val="left"/>
            </w:pPr>
            <w:r>
              <w:rPr>
                <w:rFonts w:ascii="仿宋_GB2312" w:hAnsi="仿宋_GB2312" w:cs="仿宋_GB2312" w:eastAsia="仿宋_GB2312"/>
              </w:rPr>
              <w:t>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交货时间</w:t>
            </w:r>
          </w:p>
        </w:tc>
        <w:tc>
          <w:tcPr>
            <w:tcW w:type="dxa" w:w="2076"/>
          </w:tcPr>
          <w:p>
            <w:pPr>
              <w:pStyle w:val="null3"/>
              <w:jc w:val="left"/>
            </w:pPr>
            <w:r>
              <w:rPr>
                <w:rFonts w:ascii="仿宋_GB2312" w:hAnsi="仿宋_GB2312" w:cs="仿宋_GB2312" w:eastAsia="仿宋_GB2312"/>
              </w:rPr>
              <w:t>合同签订后直至项目运维期结束。</w:t>
            </w: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交货地点</w:t>
            </w:r>
          </w:p>
        </w:tc>
        <w:tc>
          <w:tcPr>
            <w:tcW w:type="dxa" w:w="2076"/>
          </w:tcPr>
          <w:p>
            <w:pPr>
              <w:pStyle w:val="null3"/>
              <w:jc w:val="left"/>
            </w:pPr>
            <w:r>
              <w:rPr>
                <w:rFonts w:ascii="仿宋_GB2312" w:hAnsi="仿宋_GB2312" w:cs="仿宋_GB2312" w:eastAsia="仿宋_GB2312"/>
              </w:rPr>
              <w:t>按采购人指定地点</w:t>
            </w: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交货条件</w:t>
            </w:r>
          </w:p>
        </w:tc>
        <w:tc>
          <w:tcPr>
            <w:tcW w:type="dxa" w:w="2076"/>
          </w:tcPr>
          <w:p>
            <w:pPr>
              <w:pStyle w:val="null3"/>
              <w:jc w:val="left"/>
            </w:pPr>
            <w:r>
              <w:rPr>
                <w:rFonts w:ascii="仿宋_GB2312" w:hAnsi="仿宋_GB2312" w:cs="仿宋_GB2312" w:eastAsia="仿宋_GB2312"/>
              </w:rPr>
              <w:t>验收合格</w:t>
            </w:r>
          </w:p>
        </w:tc>
      </w:tr>
      <w:tr>
        <w:tc>
          <w:tcPr>
            <w:tcW w:type="dxa" w:w="2076"/>
          </w:tcPr>
          <w:p>
            <w:pPr>
              <w:pStyle w:val="null3"/>
              <w:jc w:val="left"/>
            </w:pPr>
            <w:r>
              <w:rPr>
                <w:rFonts w:ascii="仿宋_GB2312" w:hAnsi="仿宋_GB2312" w:cs="仿宋_GB2312" w:eastAsia="仿宋_GB2312"/>
              </w:rPr>
              <w:t>4</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是否邀请投标人验收</w:t>
            </w:r>
          </w:p>
        </w:tc>
        <w:tc>
          <w:tcPr>
            <w:tcW w:type="dxa" w:w="2076"/>
          </w:tcPr>
          <w:p>
            <w:pPr>
              <w:pStyle w:val="null3"/>
              <w:jc w:val="left"/>
            </w:pPr>
            <w:r>
              <w:rPr>
                <w:rFonts w:ascii="仿宋_GB2312" w:hAnsi="仿宋_GB2312" w:cs="仿宋_GB2312" w:eastAsia="仿宋_GB2312"/>
              </w:rPr>
              <w:t>不邀请投标人验收</w:t>
            </w:r>
          </w:p>
        </w:tc>
      </w:tr>
      <w:tr>
        <w:tc>
          <w:tcPr>
            <w:tcW w:type="dxa" w:w="2076"/>
          </w:tcPr>
          <w:p>
            <w:pPr>
              <w:pStyle w:val="null3"/>
              <w:jc w:val="left"/>
            </w:pPr>
            <w:r>
              <w:rPr>
                <w:rFonts w:ascii="仿宋_GB2312" w:hAnsi="仿宋_GB2312" w:cs="仿宋_GB2312" w:eastAsia="仿宋_GB2312"/>
              </w:rPr>
              <w:t>5</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履约验收方式</w:t>
            </w:r>
          </w:p>
        </w:tc>
        <w:tc>
          <w:tcPr>
            <w:tcW w:type="dxa" w:w="2076"/>
          </w:tcPr>
          <w:p>
            <w:pPr>
              <w:pStyle w:val="null3"/>
              <w:jc w:val="left"/>
            </w:pPr>
            <w:r>
              <w:rPr>
                <w:rFonts w:ascii="仿宋_GB2312" w:hAnsi="仿宋_GB2312" w:cs="仿宋_GB2312" w:eastAsia="仿宋_GB2312"/>
              </w:rPr>
              <w:t>1、期次1，说明：监理项目经最终验收并向采购人输出符合规范的监理文档后，由采购人组织对本采购包进行验收</w:t>
            </w:r>
          </w:p>
        </w:tc>
      </w:tr>
      <w:tr>
        <w:tc>
          <w:tcPr>
            <w:tcW w:type="dxa" w:w="2076"/>
          </w:tcPr>
          <w:p>
            <w:pPr>
              <w:pStyle w:val="null3"/>
              <w:jc w:val="left"/>
            </w:pPr>
            <w:r>
              <w:rPr>
                <w:rFonts w:ascii="仿宋_GB2312" w:hAnsi="仿宋_GB2312" w:cs="仿宋_GB2312" w:eastAsia="仿宋_GB2312"/>
              </w:rPr>
              <w:t>6</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合同支付方式</w:t>
            </w:r>
          </w:p>
        </w:tc>
        <w:tc>
          <w:tcPr>
            <w:tcW w:type="dxa" w:w="2076"/>
          </w:tcPr>
          <w:p>
            <w:pPr>
              <w:pStyle w:val="null3"/>
              <w:jc w:val="left"/>
            </w:pPr>
            <w:r>
              <w:rPr>
                <w:rFonts w:ascii="仿宋_GB2312" w:hAnsi="仿宋_GB2312" w:cs="仿宋_GB2312" w:eastAsia="仿宋_GB2312"/>
              </w:rPr>
              <w:t>1、此项为系统固定模板表述详见下列“序号7其他”内容，达到付款条件起10日内，支付合同总金额的100.00%</w:t>
            </w:r>
          </w:p>
        </w:tc>
      </w:tr>
      <w:tr>
        <w:tc>
          <w:tcPr>
            <w:tcW w:type="dxa" w:w="2076"/>
          </w:tcPr>
          <w:p>
            <w:pPr>
              <w:pStyle w:val="null3"/>
              <w:jc w:val="left"/>
            </w:pPr>
            <w:r>
              <w:rPr>
                <w:rFonts w:ascii="仿宋_GB2312" w:hAnsi="仿宋_GB2312" w:cs="仿宋_GB2312" w:eastAsia="仿宋_GB2312"/>
              </w:rPr>
              <w:t>7</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其他</w:t>
            </w:r>
          </w:p>
        </w:tc>
        <w:tc>
          <w:tcPr>
            <w:tcW w:type="dxa" w:w="2076"/>
          </w:tcPr>
          <w:p>
            <w:pPr>
              <w:pStyle w:val="null3"/>
              <w:jc w:val="left"/>
            </w:pPr>
            <w:r>
              <w:rPr>
                <w:rFonts w:ascii="仿宋_GB2312" w:hAnsi="仿宋_GB2312" w:cs="仿宋_GB2312" w:eastAsia="仿宋_GB2312"/>
              </w:rPr>
              <w:t>“序号6：合同支付方式”为系统固定模板表述，具体合同支付方式按以下描述为准：1.监理项目初步验收合格后，中标人须提供等额发票，采购人支付合同金额的50%合同款。2.监理项目经最终验收后向采购人输出符合规范的监理文档，并提交等额增值税普通发票等完整报销材料后，采购人支付合同金额的35%合同款；3.系统维护期内，每年采购人各支付合同金额的5%合同款。</w:t>
            </w:r>
          </w:p>
        </w:tc>
      </w:tr>
      <w:tr>
        <w:tc>
          <w:tcPr>
            <w:tcW w:type="dxa" w:w="2076"/>
          </w:tcPr>
          <w:p>
            <w:pPr>
              <w:pStyle w:val="null3"/>
              <w:jc w:val="left"/>
            </w:pPr>
            <w:r>
              <w:rPr>
                <w:rFonts w:ascii="仿宋_GB2312" w:hAnsi="仿宋_GB2312" w:cs="仿宋_GB2312" w:eastAsia="仿宋_GB2312"/>
              </w:rPr>
              <w:t>8</w:t>
            </w:r>
          </w:p>
        </w:tc>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履约保证金</w:t>
            </w:r>
          </w:p>
        </w:tc>
        <w:tc>
          <w:tcPr>
            <w:tcW w:type="dxa" w:w="2076"/>
          </w:tcPr>
          <w:p>
            <w:pPr>
              <w:pStyle w:val="null3"/>
              <w:jc w:val="left"/>
            </w:pPr>
            <w:r>
              <w:rPr>
                <w:rFonts w:ascii="仿宋_GB2312" w:hAnsi="仿宋_GB2312" w:cs="仿宋_GB2312" w:eastAsia="仿宋_GB2312"/>
              </w:rPr>
              <w:t>不缴纳</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b/>
          <w:shd w:fill="D9D9D9" w:val="clear"/>
        </w:rPr>
        <w:t>采购包</w:t>
      </w:r>
      <w:r>
        <w:rPr>
          <w:rFonts w:ascii="仿宋_GB2312" w:hAnsi="仿宋_GB2312" w:cs="仿宋_GB2312" w:eastAsia="仿宋_GB2312"/>
          <w:sz w:val="24"/>
          <w:b/>
          <w:shd w:fill="D9D9D9" w:val="clear"/>
        </w:rPr>
        <w:t>1其他商务要求：</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rPr>
        <w:t>质量要求和技术标准</w:t>
      </w:r>
    </w:p>
    <w:p>
      <w:pPr>
        <w:pStyle w:val="null3"/>
        <w:ind w:firstLine="480"/>
        <w:jc w:val="left"/>
      </w:pPr>
      <w:r>
        <w:rPr>
          <w:rFonts w:ascii="仿宋_GB2312" w:hAnsi="仿宋_GB2312" w:cs="仿宋_GB2312" w:eastAsia="仿宋_GB2312"/>
          <w:sz w:val="24"/>
        </w:rPr>
        <w:t>1.1投标人提供的货物必须是通过合法渠道获得，具有在中国境内的合法使用权和用户保护权且为全新原装品 牌货物或设备。保证货物经过正确安装、合理操作和维护保养，在货物寿命期内运转良好。交货时附产地来源证明。</w:t>
      </w:r>
    </w:p>
    <w:p>
      <w:pPr>
        <w:pStyle w:val="null3"/>
        <w:ind w:firstLine="480"/>
        <w:jc w:val="left"/>
      </w:pPr>
      <w:r>
        <w:rPr>
          <w:rFonts w:ascii="仿宋_GB2312" w:hAnsi="仿宋_GB2312" w:cs="仿宋_GB2312" w:eastAsia="仿宋_GB2312"/>
          <w:sz w:val="24"/>
        </w:rPr>
        <w:t>1.2货物必须提供注明规格型号的随机附件、部件目录等。</w:t>
      </w:r>
    </w:p>
    <w:p>
      <w:pPr>
        <w:pStyle w:val="null3"/>
        <w:ind w:firstLine="480"/>
        <w:jc w:val="left"/>
      </w:pPr>
      <w:r>
        <w:rPr>
          <w:rFonts w:ascii="仿宋_GB2312" w:hAnsi="仿宋_GB2312" w:cs="仿宋_GB2312" w:eastAsia="仿宋_GB2312"/>
          <w:sz w:val="24"/>
        </w:rPr>
        <w:t>1.3投标人应根据招标文件的技术要求条款，在投标文件中详细说明所提供货物的技术规格和参数。</w:t>
      </w:r>
    </w:p>
    <w:p>
      <w:pPr>
        <w:pStyle w:val="null3"/>
        <w:ind w:firstLine="480"/>
        <w:jc w:val="left"/>
      </w:pPr>
      <w:r>
        <w:rPr>
          <w:rFonts w:ascii="仿宋_GB2312" w:hAnsi="仿宋_GB2312" w:cs="仿宋_GB2312" w:eastAsia="仿宋_GB2312"/>
          <w:sz w:val="24"/>
        </w:rPr>
        <w:t>1.4中标人应保证采购人不受到第三方关于</w:t>
      </w:r>
      <w:r>
        <w:rPr>
          <w:rFonts w:ascii="仿宋_GB2312" w:hAnsi="仿宋_GB2312" w:cs="仿宋_GB2312" w:eastAsia="仿宋_GB2312"/>
          <w:sz w:val="24"/>
        </w:rPr>
        <w:t>侵犯專利权及其他知识产权的指控，任何第三方如果提出指控，中标人应与第三方交涉，承担可能发生的一切法律责任、费用和后果，并赔偿采购人的损失。</w:t>
      </w:r>
    </w:p>
    <w:p>
      <w:pPr>
        <w:pStyle w:val="null3"/>
        <w:ind w:firstLine="480"/>
        <w:jc w:val="left"/>
      </w:pPr>
      <w:r>
        <w:rPr>
          <w:rFonts w:ascii="仿宋_GB2312" w:hAnsi="仿宋_GB2312" w:cs="仿宋_GB2312" w:eastAsia="仿宋_GB2312"/>
          <w:sz w:val="24"/>
        </w:rPr>
        <w:t>1.5本招标文件要求所发生的一切费用均包含在投标价格中，中标人所报价格须包含自中标起至验收合格后所涉及的费用。</w:t>
      </w:r>
    </w:p>
    <w:p>
      <w:pPr>
        <w:pStyle w:val="null3"/>
        <w:jc w:val="left"/>
      </w:pPr>
      <w:r>
        <w:rPr>
          <w:rFonts w:ascii="仿宋_GB2312" w:hAnsi="仿宋_GB2312" w:cs="仿宋_GB2312" w:eastAsia="仿宋_GB2312"/>
          <w:sz w:val="24"/>
          <w:b/>
        </w:rPr>
        <w:t>2.安装和调试</w:t>
      </w:r>
    </w:p>
    <w:p>
      <w:pPr>
        <w:pStyle w:val="null3"/>
        <w:ind w:firstLine="480"/>
        <w:jc w:val="left"/>
      </w:pPr>
      <w:r>
        <w:rPr>
          <w:rFonts w:ascii="仿宋_GB2312" w:hAnsi="仿宋_GB2312" w:cs="仿宋_GB2312" w:eastAsia="仿宋_GB2312"/>
          <w:sz w:val="24"/>
        </w:rPr>
        <w:t>2.1中标人负责派技术人员到现场进行旧设备拆卸、新设备安装调试，直至验收合格；中标人应在设备运抵现场一周前，向采购人提供设备安装调试及运行的进度计划表。</w:t>
      </w:r>
    </w:p>
    <w:p>
      <w:pPr>
        <w:pStyle w:val="null3"/>
        <w:ind w:firstLine="480"/>
        <w:jc w:val="left"/>
      </w:pPr>
      <w:r>
        <w:rPr>
          <w:rFonts w:ascii="仿宋_GB2312" w:hAnsi="仿宋_GB2312" w:cs="仿宋_GB2312" w:eastAsia="仿宋_GB2312"/>
          <w:sz w:val="24"/>
        </w:rPr>
        <w:t>2.2技术工程师在安装调试现场需要给采购人进行技术培训。</w:t>
      </w:r>
    </w:p>
    <w:p>
      <w:pPr>
        <w:pStyle w:val="null3"/>
        <w:ind w:firstLine="480"/>
        <w:jc w:val="left"/>
      </w:pPr>
      <w:r>
        <w:rPr>
          <w:rFonts w:ascii="仿宋_GB2312" w:hAnsi="仿宋_GB2312" w:cs="仿宋_GB2312" w:eastAsia="仿宋_GB2312"/>
          <w:sz w:val="24"/>
        </w:rPr>
        <w:t>2.3中标人应接受采购单位或采购单位授权代表的监督。</w:t>
      </w:r>
    </w:p>
    <w:p>
      <w:pPr>
        <w:pStyle w:val="null3"/>
        <w:ind w:firstLine="480"/>
        <w:jc w:val="left"/>
      </w:pPr>
      <w:r>
        <w:rPr>
          <w:rFonts w:ascii="仿宋_GB2312" w:hAnsi="仿宋_GB2312" w:cs="仿宋_GB2312" w:eastAsia="仿宋_GB2312"/>
          <w:sz w:val="24"/>
        </w:rPr>
        <w:t>2.4中标人自行解决安装调试工具。</w:t>
      </w:r>
    </w:p>
    <w:p>
      <w:pPr>
        <w:pStyle w:val="null3"/>
        <w:ind w:firstLine="480"/>
        <w:jc w:val="left"/>
      </w:pPr>
      <w:r>
        <w:rPr>
          <w:rFonts w:ascii="仿宋_GB2312" w:hAnsi="仿宋_GB2312" w:cs="仿宋_GB2312" w:eastAsia="仿宋_GB2312"/>
          <w:sz w:val="24"/>
        </w:rPr>
        <w:t>2.5全部货物材料在验收合格前由中标人自行负责保管。</w:t>
      </w:r>
    </w:p>
    <w:p>
      <w:pPr>
        <w:pStyle w:val="null3"/>
        <w:ind w:firstLine="480"/>
        <w:jc w:val="left"/>
      </w:pPr>
      <w:r>
        <w:rPr>
          <w:rFonts w:ascii="仿宋_GB2312" w:hAnsi="仿宋_GB2312" w:cs="仿宋_GB2312" w:eastAsia="仿宋_GB2312"/>
          <w:sz w:val="24"/>
        </w:rPr>
        <w:t>2.6中标人负责派技术人员到现场进行安装、调试，并负责调试至验收合格交付采购人使用。中标人负责组织专业技术人员进行货物调试，采购人的使用单位提供必需的基本条件和专人配合，保证各项安装工作顺利进行，安装过程中需要采购人的使用单位或第三方配合的工作所发生的费用应由中标人支付给采购人的使用单位或配合方。</w:t>
      </w:r>
    </w:p>
    <w:p>
      <w:pPr>
        <w:pStyle w:val="null3"/>
        <w:ind w:firstLine="480"/>
        <w:jc w:val="left"/>
      </w:pPr>
      <w:r>
        <w:rPr>
          <w:rFonts w:ascii="仿宋_GB2312" w:hAnsi="仿宋_GB2312" w:cs="仿宋_GB2312" w:eastAsia="仿宋_GB2312"/>
          <w:sz w:val="24"/>
        </w:rPr>
        <w:t>2.7在安装过程中，如由于中标人原因导致产品损坏，中标人将要负责修理或赔偿损失。</w:t>
      </w:r>
    </w:p>
    <w:p>
      <w:pPr>
        <w:pStyle w:val="null3"/>
        <w:ind w:firstLine="480"/>
        <w:jc w:val="left"/>
      </w:pPr>
      <w:r>
        <w:rPr>
          <w:rFonts w:ascii="仿宋_GB2312" w:hAnsi="仿宋_GB2312" w:cs="仿宋_GB2312" w:eastAsia="仿宋_GB2312"/>
          <w:sz w:val="24"/>
        </w:rPr>
        <w:t>2.8按照国家技术标准，完成项目建设。</w:t>
      </w:r>
    </w:p>
    <w:p>
      <w:pPr>
        <w:pStyle w:val="null3"/>
        <w:jc w:val="left"/>
      </w:pPr>
      <w:r>
        <w:rPr>
          <w:rFonts w:ascii="仿宋_GB2312" w:hAnsi="仿宋_GB2312" w:cs="仿宋_GB2312" w:eastAsia="仿宋_GB2312"/>
          <w:sz w:val="24"/>
          <w:b/>
        </w:rPr>
        <w:t>3.验收</w:t>
      </w:r>
    </w:p>
    <w:p>
      <w:pPr>
        <w:pStyle w:val="null3"/>
        <w:ind w:firstLine="480"/>
        <w:jc w:val="left"/>
      </w:pPr>
      <w:r>
        <w:rPr>
          <w:rFonts w:ascii="仿宋_GB2312" w:hAnsi="仿宋_GB2312" w:cs="仿宋_GB2312" w:eastAsia="仿宋_GB2312"/>
          <w:sz w:val="24"/>
        </w:rPr>
        <w:t>3.1验收标准</w:t>
      </w:r>
    </w:p>
    <w:p>
      <w:pPr>
        <w:pStyle w:val="null3"/>
        <w:ind w:firstLine="480"/>
        <w:jc w:val="left"/>
      </w:pPr>
      <w:r>
        <w:rPr>
          <w:rFonts w:ascii="仿宋_GB2312" w:hAnsi="仿宋_GB2312" w:cs="仿宋_GB2312" w:eastAsia="仿宋_GB2312"/>
          <w:sz w:val="24"/>
        </w:rPr>
        <w:t>采购人在货物安装调试完成后，应按合同中的相关条款及生产厂家的产品出厂检验标准、招标文件、投标文件以及国家和行业验收规范要求及对本合同所约定的设备清单及要求对货物的品</w:t>
      </w:r>
      <w:r>
        <w:rPr>
          <w:rFonts w:ascii="仿宋_GB2312" w:hAnsi="仿宋_GB2312" w:cs="仿宋_GB2312" w:eastAsia="仿宋_GB2312"/>
          <w:sz w:val="24"/>
        </w:rPr>
        <w:t xml:space="preserve"> 牌、外观、配件及安装调试后的使用性能等验收，产品质量须达到设 计要求，安装调试各项指标须符合技术参数；货物应能通过质检、计量部门的检验。</w:t>
      </w:r>
    </w:p>
    <w:p>
      <w:pPr>
        <w:pStyle w:val="null3"/>
        <w:ind w:firstLine="480"/>
        <w:jc w:val="left"/>
      </w:pPr>
      <w:r>
        <w:rPr>
          <w:rFonts w:ascii="仿宋_GB2312" w:hAnsi="仿宋_GB2312" w:cs="仿宋_GB2312" w:eastAsia="仿宋_GB2312"/>
          <w:sz w:val="24"/>
        </w:rPr>
        <w:t>3.2验收程序和方法</w:t>
      </w:r>
    </w:p>
    <w:p>
      <w:pPr>
        <w:pStyle w:val="null3"/>
        <w:ind w:firstLine="480"/>
        <w:jc w:val="left"/>
      </w:pPr>
      <w:r>
        <w:rPr>
          <w:rFonts w:ascii="仿宋_GB2312" w:hAnsi="仿宋_GB2312" w:cs="仿宋_GB2312" w:eastAsia="仿宋_GB2312"/>
          <w:sz w:val="24"/>
        </w:rPr>
        <w:t>3.2.1.出厂检验</w:t>
      </w:r>
    </w:p>
    <w:p>
      <w:pPr>
        <w:pStyle w:val="null3"/>
        <w:ind w:firstLine="480"/>
        <w:jc w:val="left"/>
      </w:pPr>
      <w:r>
        <w:rPr>
          <w:rFonts w:ascii="仿宋_GB2312" w:hAnsi="仿宋_GB2312" w:cs="仿宋_GB2312" w:eastAsia="仿宋_GB2312"/>
          <w:sz w:val="24"/>
        </w:rPr>
        <w:t>中标人在货物出厂前，应按货物技术标准规定的检验项目和检验方法进行全面检验，中标人应随同货物出具供货证明、产地证书、出厂检验报告和货物质量合格证等。结果必须符合验收标准的要求。</w:t>
      </w:r>
    </w:p>
    <w:p>
      <w:pPr>
        <w:pStyle w:val="null3"/>
        <w:ind w:firstLine="480"/>
        <w:jc w:val="left"/>
      </w:pPr>
      <w:r>
        <w:rPr>
          <w:rFonts w:ascii="仿宋_GB2312" w:hAnsi="仿宋_GB2312" w:cs="仿宋_GB2312" w:eastAsia="仿宋_GB2312"/>
          <w:sz w:val="24"/>
        </w:rPr>
        <w:t>3.2.2.中标人自检</w:t>
      </w:r>
    </w:p>
    <w:p>
      <w:pPr>
        <w:pStyle w:val="null3"/>
        <w:ind w:firstLine="480"/>
        <w:jc w:val="left"/>
      </w:pPr>
      <w:r>
        <w:rPr>
          <w:rFonts w:ascii="仿宋_GB2312" w:hAnsi="仿宋_GB2312" w:cs="仿宋_GB2312" w:eastAsia="仿宋_GB2312"/>
          <w:sz w:val="24"/>
        </w:rPr>
        <w:t>货物在安装地安装完毕后，要求中标人对所有货物的性能进行自检，检验结果必须符合投标文件技术要求以及合同中相关条款，同时向采购人提供自检记录。</w:t>
      </w:r>
    </w:p>
    <w:p>
      <w:pPr>
        <w:pStyle w:val="null3"/>
        <w:ind w:firstLine="480"/>
        <w:jc w:val="left"/>
      </w:pPr>
      <w:r>
        <w:rPr>
          <w:rFonts w:ascii="仿宋_GB2312" w:hAnsi="仿宋_GB2312" w:cs="仿宋_GB2312" w:eastAsia="仿宋_GB2312"/>
          <w:sz w:val="24"/>
        </w:rPr>
        <w:t>3.2.3.验收与最终验收</w:t>
      </w:r>
    </w:p>
    <w:p>
      <w:pPr>
        <w:pStyle w:val="null3"/>
        <w:ind w:firstLine="480"/>
        <w:jc w:val="left"/>
      </w:pPr>
      <w:r>
        <w:rPr>
          <w:rFonts w:ascii="仿宋_GB2312" w:hAnsi="仿宋_GB2312" w:cs="仿宋_GB2312" w:eastAsia="仿宋_GB2312"/>
          <w:sz w:val="24"/>
        </w:rPr>
        <w:t>中标人自检后，采购人与有关管理部门按招标文件以及合同相关条款要求一同对货物进行验收，同时采购人有权委托国家相关具有检验资质的部门、单位、机构对中标产品的质量、性能进行检验，验收结果应符合采购人使用要求。在此期间，若发现货物质量有问题中标人应无条件免费更换，并无条件重新检测并调试直至验收合格交付使用。</w:t>
      </w:r>
    </w:p>
    <w:p>
      <w:pPr>
        <w:pStyle w:val="null3"/>
        <w:ind w:firstLine="480"/>
        <w:jc w:val="left"/>
      </w:pPr>
      <w:r>
        <w:rPr>
          <w:rFonts w:ascii="仿宋_GB2312" w:hAnsi="仿宋_GB2312" w:cs="仿宋_GB2312" w:eastAsia="仿宋_GB2312"/>
          <w:sz w:val="24"/>
        </w:rPr>
        <w:t>3.2.4初验收：项目开发安装部署调试完成，通过采购人、中标人、监理方对系统功能的联合自测后进行初步验收，采购人与中标人按照该项目设计方案、招标文件、投标文件、合同及相关技术标准要求进行初验收</w:t>
      </w:r>
      <w:r>
        <w:rPr>
          <w:rFonts w:ascii="仿宋_GB2312" w:hAnsi="仿宋_GB2312" w:cs="仿宋_GB2312" w:eastAsia="仿宋_GB2312"/>
          <w:sz w:val="24"/>
          <w:color w:val="0000FF"/>
          <w:u w:val="single"/>
        </w:rPr>
        <w:t>。</w:t>
      </w:r>
    </w:p>
    <w:p>
      <w:pPr>
        <w:pStyle w:val="null3"/>
        <w:ind w:firstLine="480"/>
        <w:jc w:val="left"/>
      </w:pPr>
      <w:r>
        <w:rPr>
          <w:rFonts w:ascii="仿宋_GB2312" w:hAnsi="仿宋_GB2312" w:cs="仿宋_GB2312" w:eastAsia="仿宋_GB2312"/>
          <w:sz w:val="24"/>
        </w:rPr>
        <w:t>3.2.5项目通过初验后，试运行时间不少于90日。在试运行期间，如发现系统质量问题，系统某一项指标不能满足技术规范要求时，中标人必须在24小时内响应并排除故障。</w:t>
      </w:r>
    </w:p>
    <w:p>
      <w:pPr>
        <w:pStyle w:val="null3"/>
        <w:ind w:firstLine="480"/>
        <w:jc w:val="left"/>
      </w:pPr>
      <w:r>
        <w:rPr>
          <w:rFonts w:ascii="仿宋_GB2312" w:hAnsi="仿宋_GB2312" w:cs="仿宋_GB2312" w:eastAsia="仿宋_GB2312"/>
          <w:sz w:val="24"/>
        </w:rPr>
        <w:t>3.2.6最终验收：①系统试运行期满且整体运行正常稳定，系统建设整体符合该项目设计方案、招标文件、投标文件、合同及相关技术标准要求，并通过采购人组织的第三方系统测评、安全等保定级测评、中标人提出终验收申请，②若没有通过终验收的， 中标人应在30个日历日内完成整改和优化，并再次书面提出该验收申请。两次终验不通过，视为中标人违约，采购人有权单方面终止合同并没收履约保证金。</w:t>
      </w:r>
    </w:p>
    <w:p>
      <w:pPr>
        <w:pStyle w:val="null3"/>
        <w:ind w:firstLine="480"/>
        <w:jc w:val="left"/>
      </w:pPr>
      <w:r>
        <w:rPr>
          <w:rFonts w:ascii="仿宋_GB2312" w:hAnsi="仿宋_GB2312" w:cs="仿宋_GB2312" w:eastAsia="仿宋_GB2312"/>
          <w:sz w:val="24"/>
        </w:rPr>
        <w:t>3.3</w:t>
      </w:r>
      <w:r>
        <w:rPr>
          <w:rFonts w:ascii="仿宋_GB2312" w:hAnsi="仿宋_GB2312" w:cs="仿宋_GB2312" w:eastAsia="仿宋_GB2312"/>
          <w:sz w:val="24"/>
        </w:rPr>
        <w:t>所有验收环节所发生的一切费用均由中标人承担（并入投标报价内）。</w:t>
      </w:r>
    </w:p>
    <w:p>
      <w:pPr>
        <w:pStyle w:val="null3"/>
      </w:pPr>
      <w:r>
        <w:rPr>
          <w:rFonts w:ascii="仿宋_GB2312" w:hAnsi="仿宋_GB2312" w:cs="仿宋_GB2312" w:eastAsia="仿宋_GB2312"/>
          <w:sz w:val="24"/>
          <w:b/>
        </w:rPr>
        <w:t>4.培训</w:t>
      </w:r>
    </w:p>
    <w:p>
      <w:pPr>
        <w:pStyle w:val="null3"/>
        <w:ind w:firstLine="480"/>
      </w:pPr>
      <w:r>
        <w:rPr>
          <w:rFonts w:ascii="仿宋_GB2312" w:hAnsi="仿宋_GB2312" w:cs="仿宋_GB2312" w:eastAsia="仿宋_GB2312"/>
          <w:sz w:val="24"/>
          <w:b/>
        </w:rPr>
        <w:t>4.1培训方式</w:t>
      </w:r>
    </w:p>
    <w:p>
      <w:pPr>
        <w:pStyle w:val="null3"/>
        <w:ind w:firstLine="480"/>
      </w:pPr>
      <w:r>
        <w:rPr>
          <w:rFonts w:ascii="仿宋_GB2312" w:hAnsi="仿宋_GB2312" w:cs="仿宋_GB2312" w:eastAsia="仿宋_GB2312"/>
          <w:sz w:val="24"/>
        </w:rPr>
        <w:t>根据培训内容的实现方式，可分为现场培训和授课培训。</w:t>
      </w:r>
    </w:p>
    <w:p>
      <w:pPr>
        <w:pStyle w:val="null3"/>
        <w:ind w:firstLine="480"/>
      </w:pPr>
      <w:r>
        <w:rPr>
          <w:rFonts w:ascii="仿宋_GB2312" w:hAnsi="仿宋_GB2312" w:cs="仿宋_GB2312" w:eastAsia="仿宋_GB2312"/>
          <w:sz w:val="24"/>
        </w:rPr>
        <w:t>4.1.1现场培训</w:t>
      </w:r>
    </w:p>
    <w:p>
      <w:pPr>
        <w:pStyle w:val="null3"/>
        <w:ind w:firstLine="480"/>
      </w:pPr>
      <w:r>
        <w:rPr>
          <w:rFonts w:ascii="仿宋_GB2312" w:hAnsi="仿宋_GB2312" w:cs="仿宋_GB2312" w:eastAsia="仿宋_GB2312"/>
          <w:sz w:val="24"/>
        </w:rPr>
        <w:t>现场培训是在现场安装调试相关设备和系统时，相关技术人员在现场观看和学习，并给予适当实际操作机会，针对本项目的特点和应用系统维护要求作相应的讲解，对相关技术人员产生的问题随即解答并直到相关人员学会为止。</w:t>
      </w:r>
    </w:p>
    <w:p>
      <w:pPr>
        <w:pStyle w:val="null3"/>
        <w:ind w:firstLine="480"/>
      </w:pPr>
      <w:r>
        <w:rPr>
          <w:rFonts w:ascii="仿宋_GB2312" w:hAnsi="仿宋_GB2312" w:cs="仿宋_GB2312" w:eastAsia="仿宋_GB2312"/>
          <w:sz w:val="24"/>
        </w:rPr>
        <w:t>4.1.2授课培训</w:t>
      </w:r>
    </w:p>
    <w:p>
      <w:pPr>
        <w:pStyle w:val="null3"/>
        <w:ind w:firstLine="480"/>
        <w:jc w:val="both"/>
      </w:pPr>
      <w:r>
        <w:rPr>
          <w:rFonts w:ascii="仿宋_GB2312" w:hAnsi="仿宋_GB2312" w:cs="仿宋_GB2312" w:eastAsia="仿宋_GB2312"/>
          <w:sz w:val="24"/>
        </w:rPr>
        <w:t>提供系统的理论学习，并根据不同课程辅以实验环境下的实际操作，学习过程中还提供完备的学习资料，投标人应针对不同水平需求的人员因材施教。</w:t>
      </w:r>
    </w:p>
    <w:p>
      <w:pPr>
        <w:pStyle w:val="null3"/>
        <w:ind w:firstLine="480"/>
      </w:pPr>
      <w:r>
        <w:rPr>
          <w:rFonts w:ascii="仿宋_GB2312" w:hAnsi="仿宋_GB2312" w:cs="仿宋_GB2312" w:eastAsia="仿宋_GB2312"/>
          <w:sz w:val="24"/>
          <w:b/>
        </w:rPr>
        <w:t>4.2培训内容</w:t>
      </w:r>
    </w:p>
    <w:p>
      <w:pPr>
        <w:pStyle w:val="null3"/>
        <w:ind w:firstLine="480"/>
      </w:pPr>
      <w:r>
        <w:rPr>
          <w:rFonts w:ascii="仿宋_GB2312" w:hAnsi="仿宋_GB2312" w:cs="仿宋_GB2312" w:eastAsia="仿宋_GB2312"/>
          <w:sz w:val="24"/>
        </w:rPr>
        <w:t>在实施前进行系统及培训，以便对系统有详细了解；在建设过程中进行安装培训，以达到能够独立进行系统安装及维护；在系统开发结束后进行应用培训，使管理人员能够熟练掌握系统在各种应用环境中的使用。培训内容包括安装配置、日常使用、一般故障诊断和修复等内容，具体如下：</w:t>
      </w:r>
    </w:p>
    <w:p>
      <w:pPr>
        <w:pStyle w:val="null3"/>
        <w:ind w:firstLine="480"/>
      </w:pPr>
      <w:r>
        <w:rPr>
          <w:rFonts w:ascii="仿宋_GB2312" w:hAnsi="仿宋_GB2312" w:cs="仿宋_GB2312" w:eastAsia="仿宋_GB2312"/>
          <w:sz w:val="24"/>
        </w:rPr>
        <w:t>系统的体系结构及相关技术；</w:t>
      </w:r>
    </w:p>
    <w:p>
      <w:pPr>
        <w:pStyle w:val="null3"/>
        <w:ind w:firstLine="480"/>
      </w:pPr>
      <w:r>
        <w:rPr>
          <w:rFonts w:ascii="仿宋_GB2312" w:hAnsi="仿宋_GB2312" w:cs="仿宋_GB2312" w:eastAsia="仿宋_GB2312"/>
          <w:sz w:val="24"/>
        </w:rPr>
        <w:t>系统部署与安装调试、系统性能特点参数设置；</w:t>
      </w:r>
    </w:p>
    <w:p>
      <w:pPr>
        <w:pStyle w:val="null3"/>
        <w:ind w:firstLine="480"/>
      </w:pPr>
      <w:r>
        <w:rPr>
          <w:rFonts w:ascii="仿宋_GB2312" w:hAnsi="仿宋_GB2312" w:cs="仿宋_GB2312" w:eastAsia="仿宋_GB2312"/>
          <w:sz w:val="24"/>
        </w:rPr>
        <w:t>系统维护、系统常见故障分析；</w:t>
      </w:r>
    </w:p>
    <w:p>
      <w:pPr>
        <w:pStyle w:val="null3"/>
        <w:ind w:firstLine="480"/>
      </w:pPr>
      <w:r>
        <w:rPr>
          <w:rFonts w:ascii="仿宋_GB2312" w:hAnsi="仿宋_GB2312" w:cs="仿宋_GB2312" w:eastAsia="仿宋_GB2312"/>
          <w:sz w:val="24"/>
        </w:rPr>
        <w:t>系统管理员培训；</w:t>
      </w:r>
    </w:p>
    <w:p>
      <w:pPr>
        <w:pStyle w:val="null3"/>
        <w:ind w:firstLine="480"/>
      </w:pPr>
      <w:r>
        <w:rPr>
          <w:rFonts w:ascii="仿宋_GB2312" w:hAnsi="仿宋_GB2312" w:cs="仿宋_GB2312" w:eastAsia="仿宋_GB2312"/>
          <w:sz w:val="24"/>
        </w:rPr>
        <w:t>用户操作使用培训。</w:t>
      </w:r>
    </w:p>
    <w:p>
      <w:pPr>
        <w:pStyle w:val="null3"/>
        <w:ind w:firstLine="480"/>
      </w:pPr>
      <w:r>
        <w:rPr>
          <w:rFonts w:ascii="仿宋_GB2312" w:hAnsi="仿宋_GB2312" w:cs="仿宋_GB2312" w:eastAsia="仿宋_GB2312"/>
          <w:sz w:val="24"/>
          <w:b/>
        </w:rPr>
        <w:t>4.3培训计划</w:t>
      </w:r>
    </w:p>
    <w:tbl>
      <w:tblPr>
        <w:tblW w:w="0" w:type="auto"/>
        <w:tblBorders>
          <w:top w:val="none" w:color="000000" w:sz="4"/>
          <w:left w:val="none" w:color="000000" w:sz="4"/>
          <w:bottom w:val="none" w:color="000000" w:sz="4"/>
          <w:right w:val="none" w:color="000000" w:sz="4"/>
          <w:insideH w:val="none"/>
          <w:insideV w:val="none"/>
        </w:tblBorders>
      </w:tblPr>
      <w:tblGrid>
        <w:gridCol w:w="624"/>
        <w:gridCol w:w="1968"/>
        <w:gridCol w:w="3122"/>
        <w:gridCol w:w="1181"/>
        <w:gridCol w:w="1411"/>
      </w:tblGrid>
      <w:tr>
        <w:tc>
          <w:tcPr>
            <w:tcW w:type="dxa" w:w="62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9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培训对象</w:t>
            </w:r>
          </w:p>
        </w:tc>
        <w:tc>
          <w:tcPr>
            <w:tcW w:type="dxa" w:w="31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培训内容</w:t>
            </w:r>
          </w:p>
        </w:tc>
        <w:tc>
          <w:tcPr>
            <w:tcW w:type="dxa" w:w="11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时间</w:t>
            </w:r>
          </w:p>
          <w:p>
            <w:pPr>
              <w:pStyle w:val="null3"/>
              <w:jc w:val="center"/>
            </w:pPr>
            <w:r>
              <w:rPr>
                <w:rFonts w:ascii="仿宋_GB2312" w:hAnsi="仿宋_GB2312" w:cs="仿宋_GB2312" w:eastAsia="仿宋_GB2312"/>
                <w:sz w:val="24"/>
                <w:b/>
              </w:rPr>
              <w:t>安排</w:t>
            </w:r>
          </w:p>
        </w:tc>
        <w:tc>
          <w:tcPr>
            <w:tcW w:type="dxa" w:w="14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地点</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信息化小组成员，及各系统负责人</w:t>
            </w:r>
          </w:p>
        </w:tc>
        <w:tc>
          <w:tcPr>
            <w:tcW w:type="dxa" w:w="3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“平安罗源”视频监控项目建设内容、目标、预期效果宣贯会</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0.5天</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由建设单位指定地点</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系统使用人员</w:t>
            </w:r>
          </w:p>
        </w:tc>
        <w:tc>
          <w:tcPr>
            <w:tcW w:type="dxa" w:w="3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视图库平台应用培训</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1天</w:t>
            </w:r>
          </w:p>
        </w:tc>
        <w:tc>
          <w:tcPr>
            <w:tcW w:type="dxa" w:w="1411"/>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由建设单位指定地点</w:t>
            </w: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系统使用人员</w:t>
            </w:r>
          </w:p>
        </w:tc>
        <w:tc>
          <w:tcPr>
            <w:tcW w:type="dxa" w:w="3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视频运维考核平台应用培训</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1天</w:t>
            </w:r>
          </w:p>
        </w:tc>
        <w:tc>
          <w:tcPr>
            <w:tcW w:type="dxa" w:w="1411"/>
            <w:vMerge/>
            <w:tcBorders>
              <w:top w:val="none" w:color="000000" w:sz="4"/>
              <w:left w:val="none" w:color="000000" w:sz="4"/>
              <w:bottom w:val="none" w:color="000000" w:sz="4"/>
              <w:right w:val="single" w:color="000000" w:sz="4"/>
            </w:tcBorders>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系统使用人员</w:t>
            </w:r>
          </w:p>
        </w:tc>
        <w:tc>
          <w:tcPr>
            <w:tcW w:type="dxa" w:w="3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视图解析系统应用培训</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1天</w:t>
            </w:r>
          </w:p>
        </w:tc>
        <w:tc>
          <w:tcPr>
            <w:tcW w:type="dxa" w:w="1411"/>
            <w:vMerge/>
            <w:tcBorders>
              <w:top w:val="none" w:color="000000" w:sz="4"/>
              <w:left w:val="none" w:color="000000" w:sz="4"/>
              <w:bottom w:val="none" w:color="000000" w:sz="4"/>
              <w:right w:val="single" w:color="000000" w:sz="4"/>
            </w:tcBorders>
          </w:tcPr>
          <w:p/>
        </w:tc>
      </w:tr>
      <w:tr>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信息化小组成员，及各系统负责人</w:t>
            </w:r>
          </w:p>
        </w:tc>
        <w:tc>
          <w:tcPr>
            <w:tcW w:type="dxa" w:w="3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应用系统、数据库管理等系统支撑软件的安装、使用、配置和日常维护的培训</w:t>
            </w:r>
          </w:p>
        </w:tc>
        <w:tc>
          <w:tcPr>
            <w:tcW w:type="dxa" w:w="11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1天</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由建设单位指定地点</w:t>
            </w:r>
          </w:p>
        </w:tc>
      </w:tr>
    </w:tbl>
    <w:p>
      <w:pPr>
        <w:pStyle w:val="null3"/>
        <w:ind w:firstLine="480"/>
      </w:pPr>
      <w:r>
        <w:rPr>
          <w:rFonts w:ascii="仿宋_GB2312" w:hAnsi="仿宋_GB2312" w:cs="仿宋_GB2312" w:eastAsia="仿宋_GB2312"/>
          <w:sz w:val="24"/>
          <w:b/>
        </w:rPr>
        <w:t>5.维保期和售后服务</w:t>
      </w:r>
    </w:p>
    <w:p>
      <w:pPr>
        <w:pStyle w:val="null3"/>
        <w:ind w:firstLine="480"/>
        <w:jc w:val="both"/>
      </w:pPr>
      <w:r>
        <w:rPr>
          <w:rFonts w:ascii="仿宋_GB2312" w:hAnsi="仿宋_GB2312" w:cs="仿宋_GB2312" w:eastAsia="仿宋_GB2312"/>
          <w:sz w:val="24"/>
          <w:b/>
        </w:rPr>
        <w:t>5.1维保期:</w:t>
      </w:r>
      <w:r>
        <w:rPr>
          <w:rFonts w:ascii="仿宋_GB2312" w:hAnsi="仿宋_GB2312" w:cs="仿宋_GB2312" w:eastAsia="仿宋_GB2312"/>
          <w:sz w:val="24"/>
        </w:rPr>
        <w:t>本项目由中标人具体负责维护工作。自系统正式验收合格之日起，提供为期</w:t>
      </w:r>
      <w:r>
        <w:rPr>
          <w:rFonts w:ascii="仿宋_GB2312" w:hAnsi="仿宋_GB2312" w:cs="仿宋_GB2312" w:eastAsia="仿宋_GB2312"/>
          <w:sz w:val="24"/>
        </w:rPr>
        <w:t>3年的运行维护服务。运行维护期内的所有费用包含在投标总价中。</w:t>
      </w:r>
    </w:p>
    <w:p>
      <w:pPr>
        <w:pStyle w:val="null3"/>
        <w:jc w:val="both"/>
        <w:outlineLvl w:val="0"/>
      </w:pPr>
      <w:r>
        <w:rPr>
          <w:rFonts w:ascii="仿宋_GB2312" w:hAnsi="仿宋_GB2312" w:cs="仿宋_GB2312" w:eastAsia="仿宋_GB2312"/>
          <w:sz w:val="24"/>
          <w:b/>
        </w:rPr>
        <w:t>5.2售后服务</w:t>
      </w:r>
    </w:p>
    <w:p>
      <w:pPr>
        <w:pStyle w:val="null3"/>
        <w:jc w:val="both"/>
        <w:outlineLvl w:val="1"/>
      </w:pPr>
      <w:r>
        <w:rPr>
          <w:rFonts w:ascii="仿宋_GB2312" w:hAnsi="仿宋_GB2312" w:cs="仿宋_GB2312" w:eastAsia="仿宋_GB2312"/>
          <w:sz w:val="24"/>
          <w:b/>
        </w:rPr>
        <w:t>5.2.1系统质保服务</w:t>
      </w:r>
    </w:p>
    <w:p>
      <w:pPr>
        <w:pStyle w:val="null3"/>
        <w:jc w:val="both"/>
        <w:outlineLvl w:val="2"/>
      </w:pPr>
      <w:r>
        <w:rPr>
          <w:rFonts w:ascii="仿宋_GB2312" w:hAnsi="仿宋_GB2312" w:cs="仿宋_GB2312" w:eastAsia="仿宋_GB2312"/>
          <w:sz w:val="24"/>
          <w:b/>
        </w:rPr>
        <w:t>（</w:t>
      </w:r>
      <w:r>
        <w:rPr>
          <w:rFonts w:ascii="仿宋_GB2312" w:hAnsi="仿宋_GB2312" w:cs="仿宋_GB2312" w:eastAsia="仿宋_GB2312"/>
          <w:sz w:val="24"/>
          <w:b/>
        </w:rPr>
        <w:t>1）硬件系统质保服务</w:t>
      </w:r>
    </w:p>
    <w:p>
      <w:pPr>
        <w:pStyle w:val="null3"/>
        <w:ind w:firstLine="480"/>
        <w:jc w:val="both"/>
      </w:pPr>
      <w:r>
        <w:rPr>
          <w:rFonts w:ascii="仿宋_GB2312" w:hAnsi="仿宋_GB2312" w:cs="仿宋_GB2312" w:eastAsia="仿宋_GB2312"/>
          <w:sz w:val="24"/>
        </w:rPr>
        <w:t>本项目所有硬件设备自终验合格之日起依据原厂商的服务标准提供</w:t>
      </w:r>
      <w:r>
        <w:rPr>
          <w:rFonts w:ascii="仿宋_GB2312" w:hAnsi="仿宋_GB2312" w:cs="仿宋_GB2312" w:eastAsia="仿宋_GB2312"/>
          <w:sz w:val="24"/>
        </w:rPr>
        <w:t>5年质保及维修服务（本招标文件“采购包1技术规格书”中对硬件质保期有单独要求的，按其要求执行）。</w:t>
      </w:r>
    </w:p>
    <w:p>
      <w:pPr>
        <w:pStyle w:val="null3"/>
        <w:ind w:firstLine="480"/>
        <w:jc w:val="both"/>
      </w:pPr>
      <w:r>
        <w:rPr>
          <w:rFonts w:ascii="仿宋_GB2312" w:hAnsi="仿宋_GB2312" w:cs="仿宋_GB2312" w:eastAsia="仿宋_GB2312"/>
          <w:sz w:val="24"/>
        </w:rPr>
        <w:t>3年运维服务期间若合同内设备出现故障，中标人需派专业工程师上门负责故障诊断，确诊为设备硬件故障后提供的保修服务；保修服务参照原厂标准执行。</w:t>
      </w:r>
    </w:p>
    <w:p>
      <w:pPr>
        <w:pStyle w:val="null3"/>
        <w:ind w:firstLine="480"/>
        <w:jc w:val="both"/>
      </w:pPr>
      <w:r>
        <w:rPr>
          <w:rFonts w:ascii="仿宋_GB2312" w:hAnsi="仿宋_GB2312" w:cs="仿宋_GB2312" w:eastAsia="仿宋_GB2312"/>
          <w:sz w:val="24"/>
        </w:rPr>
        <w:t>中标人在接到采购人求助电话并确认为硬件故障后，依据原厂保修标准在</w:t>
      </w:r>
      <w:r>
        <w:rPr>
          <w:rFonts w:ascii="仿宋_GB2312" w:hAnsi="仿宋_GB2312" w:cs="仿宋_GB2312" w:eastAsia="仿宋_GB2312"/>
          <w:sz w:val="24"/>
        </w:rPr>
        <w:t>24小时内修复或者免费更换整个或部分有故障的设备。修复难度较大，24小时内无法修复的，中标人应提供不低于同档次的备用设备替代，以保证系统正常运转直到故障排除为止。若出现设备停产或其他原因导致无法提供相同型号的备机时，则在满足业务需求的基础上提供不低于故障设备性能的备件，直至故障设备修复为止。</w:t>
      </w:r>
    </w:p>
    <w:p>
      <w:pPr>
        <w:pStyle w:val="null3"/>
        <w:jc w:val="left"/>
        <w:outlineLvl w:val="2"/>
      </w:pPr>
      <w:r>
        <w:rPr>
          <w:rFonts w:ascii="仿宋_GB2312" w:hAnsi="仿宋_GB2312" w:cs="仿宋_GB2312" w:eastAsia="仿宋_GB2312"/>
          <w:sz w:val="24"/>
          <w:b/>
        </w:rPr>
        <w:t>（</w:t>
      </w:r>
      <w:r>
        <w:rPr>
          <w:rFonts w:ascii="仿宋_GB2312" w:hAnsi="仿宋_GB2312" w:cs="仿宋_GB2312" w:eastAsia="仿宋_GB2312"/>
          <w:sz w:val="24"/>
          <w:b/>
        </w:rPr>
        <w:t>2）软件系统质保服务</w:t>
      </w:r>
    </w:p>
    <w:p>
      <w:pPr>
        <w:pStyle w:val="null3"/>
        <w:ind w:firstLine="480"/>
        <w:jc w:val="both"/>
      </w:pPr>
      <w:r>
        <w:rPr>
          <w:rFonts w:ascii="仿宋_GB2312" w:hAnsi="仿宋_GB2312" w:cs="仿宋_GB2312" w:eastAsia="仿宋_GB2312"/>
          <w:sz w:val="24"/>
        </w:rPr>
        <w:t>合同所有软件系统自终验合格之日起，中标人应提供完整的维护服务，对于软件系统发布新版本提供升级服务。</w:t>
      </w:r>
    </w:p>
    <w:p>
      <w:pPr>
        <w:pStyle w:val="null3"/>
        <w:ind w:firstLine="480"/>
        <w:jc w:val="left"/>
      </w:pPr>
      <w:r>
        <w:rPr>
          <w:rFonts w:ascii="仿宋_GB2312" w:hAnsi="仿宋_GB2312" w:cs="仿宋_GB2312" w:eastAsia="仿宋_GB2312"/>
          <w:sz w:val="24"/>
        </w:rPr>
        <w:t>①运维服务期内，如果软件发生故障，中标人应第一时间通过各种技术手段完成故障处理、调查故障原因并修复直至满足最终验收指标和性能的要求，或者更换整个或部分有缺陷的系统，并根据采购人要求提交《故障处理报告》。</w:t>
      </w:r>
    </w:p>
    <w:p>
      <w:pPr>
        <w:pStyle w:val="null3"/>
        <w:ind w:firstLine="480"/>
        <w:jc w:val="left"/>
      </w:pPr>
      <w:r>
        <w:rPr>
          <w:rFonts w:ascii="仿宋_GB2312" w:hAnsi="仿宋_GB2312" w:cs="仿宋_GB2312" w:eastAsia="仿宋_GB2312"/>
          <w:sz w:val="24"/>
        </w:rPr>
        <w:t>②中标人提供服务的响应速度不得大于1.5小时，提供现场服务故障修复时间不得大于3小时。对于在短时间内不能解决的问题，需要立即按照《故障应急处置预案》采取应急措施。</w:t>
      </w:r>
    </w:p>
    <w:p>
      <w:pPr>
        <w:pStyle w:val="null3"/>
        <w:ind w:firstLine="480"/>
        <w:jc w:val="left"/>
      </w:pPr>
      <w:r>
        <w:rPr>
          <w:rFonts w:ascii="仿宋_GB2312" w:hAnsi="仿宋_GB2312" w:cs="仿宋_GB2312" w:eastAsia="仿宋_GB2312"/>
          <w:sz w:val="24"/>
        </w:rPr>
        <w:t>③中标人交付的软件系统在正常使用情况下因原设计、开发等技术原因而引起故障，中标人对应用软件有责任进行修复和提供服务，中标人应提供现场配合协助。</w:t>
      </w:r>
    </w:p>
    <w:p>
      <w:pPr>
        <w:pStyle w:val="null3"/>
        <w:jc w:val="left"/>
      </w:pPr>
      <w:r>
        <w:rPr>
          <w:rFonts w:ascii="仿宋_GB2312" w:hAnsi="仿宋_GB2312" w:cs="仿宋_GB2312" w:eastAsia="仿宋_GB2312"/>
          <w:sz w:val="24"/>
          <w:b/>
        </w:rPr>
        <w:t>6.运行维护考核机制和标准</w:t>
      </w:r>
    </w:p>
    <w:p>
      <w:pPr>
        <w:pStyle w:val="null3"/>
        <w:ind w:firstLine="480"/>
        <w:jc w:val="left"/>
      </w:pPr>
      <w:r>
        <w:rPr>
          <w:rFonts w:ascii="仿宋_GB2312" w:hAnsi="仿宋_GB2312" w:cs="仿宋_GB2312" w:eastAsia="仿宋_GB2312"/>
          <w:sz w:val="24"/>
        </w:rPr>
        <w:t>鉴于本项目在运行维护方面特殊，有比较多的外业工作，需要进行专门的系统运行维护工作。</w:t>
      </w:r>
    </w:p>
    <w:p>
      <w:pPr>
        <w:pStyle w:val="null3"/>
        <w:ind w:firstLine="480"/>
        <w:jc w:val="left"/>
      </w:pPr>
      <w:r>
        <w:rPr>
          <w:rFonts w:ascii="仿宋_GB2312" w:hAnsi="仿宋_GB2312" w:cs="仿宋_GB2312" w:eastAsia="仿宋_GB2312"/>
          <w:sz w:val="24"/>
        </w:rPr>
        <w:t>本项目由中标人负责成立专业的运行维护机构，在服务期内负责开展的运行维护工作。</w:t>
      </w:r>
    </w:p>
    <w:p>
      <w:pPr>
        <w:pStyle w:val="null3"/>
        <w:ind w:firstLine="482"/>
        <w:jc w:val="both"/>
      </w:pPr>
      <w:r>
        <w:rPr>
          <w:rFonts w:ascii="仿宋_GB2312" w:hAnsi="仿宋_GB2312" w:cs="仿宋_GB2312" w:eastAsia="仿宋_GB2312"/>
          <w:sz w:val="24"/>
          <w:b/>
        </w:rPr>
        <w:t>6.1</w:t>
      </w:r>
      <w:r>
        <w:rPr>
          <w:rFonts w:ascii="仿宋_GB2312" w:hAnsi="仿宋_GB2312" w:cs="仿宋_GB2312" w:eastAsia="仿宋_GB2312"/>
          <w:sz w:val="24"/>
          <w:b/>
        </w:rPr>
        <w:t>服务标准</w:t>
      </w:r>
    </w:p>
    <w:p>
      <w:pPr>
        <w:pStyle w:val="null3"/>
        <w:ind w:firstLine="482"/>
        <w:jc w:val="both"/>
      </w:pPr>
      <w:r>
        <w:rPr>
          <w:rFonts w:ascii="仿宋_GB2312" w:hAnsi="仿宋_GB2312" w:cs="仿宋_GB2312" w:eastAsia="仿宋_GB2312"/>
          <w:sz w:val="24"/>
          <w:b/>
        </w:rPr>
        <w:t>6.1.1运维工作人员要求</w:t>
      </w:r>
    </w:p>
    <w:p>
      <w:pPr>
        <w:pStyle w:val="null3"/>
        <w:ind w:firstLine="480"/>
        <w:jc w:val="both"/>
      </w:pPr>
      <w:r>
        <w:rPr>
          <w:rFonts w:ascii="仿宋_GB2312" w:hAnsi="仿宋_GB2312" w:cs="仿宋_GB2312" w:eastAsia="仿宋_GB2312"/>
          <w:sz w:val="24"/>
        </w:rPr>
        <w:t>中标人应针对本项目成立专门的运维团队和项目管理机构，负责服务期内视频图像、虚拟化共享平台等系统安全、稳定地运行。应明确运维团队组织、人员及工作流程，须建立详细的运维保障体系，并提供方案。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1）运维团队须具备安全防范系统工程设计、维护能力。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2）系统运维团队须熟练掌握网络安全配置技术，包括网络及安全设备管理、安全域划分、安全策略优化、防火墙配置、VPN管理技术等。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视频资源目录服务体系管理，精通各种可视调度系统设备维护。</w:t>
      </w:r>
    </w:p>
    <w:p>
      <w:pPr>
        <w:pStyle w:val="null3"/>
        <w:ind w:firstLine="482"/>
        <w:jc w:val="both"/>
      </w:pPr>
      <w:r>
        <w:rPr>
          <w:rFonts w:ascii="仿宋_GB2312" w:hAnsi="仿宋_GB2312" w:cs="仿宋_GB2312" w:eastAsia="仿宋_GB2312"/>
          <w:sz w:val="24"/>
          <w:b/>
        </w:rPr>
        <w:t>6.1.2巡检保障服务要求</w:t>
      </w:r>
    </w:p>
    <w:p>
      <w:pPr>
        <w:pStyle w:val="null3"/>
        <w:ind w:firstLine="480"/>
        <w:jc w:val="both"/>
      </w:pPr>
      <w:r>
        <w:rPr>
          <w:rFonts w:ascii="仿宋_GB2312" w:hAnsi="仿宋_GB2312" w:cs="仿宋_GB2312" w:eastAsia="仿宋_GB2312"/>
          <w:sz w:val="24"/>
        </w:rPr>
        <w:t>中标人应提供定期巡检服务，要求针对不同的系统、应用制定合理巡检方案，对系统重要设备每月进行一次巡检，每个季度对系统进行一次全面巡检，了解系统的运行状态，解决存在的问题，每次巡检均要求出具巡检报告。</w:t>
      </w:r>
    </w:p>
    <w:p>
      <w:pPr>
        <w:pStyle w:val="null3"/>
        <w:ind w:firstLine="480"/>
        <w:jc w:val="both"/>
      </w:pPr>
      <w:r>
        <w:rPr>
          <w:rFonts w:ascii="仿宋_GB2312" w:hAnsi="仿宋_GB2312" w:cs="仿宋_GB2312" w:eastAsia="仿宋_GB2312"/>
          <w:sz w:val="24"/>
        </w:rPr>
        <w:t>中标人对重点设备的维护工作，采取分工负责的措施；节假日期间，或有重要的会议及有关活动期间，应专门安排值班，同时作好应急准备工作，必要时安排专人在现场值班，以确保系统正常运行。</w:t>
      </w:r>
    </w:p>
    <w:p>
      <w:pPr>
        <w:pStyle w:val="null3"/>
        <w:ind w:firstLine="480"/>
        <w:jc w:val="both"/>
      </w:pPr>
      <w:r>
        <w:rPr>
          <w:rFonts w:ascii="仿宋_GB2312" w:hAnsi="仿宋_GB2312" w:cs="仿宋_GB2312" w:eastAsia="仿宋_GB2312"/>
          <w:sz w:val="24"/>
        </w:rPr>
        <w:t>维护人员应围绕上述几个方面，逐点、逐台、逐项地进行检验，边检边进行记录，并排除发现的故障。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1）负责自动轮询（轮询周期为1个小时）所有视频监控节点设备的运行状态，记录故障数据，并存储到故障数据库中。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2）提供服务级别为7*24小时全天候服务。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项目服务</w:t>
      </w:r>
      <w:r>
        <w:rPr>
          <w:rFonts w:ascii="仿宋_GB2312" w:hAnsi="仿宋_GB2312" w:cs="仿宋_GB2312" w:eastAsia="仿宋_GB2312"/>
          <w:sz w:val="24"/>
        </w:rPr>
        <w:t>提供</w:t>
      </w:r>
      <w:r>
        <w:rPr>
          <w:rFonts w:ascii="仿宋_GB2312" w:hAnsi="仿宋_GB2312" w:cs="仿宋_GB2312" w:eastAsia="仿宋_GB2312"/>
          <w:sz w:val="24"/>
        </w:rPr>
        <w:t>商</w:t>
      </w:r>
      <w:r>
        <w:rPr>
          <w:rFonts w:ascii="仿宋_GB2312" w:hAnsi="仿宋_GB2312" w:cs="仿宋_GB2312" w:eastAsia="仿宋_GB2312"/>
          <w:sz w:val="24"/>
        </w:rPr>
        <w:t>接到采购人指令后</w:t>
      </w:r>
      <w:r>
        <w:rPr>
          <w:rFonts w:ascii="仿宋_GB2312" w:hAnsi="仿宋_GB2312" w:cs="仿宋_GB2312" w:eastAsia="仿宋_GB2312"/>
          <w:sz w:val="24"/>
        </w:rPr>
        <w:t>3小时内到达现场处理故障并向采购人反馈。从接到采购人维修指令开始，12小时内将故障排除，如有故障情况复杂，需要更多修复时间的，需向采购人报备且修复时间不得超过48小时。</w:t>
      </w:r>
    </w:p>
    <w:p>
      <w:pPr>
        <w:pStyle w:val="null3"/>
        <w:ind w:firstLine="482"/>
        <w:jc w:val="both"/>
      </w:pPr>
      <w:r>
        <w:rPr>
          <w:rFonts w:ascii="仿宋_GB2312" w:hAnsi="仿宋_GB2312" w:cs="仿宋_GB2312" w:eastAsia="仿宋_GB2312"/>
          <w:sz w:val="24"/>
          <w:b/>
        </w:rPr>
        <w:t>6.1.3线路维护服务要求</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1）故障处理3小时到现场，8小时内修复。</w:t>
      </w:r>
    </w:p>
    <w:p>
      <w:pPr>
        <w:pStyle w:val="null3"/>
        <w:ind w:left="405"/>
        <w:jc w:val="both"/>
      </w:pPr>
      <w:r>
        <w:rPr>
          <w:rFonts w:ascii="仿宋_GB2312" w:hAnsi="仿宋_GB2312" w:cs="仿宋_GB2312" w:eastAsia="仿宋_GB2312"/>
          <w:sz w:val="24"/>
        </w:rPr>
        <w:t>（</w:t>
      </w:r>
      <w:r>
        <w:rPr>
          <w:rFonts w:ascii="仿宋_GB2312" w:hAnsi="仿宋_GB2312" w:cs="仿宋_GB2312" w:eastAsia="仿宋_GB2312"/>
          <w:sz w:val="24"/>
        </w:rPr>
        <w:t>2）单条线路更改中断不超过8小时。</w:t>
      </w:r>
    </w:p>
    <w:p>
      <w:pPr>
        <w:pStyle w:val="null3"/>
        <w:ind w:firstLine="482"/>
        <w:jc w:val="both"/>
      </w:pPr>
      <w:r>
        <w:rPr>
          <w:rFonts w:ascii="仿宋_GB2312" w:hAnsi="仿宋_GB2312" w:cs="仿宋_GB2312" w:eastAsia="仿宋_GB2312"/>
          <w:sz w:val="24"/>
          <w:b/>
        </w:rPr>
        <w:t>6.1.4故障排除要求</w:t>
      </w:r>
    </w:p>
    <w:p>
      <w:pPr>
        <w:pStyle w:val="null3"/>
        <w:ind w:left="240" w:firstLine="69"/>
        <w:jc w:val="both"/>
      </w:pPr>
      <w:r>
        <w:rPr>
          <w:rFonts w:ascii="仿宋_GB2312" w:hAnsi="仿宋_GB2312" w:cs="仿宋_GB2312" w:eastAsia="仿宋_GB2312"/>
          <w:sz w:val="24"/>
        </w:rPr>
        <w:t>（</w:t>
      </w:r>
      <w:r>
        <w:rPr>
          <w:rFonts w:ascii="仿宋_GB2312" w:hAnsi="仿宋_GB2312" w:cs="仿宋_GB2312" w:eastAsia="仿宋_GB2312"/>
          <w:sz w:val="24"/>
        </w:rPr>
        <w:t>1）电力故障排除，保证空开到设备之间的电路畅通。</w:t>
      </w:r>
    </w:p>
    <w:p>
      <w:pPr>
        <w:pStyle w:val="null3"/>
        <w:ind w:left="240" w:firstLine="69"/>
        <w:jc w:val="both"/>
      </w:pPr>
      <w:r>
        <w:rPr>
          <w:rFonts w:ascii="仿宋_GB2312" w:hAnsi="仿宋_GB2312" w:cs="仿宋_GB2312" w:eastAsia="仿宋_GB2312"/>
          <w:sz w:val="24"/>
        </w:rPr>
        <w:t>（</w:t>
      </w:r>
      <w:r>
        <w:rPr>
          <w:rFonts w:ascii="仿宋_GB2312" w:hAnsi="仿宋_GB2312" w:cs="仿宋_GB2312" w:eastAsia="仿宋_GB2312"/>
          <w:sz w:val="24"/>
        </w:rPr>
        <w:t>2）设备故障排除，包括设备死机重启、交换机修复更换等，保证设备正常运行。</w:t>
      </w:r>
    </w:p>
    <w:p>
      <w:pPr>
        <w:pStyle w:val="null3"/>
        <w:ind w:left="240" w:firstLine="69"/>
        <w:jc w:val="both"/>
      </w:pPr>
      <w:r>
        <w:rPr>
          <w:rFonts w:ascii="仿宋_GB2312" w:hAnsi="仿宋_GB2312" w:cs="仿宋_GB2312" w:eastAsia="仿宋_GB2312"/>
          <w:sz w:val="24"/>
        </w:rPr>
        <w:t>（</w:t>
      </w:r>
      <w:r>
        <w:rPr>
          <w:rFonts w:ascii="仿宋_GB2312" w:hAnsi="仿宋_GB2312" w:cs="仿宋_GB2312" w:eastAsia="仿宋_GB2312"/>
          <w:sz w:val="24"/>
        </w:rPr>
        <w:t>3）网络故障排除，保证光猫到设备之间的网络畅通。</w:t>
      </w:r>
    </w:p>
    <w:p>
      <w:pPr>
        <w:pStyle w:val="null3"/>
        <w:ind w:left="240" w:firstLine="69"/>
        <w:jc w:val="both"/>
      </w:pPr>
      <w:r>
        <w:rPr>
          <w:rFonts w:ascii="仿宋_GB2312" w:hAnsi="仿宋_GB2312" w:cs="仿宋_GB2312" w:eastAsia="仿宋_GB2312"/>
          <w:sz w:val="24"/>
        </w:rPr>
        <w:t>（</w:t>
      </w:r>
      <w:r>
        <w:rPr>
          <w:rFonts w:ascii="仿宋_GB2312" w:hAnsi="仿宋_GB2312" w:cs="仿宋_GB2312" w:eastAsia="仿宋_GB2312"/>
          <w:sz w:val="24"/>
        </w:rPr>
        <w:t>4）光纤故障向采购人报备。</w:t>
      </w:r>
    </w:p>
    <w:p>
      <w:pPr>
        <w:pStyle w:val="null3"/>
        <w:ind w:firstLine="482"/>
        <w:jc w:val="both"/>
      </w:pPr>
      <w:r>
        <w:rPr>
          <w:rFonts w:ascii="仿宋_GB2312" w:hAnsi="仿宋_GB2312" w:cs="仿宋_GB2312" w:eastAsia="仿宋_GB2312"/>
          <w:sz w:val="24"/>
          <w:b/>
        </w:rPr>
        <w:t>6.1.5日常的保障要求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1）每天自动对本项目的前端视频服务进行远程巡视，发现问题立刻处理。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2）每月巡视前端摄像机及视频服务器，发现问题立刻处理，对可能存在的故障点进行相应整改，及时排除不安全因素；对前端摄像机的故障及时通知相关单位或人员处理。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3）每季度一次（一年四次）镜头清洁，视界清理（包括但不限于清洗镜头灰尘，清理遮挡镜头的 树枝、异物等）。</w:t>
      </w:r>
    </w:p>
    <w:p>
      <w:pPr>
        <w:pStyle w:val="null3"/>
        <w:jc w:val="left"/>
        <w:outlineLvl w:val="3"/>
      </w:pPr>
      <w:r>
        <w:rPr>
          <w:rFonts w:ascii="仿宋_GB2312" w:hAnsi="仿宋_GB2312" w:cs="仿宋_GB2312" w:eastAsia="仿宋_GB2312"/>
          <w:sz w:val="24"/>
          <w:b/>
        </w:rPr>
        <w:t>6.1.6备品备件保障要求</w:t>
      </w:r>
    </w:p>
    <w:p>
      <w:pPr>
        <w:pStyle w:val="null3"/>
        <w:ind w:firstLine="480"/>
        <w:jc w:val="both"/>
      </w:pPr>
      <w:r>
        <w:rPr>
          <w:rFonts w:ascii="仿宋_GB2312" w:hAnsi="仿宋_GB2312" w:cs="仿宋_GB2312" w:eastAsia="仿宋_GB2312"/>
          <w:sz w:val="24"/>
        </w:rPr>
        <w:t>在项目建设期间以及今后的运行期间，要求配置本地备件库，确保设备发生损坏时能够及时更换。</w:t>
      </w:r>
    </w:p>
    <w:p>
      <w:pPr>
        <w:pStyle w:val="null3"/>
        <w:jc w:val="left"/>
        <w:outlineLvl w:val="3"/>
      </w:pPr>
      <w:r>
        <w:rPr>
          <w:rFonts w:ascii="仿宋_GB2312" w:hAnsi="仿宋_GB2312" w:cs="仿宋_GB2312" w:eastAsia="仿宋_GB2312"/>
          <w:sz w:val="24"/>
          <w:b/>
        </w:rPr>
        <w:t>6.1.7高清视频监控系统等系统运维服务要求</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1）中标后，中标人应提供服务期内详细的运行维护保障服务方案</w:t>
      </w:r>
    </w:p>
    <w:p>
      <w:pPr>
        <w:pStyle w:val="null3"/>
        <w:ind w:firstLine="480"/>
        <w:jc w:val="both"/>
      </w:pPr>
      <w:r>
        <w:rPr>
          <w:rFonts w:ascii="仿宋_GB2312" w:hAnsi="仿宋_GB2312" w:cs="仿宋_GB2312" w:eastAsia="仿宋_GB2312"/>
          <w:sz w:val="24"/>
        </w:rPr>
        <w:t>包括服务内容、服务形式和服务保障措施。方案应满足以下具体要求：</w:t>
      </w:r>
    </w:p>
    <w:p>
      <w:pPr>
        <w:pStyle w:val="null3"/>
        <w:ind w:firstLine="720"/>
        <w:jc w:val="both"/>
      </w:pPr>
      <w:r>
        <w:rPr>
          <w:rFonts w:ascii="仿宋_GB2312" w:hAnsi="仿宋_GB2312" w:cs="仿宋_GB2312" w:eastAsia="仿宋_GB2312"/>
          <w:sz w:val="24"/>
        </w:rPr>
        <w:t>①系统质量保证：服务期内，服务提供商应保障系统能以技术要求的性能有效运行，保障过程中，涉及的软硬件升级、更换、维修等所产生的费用均包含在本次服务购买中，不再支付任何费用。</w:t>
      </w:r>
    </w:p>
    <w:p>
      <w:pPr>
        <w:pStyle w:val="null3"/>
        <w:ind w:firstLine="720"/>
        <w:jc w:val="both"/>
      </w:pPr>
      <w:r>
        <w:rPr>
          <w:rFonts w:ascii="仿宋_GB2312" w:hAnsi="仿宋_GB2312" w:cs="仿宋_GB2312" w:eastAsia="仿宋_GB2312"/>
          <w:sz w:val="24"/>
        </w:rPr>
        <w:t>②服务提供商每月应对系统和关键设备进行巡检，写出巡检报告并提供给</w:t>
      </w:r>
      <w:r>
        <w:rPr>
          <w:rFonts w:ascii="仿宋_GB2312" w:hAnsi="仿宋_GB2312" w:cs="仿宋_GB2312" w:eastAsia="仿宋_GB2312"/>
          <w:sz w:val="24"/>
        </w:rPr>
        <w:t>采购人</w:t>
      </w:r>
      <w:r>
        <w:rPr>
          <w:rFonts w:ascii="仿宋_GB2312" w:hAnsi="仿宋_GB2312" w:cs="仿宋_GB2312" w:eastAsia="仿宋_GB2312"/>
          <w:sz w:val="24"/>
        </w:rPr>
        <w:t>；应对设备进行安检、除尘保洁、线路等维护，对系统进行优化等。</w:t>
      </w:r>
    </w:p>
    <w:p>
      <w:pPr>
        <w:pStyle w:val="null3"/>
        <w:ind w:firstLine="720"/>
        <w:jc w:val="both"/>
      </w:pPr>
      <w:r>
        <w:rPr>
          <w:rFonts w:ascii="仿宋_GB2312" w:hAnsi="仿宋_GB2312" w:cs="仿宋_GB2312" w:eastAsia="仿宋_GB2312"/>
          <w:sz w:val="24"/>
        </w:rPr>
        <w:t>③服务提供商应在建立备品备件库，含枪机、球机、光电转换器、存储设备，网络设备等，若设备出现故障时，确保8小时内提供备品备件进行维修。</w:t>
      </w:r>
    </w:p>
    <w:p>
      <w:pPr>
        <w:pStyle w:val="null3"/>
        <w:ind w:firstLine="720"/>
        <w:jc w:val="both"/>
      </w:pPr>
      <w:r>
        <w:rPr>
          <w:rFonts w:ascii="仿宋_GB2312" w:hAnsi="仿宋_GB2312" w:cs="仿宋_GB2312" w:eastAsia="仿宋_GB2312"/>
          <w:sz w:val="24"/>
        </w:rPr>
        <w:t>④服务期内，服务提供商应根据要求对系统进行完善。对系统进行的任何配置、数据改动及其它可能对系统和业务造成不良影响的操作，必需经确认后方可进行。</w:t>
      </w:r>
    </w:p>
    <w:p>
      <w:pPr>
        <w:pStyle w:val="null3"/>
        <w:ind w:firstLine="720"/>
        <w:jc w:val="both"/>
      </w:pPr>
      <w:r>
        <w:rPr>
          <w:rFonts w:ascii="仿宋_GB2312" w:hAnsi="仿宋_GB2312" w:cs="仿宋_GB2312" w:eastAsia="仿宋_GB2312"/>
          <w:sz w:val="24"/>
        </w:rPr>
        <w:t>⑤服务期满后系统出现故障，服务提供商有责任配合尽快解决故障，并提供技术支持。</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2）视频质量保障要求</w:t>
      </w:r>
    </w:p>
    <w:p>
      <w:pPr>
        <w:pStyle w:val="null3"/>
        <w:ind w:firstLine="480"/>
        <w:jc w:val="both"/>
      </w:pPr>
      <w:r>
        <w:rPr>
          <w:rFonts w:ascii="仿宋_GB2312" w:hAnsi="仿宋_GB2312" w:cs="仿宋_GB2312" w:eastAsia="仿宋_GB2312"/>
          <w:sz w:val="24"/>
        </w:rPr>
        <w:t>视频诊断的核心是对视频质量的评估，系统应可以对以下视频故障进行检测：</w:t>
      </w:r>
    </w:p>
    <w:p>
      <w:pPr>
        <w:pStyle w:val="null3"/>
        <w:ind w:firstLine="480"/>
        <w:jc w:val="both"/>
      </w:pPr>
      <w:r>
        <w:rPr>
          <w:rFonts w:ascii="仿宋_GB2312" w:hAnsi="仿宋_GB2312" w:cs="仿宋_GB2312" w:eastAsia="仿宋_GB2312"/>
          <w:sz w:val="24"/>
        </w:rPr>
        <w:t>①画面冻结：检测画面出现异常冻结现象，质量诊断系统能检测出异常，给出评估得分，以不同颜色区分画面质量，并可以查看诊断画面了解图像实际效果。</w:t>
      </w:r>
    </w:p>
    <w:p>
      <w:pPr>
        <w:pStyle w:val="null3"/>
        <w:ind w:firstLine="480"/>
        <w:jc w:val="both"/>
      </w:pPr>
      <w:r>
        <w:rPr>
          <w:rFonts w:ascii="仿宋_GB2312" w:hAnsi="仿宋_GB2312" w:cs="仿宋_GB2312" w:eastAsia="仿宋_GB2312"/>
          <w:sz w:val="24"/>
        </w:rPr>
        <w:t>②画面颜色异常：检测画面出现大面积视频画面偏色，质量诊断系统能检测出异常，给出评估得分，以不同颜色区分画面质量，并可以查看诊断画面了解图像实际效果。</w:t>
      </w:r>
    </w:p>
    <w:p>
      <w:pPr>
        <w:pStyle w:val="null3"/>
        <w:ind w:firstLine="480"/>
        <w:jc w:val="both"/>
      </w:pPr>
      <w:r>
        <w:rPr>
          <w:rFonts w:ascii="仿宋_GB2312" w:hAnsi="仿宋_GB2312" w:cs="仿宋_GB2312" w:eastAsia="仿宋_GB2312"/>
          <w:sz w:val="24"/>
        </w:rPr>
        <w:t>③图像模糊：检测画面图像模糊，质量诊断系统能检测出异常，给出评估得分，以不同颜色区分画面质量，并可以查看诊断画面了解图像实际效果。</w:t>
      </w:r>
    </w:p>
    <w:p>
      <w:pPr>
        <w:pStyle w:val="null3"/>
        <w:ind w:firstLine="480"/>
        <w:jc w:val="both"/>
      </w:pPr>
      <w:r>
        <w:rPr>
          <w:rFonts w:ascii="仿宋_GB2312" w:hAnsi="仿宋_GB2312" w:cs="仿宋_GB2312" w:eastAsia="仿宋_GB2312"/>
          <w:sz w:val="24"/>
        </w:rPr>
        <w:t>④信号丢失：检测画面视频信号丢失，质量诊断系统能检测出异常，给出评估得分，以不同颜色区分画面质量，并可以查看诊断画面了解图像实际效果。</w:t>
      </w:r>
    </w:p>
    <w:p>
      <w:pPr>
        <w:pStyle w:val="null3"/>
        <w:ind w:firstLine="480"/>
        <w:jc w:val="both"/>
      </w:pPr>
      <w:r>
        <w:rPr>
          <w:rFonts w:ascii="仿宋_GB2312" w:hAnsi="仿宋_GB2312" w:cs="仿宋_GB2312" w:eastAsia="仿宋_GB2312"/>
          <w:sz w:val="24"/>
        </w:rPr>
        <w:t>⑤亮度异常：检测画面视频图像过亮或者过暗，质量诊断系统能检测出异常，给出评估得分，以不同颜色区分画面质量，并可以查看诊断画面了解图像实际效果。</w:t>
      </w:r>
    </w:p>
    <w:p>
      <w:pPr>
        <w:pStyle w:val="null3"/>
        <w:ind w:firstLine="480"/>
        <w:jc w:val="both"/>
      </w:pPr>
      <w:r>
        <w:rPr>
          <w:rFonts w:ascii="仿宋_GB2312" w:hAnsi="仿宋_GB2312" w:cs="仿宋_GB2312" w:eastAsia="仿宋_GB2312"/>
          <w:sz w:val="24"/>
        </w:rPr>
        <w:t>⑥噪声干扰：检测画面由于各种原因产生大量噪声，质量诊断系统能检测出异常，给出评估得分，以不同颜色区分画面质量，并可以查看诊断画面了解图像实际效果。可以对前端图像进行实时诊断。也可以对前端图像进行历史诊断的查询，并对诊断结果进行统计。</w:t>
      </w:r>
    </w:p>
    <w:p>
      <w:pPr>
        <w:pStyle w:val="null3"/>
        <w:ind w:firstLine="480"/>
        <w:jc w:val="both"/>
      </w:pPr>
      <w:r>
        <w:rPr>
          <w:rFonts w:ascii="仿宋_GB2312" w:hAnsi="仿宋_GB2312" w:cs="仿宋_GB2312" w:eastAsia="仿宋_GB2312"/>
          <w:sz w:val="24"/>
        </w:rPr>
        <w:t>⑦人工诊断：除通过视频自动诊断发现异常前端外，还可以通过人工诊断方式发现异常。批量查看实况，自动诊断码流格式、丢包率，并支持查看过程中人工标注诊断结果；支持批量查看预览图，并可预览图中标注诊断结果；诊断结果可导出。</w:t>
      </w:r>
    </w:p>
    <w:p>
      <w:pPr>
        <w:pStyle w:val="null3"/>
        <w:ind w:firstLine="482"/>
        <w:jc w:val="both"/>
      </w:pPr>
      <w:r>
        <w:rPr>
          <w:rFonts w:ascii="仿宋_GB2312" w:hAnsi="仿宋_GB2312" w:cs="仿宋_GB2312" w:eastAsia="仿宋_GB2312"/>
          <w:sz w:val="24"/>
          <w:b/>
        </w:rPr>
        <w:t>6.2考核机制</w:t>
      </w:r>
    </w:p>
    <w:p>
      <w:pPr>
        <w:pStyle w:val="null3"/>
        <w:ind w:firstLine="482"/>
        <w:jc w:val="both"/>
      </w:pPr>
      <w:r>
        <w:rPr>
          <w:rFonts w:ascii="仿宋_GB2312" w:hAnsi="仿宋_GB2312" w:cs="仿宋_GB2312" w:eastAsia="仿宋_GB2312"/>
          <w:sz w:val="24"/>
          <w:b/>
        </w:rPr>
        <w:t>6.2.1</w:t>
      </w:r>
      <w:r>
        <w:rPr>
          <w:rFonts w:ascii="仿宋_GB2312" w:hAnsi="仿宋_GB2312" w:cs="仿宋_GB2312" w:eastAsia="仿宋_GB2312"/>
          <w:sz w:val="24"/>
          <w:b/>
        </w:rPr>
        <w:t>罗源县公安局视频监控系统</w:t>
      </w:r>
      <w:r>
        <w:rPr>
          <w:rFonts w:ascii="仿宋_GB2312" w:hAnsi="仿宋_GB2312" w:cs="仿宋_GB2312" w:eastAsia="仿宋_GB2312"/>
          <w:sz w:val="24"/>
          <w:b/>
        </w:rPr>
        <w:t>(前端部分)运维考核</w:t>
      </w:r>
    </w:p>
    <w:p>
      <w:pPr>
        <w:pStyle w:val="null3"/>
        <w:ind w:firstLine="480"/>
        <w:jc w:val="both"/>
      </w:pPr>
      <w:r>
        <w:rPr>
          <w:rFonts w:ascii="仿宋_GB2312" w:hAnsi="仿宋_GB2312" w:cs="仿宋_GB2312" w:eastAsia="仿宋_GB2312"/>
          <w:sz w:val="24"/>
        </w:rPr>
        <w:t>项目自验收通过交付使用起，每个月按下表评分办法对运维服务单位进行考评打分，考评以系统考核和人工考核相结合为依据；非运行维护单位责任的依照故障发生后规定时间内其提报的情况说明由用户确认报告后，予以扣抵后修正的考评得分为准。</w:t>
      </w:r>
    </w:p>
    <w:p>
      <w:pPr>
        <w:pStyle w:val="null3"/>
        <w:ind w:firstLine="480"/>
        <w:jc w:val="both"/>
      </w:pPr>
      <w:r>
        <w:rPr>
          <w:rFonts w:ascii="仿宋_GB2312" w:hAnsi="仿宋_GB2312" w:cs="仿宋_GB2312" w:eastAsia="仿宋_GB2312"/>
          <w:sz w:val="24"/>
        </w:rPr>
        <w:t>本项目以每半年度作为运维服务周期支付中标人半年度运维服务费用，月度综合得分为该月每日得分的平均值，运维服务周期考核综合得分为该周期每月得分的平均值：</w:t>
      </w:r>
    </w:p>
    <w:p>
      <w:pPr>
        <w:pStyle w:val="null3"/>
        <w:jc w:val="both"/>
      </w:pPr>
      <w:r>
        <w:rPr>
          <w:rFonts w:ascii="仿宋_GB2312" w:hAnsi="仿宋_GB2312" w:cs="仿宋_GB2312" w:eastAsia="仿宋_GB2312"/>
          <w:sz w:val="24"/>
        </w:rPr>
        <w:t>每月运维服务费</w:t>
      </w:r>
      <w:r>
        <w:rPr>
          <w:rFonts w:ascii="仿宋_GB2312" w:hAnsi="仿宋_GB2312" w:cs="仿宋_GB2312" w:eastAsia="仿宋_GB2312"/>
          <w:sz w:val="24"/>
        </w:rPr>
        <w:t>=当月运维服务费*绩效考核系数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月度综合得分</w:t>
      </w:r>
      <w:r>
        <w:rPr>
          <w:rFonts w:ascii="仿宋_GB2312" w:hAnsi="仿宋_GB2312" w:cs="仿宋_GB2312" w:eastAsia="仿宋_GB2312"/>
          <w:sz w:val="24"/>
        </w:rPr>
        <w:t>≧90分，绩效考核系数为100%；</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80分≦年度综合得分＜90分，比90分每少一分，绩效考核系数扣1%；</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70分≦年度综合得分＜80分，比80分每少一分，绩效考核系数在90%的基础上扣2%；</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60分≦年度综合得分＜70分，比70分每少一分，绩效考核系数在70%的基础上扣4%；</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月度综合得分＜</w:t>
      </w:r>
      <w:r>
        <w:rPr>
          <w:rFonts w:ascii="仿宋_GB2312" w:hAnsi="仿宋_GB2312" w:cs="仿宋_GB2312" w:eastAsia="仿宋_GB2312"/>
          <w:sz w:val="24"/>
        </w:rPr>
        <w:t>60分，绩效考核系数为0。</w:t>
      </w:r>
    </w:p>
    <w:p>
      <w:pPr>
        <w:pStyle w:val="null3"/>
        <w:jc w:val="center"/>
      </w:pPr>
      <w:r>
        <w:rPr>
          <w:rFonts w:ascii="仿宋_GB2312" w:hAnsi="仿宋_GB2312" w:cs="仿宋_GB2312" w:eastAsia="仿宋_GB2312"/>
          <w:sz w:val="24"/>
          <w:b/>
        </w:rPr>
        <w:t>表</w:t>
      </w:r>
      <w:r>
        <w:rPr>
          <w:rFonts w:ascii="仿宋_GB2312" w:hAnsi="仿宋_GB2312" w:cs="仿宋_GB2312" w:eastAsia="仿宋_GB2312"/>
          <w:sz w:val="24"/>
          <w:b/>
        </w:rPr>
        <w:t>1：罗源县公安局视频监控系统(前端部分)运维考核标准</w:t>
      </w:r>
    </w:p>
    <w:tbl>
      <w:tblPr>
        <w:tblW w:w="0" w:type="auto"/>
        <w:tblBorders>
          <w:top w:val="none" w:color="000000" w:sz="4"/>
          <w:left w:val="none" w:color="000000" w:sz="4"/>
          <w:bottom w:val="none" w:color="000000" w:sz="4"/>
          <w:right w:val="none" w:color="000000" w:sz="4"/>
          <w:insideH w:val="none"/>
          <w:insideV w:val="none"/>
        </w:tblBorders>
      </w:tblPr>
      <w:tblGrid>
        <w:gridCol w:w="1171"/>
        <w:gridCol w:w="1905"/>
        <w:gridCol w:w="1905"/>
        <w:gridCol w:w="2087"/>
        <w:gridCol w:w="1238"/>
      </w:tblGrid>
      <w:tr>
        <w:tc>
          <w:tcPr>
            <w:tcW w:type="dxa" w:w="1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考核类型</w:t>
            </w:r>
          </w:p>
        </w:tc>
        <w:tc>
          <w:tcPr>
            <w:tcW w:type="dxa" w:w="381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考核档位</w:t>
            </w:r>
          </w:p>
        </w:tc>
        <w:tc>
          <w:tcPr>
            <w:tcW w:type="dxa" w:w="20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分值计算</w:t>
            </w:r>
          </w:p>
        </w:tc>
        <w:tc>
          <w:tcPr>
            <w:tcW w:type="dxa" w:w="1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1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前端摄像机在线率</w:t>
            </w:r>
          </w:p>
          <w:p>
            <w:pPr>
              <w:pStyle w:val="null3"/>
              <w:jc w:val="center"/>
            </w:pPr>
            <w:r>
              <w:rPr>
                <w:rFonts w:ascii="仿宋_GB2312" w:hAnsi="仿宋_GB2312" w:cs="仿宋_GB2312" w:eastAsia="仿宋_GB2312"/>
                <w:sz w:val="24"/>
              </w:rPr>
              <w:t>(30分)</w:t>
            </w: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月平均在线率</w:t>
            </w:r>
            <w:r>
              <w:rPr>
                <w:rFonts w:ascii="仿宋_GB2312" w:hAnsi="仿宋_GB2312" w:cs="仿宋_GB2312" w:eastAsia="仿宋_GB2312"/>
                <w:sz w:val="24"/>
              </w:rPr>
              <w:t>≥98%</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1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95%≤月平均在线率＜98%</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90%≤月平均在线率＜95%</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80%≤月平均在线率＜90%</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月平均在线率＜</w:t>
            </w:r>
            <w:r>
              <w:rPr>
                <w:rFonts w:ascii="仿宋_GB2312" w:hAnsi="仿宋_GB2312" w:cs="仿宋_GB2312" w:eastAsia="仿宋_GB2312"/>
                <w:sz w:val="24"/>
              </w:rPr>
              <w:t>80%</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r>
      <w:tr>
        <w:tc>
          <w:tcPr>
            <w:tcW w:type="dxa" w:w="1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前端摄像机完好率</w:t>
            </w:r>
          </w:p>
          <w:p>
            <w:pPr>
              <w:pStyle w:val="null3"/>
              <w:jc w:val="center"/>
            </w:pPr>
            <w:r>
              <w:rPr>
                <w:rFonts w:ascii="仿宋_GB2312" w:hAnsi="仿宋_GB2312" w:cs="仿宋_GB2312" w:eastAsia="仿宋_GB2312"/>
                <w:sz w:val="24"/>
              </w:rPr>
              <w:t>(20分)</w:t>
            </w: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月平均完好率</w:t>
            </w:r>
            <w:r>
              <w:rPr>
                <w:rFonts w:ascii="仿宋_GB2312" w:hAnsi="仿宋_GB2312" w:cs="仿宋_GB2312" w:eastAsia="仿宋_GB2312"/>
                <w:sz w:val="24"/>
              </w:rPr>
              <w:t>≥98%</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95%≤月平均完好率＜98%</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90%≤月平均完好率＜95%</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85%≤月平均完好率＜90%</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月平均完好率＜</w:t>
            </w:r>
            <w:r>
              <w:rPr>
                <w:rFonts w:ascii="仿宋_GB2312" w:hAnsi="仿宋_GB2312" w:cs="仿宋_GB2312" w:eastAsia="仿宋_GB2312"/>
                <w:sz w:val="24"/>
              </w:rPr>
              <w:t>85%</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r>
      <w:tr>
        <w:tc>
          <w:tcPr>
            <w:tcW w:type="dxa" w:w="1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前端抓拍机卡口活跃率</w:t>
            </w:r>
          </w:p>
          <w:p>
            <w:pPr>
              <w:pStyle w:val="null3"/>
              <w:jc w:val="center"/>
            </w:pPr>
            <w:r>
              <w:rPr>
                <w:rFonts w:ascii="仿宋_GB2312" w:hAnsi="仿宋_GB2312" w:cs="仿宋_GB2312" w:eastAsia="仿宋_GB2312"/>
                <w:sz w:val="24"/>
              </w:rPr>
              <w:t>(15分)</w:t>
            </w: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卡口活跃率</w:t>
            </w:r>
            <w:r>
              <w:rPr>
                <w:rFonts w:ascii="仿宋_GB2312" w:hAnsi="仿宋_GB2312" w:cs="仿宋_GB2312" w:eastAsia="仿宋_GB2312"/>
                <w:sz w:val="24"/>
              </w:rPr>
              <w:t>≥98%</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95%≤卡口活跃率＜98%</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90%≤卡口活跃率＜95%</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85%≤卡口活跃率＜90%</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卡口活跃率＜</w:t>
            </w:r>
            <w:r>
              <w:rPr>
                <w:rFonts w:ascii="仿宋_GB2312" w:hAnsi="仿宋_GB2312" w:cs="仿宋_GB2312" w:eastAsia="仿宋_GB2312"/>
                <w:sz w:val="24"/>
              </w:rPr>
              <w:t>85%</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r>
      <w:tr>
        <w:tc>
          <w:tcPr>
            <w:tcW w:type="dxa" w:w="1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存储系统</w:t>
            </w:r>
          </w:p>
          <w:p>
            <w:pPr>
              <w:pStyle w:val="null3"/>
              <w:jc w:val="center"/>
            </w:pPr>
            <w:r>
              <w:rPr>
                <w:rFonts w:ascii="仿宋_GB2312" w:hAnsi="仿宋_GB2312" w:cs="仿宋_GB2312" w:eastAsia="仿宋_GB2312"/>
                <w:sz w:val="24"/>
              </w:rPr>
              <w:t>(15分)</w:t>
            </w: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存储率</w:t>
            </w:r>
            <w:r>
              <w:rPr>
                <w:rFonts w:ascii="仿宋_GB2312" w:hAnsi="仿宋_GB2312" w:cs="仿宋_GB2312" w:eastAsia="仿宋_GB2312"/>
                <w:sz w:val="24"/>
              </w:rPr>
              <w:t>100%</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1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95%≤存储率＜100%</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90%≤存储率＜95%</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80%≤存储率＜90%</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存储率＜</w:t>
            </w:r>
            <w:r>
              <w:rPr>
                <w:rFonts w:ascii="仿宋_GB2312" w:hAnsi="仿宋_GB2312" w:cs="仿宋_GB2312" w:eastAsia="仿宋_GB2312"/>
                <w:sz w:val="24"/>
              </w:rPr>
              <w:t>80%</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r>
      <w:tr>
        <w:tc>
          <w:tcPr>
            <w:tcW w:type="dxa" w:w="1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长期故障率</w:t>
            </w:r>
          </w:p>
          <w:p>
            <w:pPr>
              <w:pStyle w:val="null3"/>
              <w:jc w:val="center"/>
            </w:pPr>
            <w:r>
              <w:rPr>
                <w:rFonts w:ascii="仿宋_GB2312" w:hAnsi="仿宋_GB2312" w:cs="仿宋_GB2312" w:eastAsia="仿宋_GB2312"/>
                <w:sz w:val="24"/>
              </w:rPr>
              <w:t>(10分)</w:t>
            </w: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长期故障率</w:t>
            </w:r>
            <w:r>
              <w:rPr>
                <w:rFonts w:ascii="仿宋_GB2312" w:hAnsi="仿宋_GB2312" w:cs="仿宋_GB2312" w:eastAsia="仿宋_GB2312"/>
                <w:sz w:val="24"/>
              </w:rPr>
              <w:t>≤1%</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1%＜长期故障率≤5%</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5%＜长期故障率≤10%</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10%＜长期故障率≤20%</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长期故障率＞</w:t>
            </w:r>
            <w:r>
              <w:rPr>
                <w:rFonts w:ascii="仿宋_GB2312" w:hAnsi="仿宋_GB2312" w:cs="仿宋_GB2312" w:eastAsia="仿宋_GB2312"/>
                <w:sz w:val="24"/>
              </w:rPr>
              <w:t>20%</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r>
      <w:tr>
        <w:tc>
          <w:tcPr>
            <w:tcW w:type="dxa" w:w="1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运维响应情况</w:t>
            </w:r>
          </w:p>
          <w:p>
            <w:pPr>
              <w:pStyle w:val="null3"/>
              <w:jc w:val="center"/>
            </w:pPr>
            <w:r>
              <w:rPr>
                <w:rFonts w:ascii="仿宋_GB2312" w:hAnsi="仿宋_GB2312" w:cs="仿宋_GB2312" w:eastAsia="仿宋_GB2312"/>
                <w:sz w:val="24"/>
              </w:rPr>
              <w:t>(5分)</w:t>
            </w: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响应率</w:t>
            </w:r>
            <w:r>
              <w:rPr>
                <w:rFonts w:ascii="仿宋_GB2312" w:hAnsi="仿宋_GB2312" w:cs="仿宋_GB2312" w:eastAsia="仿宋_GB2312"/>
                <w:sz w:val="24"/>
              </w:rPr>
              <w:t>100%</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未及时响应</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5-0.2*未及时响应次数</w:t>
            </w:r>
          </w:p>
        </w:tc>
      </w:tr>
      <w:tr>
        <w:tc>
          <w:tcPr>
            <w:tcW w:type="dxa" w:w="1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人员驻场服务</w:t>
            </w:r>
          </w:p>
          <w:p>
            <w:pPr>
              <w:pStyle w:val="null3"/>
              <w:jc w:val="center"/>
            </w:pPr>
            <w:r>
              <w:rPr>
                <w:rFonts w:ascii="仿宋_GB2312" w:hAnsi="仿宋_GB2312" w:cs="仿宋_GB2312" w:eastAsia="仿宋_GB2312"/>
                <w:sz w:val="24"/>
              </w:rPr>
              <w:t>(5分)</w:t>
            </w: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人员驻场考核</w:t>
            </w:r>
            <w:r>
              <w:rPr>
                <w:rFonts w:ascii="仿宋_GB2312" w:hAnsi="仿宋_GB2312" w:cs="仿宋_GB2312" w:eastAsia="仿宋_GB2312"/>
                <w:sz w:val="24"/>
              </w:rPr>
              <w:t>≥90分</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2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人员驻场服务考核详见驻场考核要求</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80分≤人员驻场考核＜90分</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70分≤人员驻场考核＜80分</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171"/>
            <w:vMerge/>
            <w:tcBorders>
              <w:top w:val="none" w:color="000000" w:sz="4"/>
              <w:left w:val="single" w:color="000000" w:sz="4"/>
              <w:bottom w:val="single" w:color="000000" w:sz="4"/>
              <w:right w:val="single" w:color="000000" w:sz="4"/>
            </w:tcBorders>
          </w:tcPr>
          <w:p/>
        </w:tc>
        <w:tc>
          <w:tcPr>
            <w:tcW w:type="dxa" w:w="381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人员驻场考核＜</w:t>
            </w:r>
            <w:r>
              <w:rPr>
                <w:rFonts w:ascii="仿宋_GB2312" w:hAnsi="仿宋_GB2312" w:cs="仿宋_GB2312" w:eastAsia="仿宋_GB2312"/>
                <w:sz w:val="24"/>
              </w:rPr>
              <w:t>70分</w:t>
            </w:r>
          </w:p>
        </w:tc>
        <w:tc>
          <w:tcPr>
            <w:tcW w:type="dxa" w:w="20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其他加分、扣分项：</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发生特大案事件现场周边不能调取图像及查询录像的每路扣</w:t>
            </w:r>
            <w:r>
              <w:rPr>
                <w:rFonts w:ascii="仿宋_GB2312" w:hAnsi="仿宋_GB2312" w:cs="仿宋_GB2312" w:eastAsia="仿宋_GB2312"/>
                <w:sz w:val="24"/>
              </w:rPr>
              <w:t>2分，最多扣10分</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发生重大案事件现场周边不能调取图像及查询录像的每路扣</w:t>
            </w:r>
            <w:r>
              <w:rPr>
                <w:rFonts w:ascii="仿宋_GB2312" w:hAnsi="仿宋_GB2312" w:cs="仿宋_GB2312" w:eastAsia="仿宋_GB2312"/>
                <w:sz w:val="24"/>
              </w:rPr>
              <w:t>1分，最多扣5分</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针对特大案事件在图像保障工作中有突出成绩每次加</w:t>
            </w:r>
            <w:r>
              <w:rPr>
                <w:rFonts w:ascii="仿宋_GB2312" w:hAnsi="仿宋_GB2312" w:cs="仿宋_GB2312" w:eastAsia="仿宋_GB2312"/>
                <w:sz w:val="24"/>
              </w:rPr>
              <w:t>2分，最多加6分</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针对重大案事件在图像保障工作中有突出成绩每次加</w:t>
            </w:r>
            <w:r>
              <w:rPr>
                <w:rFonts w:ascii="仿宋_GB2312" w:hAnsi="仿宋_GB2312" w:cs="仿宋_GB2312" w:eastAsia="仿宋_GB2312"/>
                <w:sz w:val="24"/>
              </w:rPr>
              <w:t>1分，最多加3分</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运维工作需遵守公安运维安全要求，如发生违规外联、一机两用等安全事件每次扣</w:t>
            </w:r>
            <w:r>
              <w:rPr>
                <w:rFonts w:ascii="仿宋_GB2312" w:hAnsi="仿宋_GB2312" w:cs="仿宋_GB2312" w:eastAsia="仿宋_GB2312"/>
                <w:sz w:val="24"/>
              </w:rPr>
              <w:t>2分，最多扣6分</w:t>
            </w:r>
          </w:p>
        </w:tc>
      </w:tr>
      <w:tr>
        <w:tc>
          <w:tcPr>
            <w:tcW w:type="dxa" w:w="307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每月运维总得分</w:t>
            </w:r>
          </w:p>
        </w:tc>
        <w:tc>
          <w:tcPr>
            <w:tcW w:type="dxa" w:w="3992"/>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2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对中标人的每月运维服务按运维考核办法进行考评打分，根据每个月综合评分支付运维服务费用。发现弄虚作假的，当月考评分数为零。</w:t>
            </w:r>
          </w:p>
        </w:tc>
      </w:tr>
    </w:tbl>
    <w:p>
      <w:pPr>
        <w:pStyle w:val="null3"/>
        <w:jc w:val="both"/>
      </w:pPr>
      <w:r>
        <w:rPr>
          <w:rFonts w:ascii="仿宋_GB2312" w:hAnsi="仿宋_GB2312" w:cs="仿宋_GB2312" w:eastAsia="仿宋_GB2312"/>
          <w:sz w:val="24"/>
        </w:rPr>
        <w:t>注：碰到以下情况不纳入考核：因自然灾害如台风、洪水、地震等，造成设备故障、设备损毁、电源线网线损毁或光纤中断导致掉线，不纳入考核；因小区道路改造、片区拆迁需要将设备拆除、或迁建造成的前端点位掉线，不纳入考核；因交通事故造成前端设备毁损或线路毁损导致前端点位掉线的，在不具备修复条件或未超过双方认可的合理修复期情况下，不纳入考核；因政策性或行政性停电造成片区内点位掉线的，不纳入考核。</w:t>
      </w:r>
    </w:p>
    <w:p>
      <w:pPr>
        <w:pStyle w:val="null3"/>
        <w:ind w:firstLine="482"/>
        <w:jc w:val="center"/>
      </w:pPr>
      <w:r>
        <w:rPr>
          <w:rFonts w:ascii="仿宋_GB2312" w:hAnsi="仿宋_GB2312" w:cs="仿宋_GB2312" w:eastAsia="仿宋_GB2312"/>
          <w:sz w:val="24"/>
          <w:b/>
        </w:rPr>
        <w:t>表</w:t>
      </w:r>
      <w:r>
        <w:rPr>
          <w:rFonts w:ascii="仿宋_GB2312" w:hAnsi="仿宋_GB2312" w:cs="仿宋_GB2312" w:eastAsia="仿宋_GB2312"/>
          <w:sz w:val="24"/>
          <w:b/>
        </w:rPr>
        <w:t>2：驻场运维考核标准</w:t>
      </w:r>
    </w:p>
    <w:tbl>
      <w:tblPr>
        <w:tblW w:w="0" w:type="auto"/>
        <w:tblBorders>
          <w:top w:val="none" w:color="000000" w:sz="4"/>
          <w:left w:val="none" w:color="000000" w:sz="4"/>
          <w:bottom w:val="none" w:color="000000" w:sz="4"/>
          <w:right w:val="none" w:color="000000" w:sz="4"/>
          <w:insideH w:val="none"/>
          <w:insideV w:val="none"/>
        </w:tblBorders>
      </w:tblPr>
      <w:tblGrid>
        <w:gridCol w:w="2076"/>
        <w:gridCol w:w="433"/>
        <w:gridCol w:w="3720"/>
        <w:gridCol w:w="2076"/>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类别</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37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评估标准</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总分</w:t>
            </w:r>
          </w:p>
        </w:tc>
      </w:tr>
      <w:tr>
        <w:tc>
          <w:tcPr>
            <w:tcW w:type="dxa" w:w="20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现场服务</w:t>
            </w:r>
          </w:p>
        </w:tc>
        <w:tc>
          <w:tcPr>
            <w:tcW w:type="dxa" w:w="4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日常工作</w:t>
            </w: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要求进行的系统运维工作，而运维方人员未按计划完成，或实施质量未达要求的，由公安用户根据实际完成情况进行扣分，每次扣</w:t>
            </w:r>
            <w:r>
              <w:rPr>
                <w:rFonts w:ascii="仿宋_GB2312" w:hAnsi="仿宋_GB2312" w:cs="仿宋_GB2312" w:eastAsia="仿宋_GB2312"/>
                <w:sz w:val="24"/>
              </w:rPr>
              <w:t>5分；在实施过程中若遇到非运维方能解决的困难，则需向采购人反馈，并申请延长故障解决实际，否则视为未按计划完成工作。</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r>
      <w:tr>
        <w:tc>
          <w:tcPr>
            <w:tcW w:type="dxa" w:w="2076"/>
            <w:vMerge/>
            <w:tcBorders>
              <w:top w:val="none" w:color="000000" w:sz="4"/>
              <w:left w:val="single" w:color="000000" w:sz="4"/>
              <w:bottom w:val="single" w:color="000000" w:sz="4"/>
              <w:right w:val="single" w:color="000000" w:sz="4"/>
            </w:tcBorders>
          </w:tcPr>
          <w:p/>
        </w:tc>
        <w:tc>
          <w:tcPr>
            <w:tcW w:type="dxa" w:w="433"/>
            <w:vMerge/>
            <w:tcBorders>
              <w:top w:val="none" w:color="000000" w:sz="4"/>
              <w:left w:val="none" w:color="000000" w:sz="4"/>
              <w:bottom w:val="singl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未能在规定时间内按运维服务要求提交工作报告、巡检报告等相关服务报告的，连续未提交</w:t>
            </w:r>
            <w:r>
              <w:rPr>
                <w:rFonts w:ascii="仿宋_GB2312" w:hAnsi="仿宋_GB2312" w:cs="仿宋_GB2312" w:eastAsia="仿宋_GB2312"/>
                <w:sz w:val="24"/>
              </w:rPr>
              <w:t>2次及以上，则每次扣5分。</w:t>
            </w:r>
          </w:p>
        </w:tc>
        <w:tc>
          <w:tcPr>
            <w:tcW w:type="dxa" w:w="2076"/>
            <w:vMerge/>
            <w:tcBorders>
              <w:top w:val="none" w:color="000000" w:sz="4"/>
              <w:left w:val="none" w:color="000000" w:sz="4"/>
              <w:bottom w:val="single" w:color="000000" w:sz="4"/>
              <w:right w:val="single" w:color="000000" w:sz="4"/>
            </w:tcBorders>
          </w:tcPr>
          <w:p/>
        </w:tc>
      </w:tr>
      <w:tr>
        <w:tc>
          <w:tcPr>
            <w:tcW w:type="dxa" w:w="2076"/>
            <w:vMerge/>
            <w:tcBorders>
              <w:top w:val="none" w:color="000000" w:sz="4"/>
              <w:left w:val="single" w:color="000000" w:sz="4"/>
              <w:bottom w:val="single" w:color="000000" w:sz="4"/>
              <w:right w:val="single" w:color="000000" w:sz="4"/>
            </w:tcBorders>
          </w:tcPr>
          <w:p/>
        </w:tc>
        <w:tc>
          <w:tcPr>
            <w:tcW w:type="dxa" w:w="433"/>
            <w:vMerge/>
            <w:tcBorders>
              <w:top w:val="none" w:color="000000" w:sz="4"/>
              <w:left w:val="none" w:color="000000" w:sz="4"/>
              <w:bottom w:val="singl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若由于运维方人员未及时发现故障隐患最终导致故障爆发的，视故障严重程度，每次扣</w:t>
            </w:r>
            <w:r>
              <w:rPr>
                <w:rFonts w:ascii="仿宋_GB2312" w:hAnsi="仿宋_GB2312" w:cs="仿宋_GB2312" w:eastAsia="仿宋_GB2312"/>
                <w:sz w:val="24"/>
              </w:rPr>
              <w:t>5分。</w:t>
            </w:r>
          </w:p>
        </w:tc>
        <w:tc>
          <w:tcPr>
            <w:tcW w:type="dxa" w:w="2076"/>
            <w:vMerge/>
            <w:tcBorders>
              <w:top w:val="none" w:color="000000" w:sz="4"/>
              <w:left w:val="none" w:color="000000" w:sz="4"/>
              <w:bottom w:val="single" w:color="000000" w:sz="4"/>
              <w:right w:val="single" w:color="000000" w:sz="4"/>
            </w:tcBorders>
          </w:tcPr>
          <w:p/>
        </w:tc>
      </w:tr>
      <w:tr>
        <w:tc>
          <w:tcPr>
            <w:tcW w:type="dxa" w:w="2076"/>
            <w:vMerge/>
            <w:tcBorders>
              <w:top w:val="none" w:color="000000" w:sz="4"/>
              <w:left w:val="single" w:color="000000" w:sz="4"/>
              <w:bottom w:val="single" w:color="000000" w:sz="4"/>
              <w:right w:val="single" w:color="000000" w:sz="4"/>
            </w:tcBorders>
          </w:tcPr>
          <w:p/>
        </w:tc>
        <w:tc>
          <w:tcPr>
            <w:tcW w:type="dxa" w:w="4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人员管理</w:t>
            </w: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用户单位对运维方人员不满意并提出投诉，每次扣</w:t>
            </w:r>
            <w:r>
              <w:rPr>
                <w:rFonts w:ascii="仿宋_GB2312" w:hAnsi="仿宋_GB2312" w:cs="仿宋_GB2312" w:eastAsia="仿宋_GB2312"/>
                <w:sz w:val="24"/>
              </w:rPr>
              <w:t>5分。</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r>
      <w:tr>
        <w:tc>
          <w:tcPr>
            <w:tcW w:type="dxa" w:w="2076"/>
            <w:vMerge/>
            <w:tcBorders>
              <w:top w:val="none" w:color="000000" w:sz="4"/>
              <w:left w:val="single" w:color="000000" w:sz="4"/>
              <w:bottom w:val="single" w:color="000000" w:sz="4"/>
              <w:right w:val="single" w:color="000000" w:sz="4"/>
            </w:tcBorders>
          </w:tcPr>
          <w:p/>
        </w:tc>
        <w:tc>
          <w:tcPr>
            <w:tcW w:type="dxa" w:w="433"/>
            <w:vMerge/>
            <w:tcBorders>
              <w:top w:val="none" w:color="000000" w:sz="4"/>
              <w:left w:val="none" w:color="000000" w:sz="4"/>
              <w:bottom w:val="singl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运维人员需依照用户单位的考勤制度准时上下班，如有请假、培训、外出等情况应提前和用户相关部门报备，未提前报备缺勤并因此给用户单位造成影响的，每次扣</w:t>
            </w:r>
            <w:r>
              <w:rPr>
                <w:rFonts w:ascii="仿宋_GB2312" w:hAnsi="仿宋_GB2312" w:cs="仿宋_GB2312" w:eastAsia="仿宋_GB2312"/>
                <w:sz w:val="24"/>
              </w:rPr>
              <w:t>5分。</w:t>
            </w:r>
          </w:p>
        </w:tc>
        <w:tc>
          <w:tcPr>
            <w:tcW w:type="dxa" w:w="2076"/>
            <w:vMerge/>
            <w:tcBorders>
              <w:top w:val="none" w:color="000000" w:sz="4"/>
              <w:left w:val="none" w:color="000000" w:sz="4"/>
              <w:bottom w:val="single" w:color="000000" w:sz="4"/>
              <w:right w:val="single" w:color="000000" w:sz="4"/>
            </w:tcBorders>
          </w:tcPr>
          <w:p/>
        </w:tc>
      </w:tr>
      <w:tr>
        <w:tc>
          <w:tcPr>
            <w:tcW w:type="dxa" w:w="2076"/>
            <w:vMerge/>
            <w:tcBorders>
              <w:top w:val="none" w:color="000000" w:sz="4"/>
              <w:left w:val="single" w:color="000000" w:sz="4"/>
              <w:bottom w:val="single" w:color="000000" w:sz="4"/>
              <w:right w:val="single" w:color="000000" w:sz="4"/>
            </w:tcBorders>
          </w:tcPr>
          <w:p/>
        </w:tc>
        <w:tc>
          <w:tcPr>
            <w:tcW w:type="dxa" w:w="4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应急管理</w:t>
            </w: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平台系统出现除重大故障外的其他故障。运维方未按响应要求及时完成故障处理修复的，每次扣</w:t>
            </w:r>
            <w:r>
              <w:rPr>
                <w:rFonts w:ascii="仿宋_GB2312" w:hAnsi="仿宋_GB2312" w:cs="仿宋_GB2312" w:eastAsia="仿宋_GB2312"/>
                <w:sz w:val="24"/>
              </w:rPr>
              <w:t>5分；</w:t>
            </w:r>
          </w:p>
        </w:tc>
        <w:tc>
          <w:tcPr>
            <w:tcW w:type="dxa" w:w="20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r>
      <w:tr>
        <w:tc>
          <w:tcPr>
            <w:tcW w:type="dxa" w:w="2076"/>
            <w:vMerge/>
            <w:tcBorders>
              <w:top w:val="none" w:color="000000" w:sz="4"/>
              <w:left w:val="single" w:color="000000" w:sz="4"/>
              <w:bottom w:val="single" w:color="000000" w:sz="4"/>
              <w:right w:val="single" w:color="000000" w:sz="4"/>
            </w:tcBorders>
          </w:tcPr>
          <w:p/>
        </w:tc>
        <w:tc>
          <w:tcPr>
            <w:tcW w:type="dxa" w:w="433"/>
            <w:vMerge/>
            <w:tcBorders>
              <w:top w:val="none" w:color="000000" w:sz="4"/>
              <w:left w:val="none" w:color="000000" w:sz="4"/>
              <w:bottom w:val="singl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平台系统出现重大故障，对用户使用影响重大。运维方未按响应要求及时完成故障处理修复的，每次扣</w:t>
            </w:r>
            <w:r>
              <w:rPr>
                <w:rFonts w:ascii="仿宋_GB2312" w:hAnsi="仿宋_GB2312" w:cs="仿宋_GB2312" w:eastAsia="仿宋_GB2312"/>
                <w:sz w:val="24"/>
              </w:rPr>
              <w:t>10分；</w:t>
            </w:r>
          </w:p>
        </w:tc>
        <w:tc>
          <w:tcPr>
            <w:tcW w:type="dxa" w:w="2076"/>
            <w:vMerge/>
            <w:tcBorders>
              <w:top w:val="none" w:color="000000" w:sz="4"/>
              <w:left w:val="none" w:color="000000" w:sz="4"/>
              <w:bottom w:val="single" w:color="000000" w:sz="4"/>
              <w:right w:val="single" w:color="000000" w:sz="4"/>
            </w:tcBorders>
          </w:tcPr>
          <w:p/>
        </w:tc>
      </w:tr>
      <w:tr>
        <w:tc>
          <w:tcPr>
            <w:tcW w:type="dxa" w:w="2076"/>
            <w:vMerge/>
            <w:tcBorders>
              <w:top w:val="none" w:color="000000" w:sz="4"/>
              <w:left w:val="single" w:color="000000" w:sz="4"/>
              <w:bottom w:val="single" w:color="000000" w:sz="4"/>
              <w:right w:val="single" w:color="000000" w:sz="4"/>
            </w:tcBorders>
          </w:tcPr>
          <w:p/>
        </w:tc>
        <w:tc>
          <w:tcPr>
            <w:tcW w:type="dxa" w:w="43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视图治理</w:t>
            </w: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省厅和市局视图治理考核平台的考核扣分项目，如由于平台系统原因（如服务异常、对接异常）且运维人员未及时处理造成罗源县视图治理考核第二天连续扣分的，每次扣</w:t>
            </w:r>
            <w:r>
              <w:rPr>
                <w:rFonts w:ascii="仿宋_GB2312" w:hAnsi="仿宋_GB2312" w:cs="仿宋_GB2312" w:eastAsia="仿宋_GB2312"/>
                <w:sz w:val="24"/>
              </w:rPr>
              <w:t>5分。</w:t>
            </w:r>
          </w:p>
        </w:tc>
        <w:tc>
          <w:tcPr>
            <w:tcW w:type="dxa" w:w="207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r>
      <w:tr>
        <w:tc>
          <w:tcPr>
            <w:tcW w:type="dxa" w:w="2076"/>
            <w:vMerge/>
            <w:tcBorders>
              <w:top w:val="none" w:color="000000" w:sz="4"/>
              <w:left w:val="single" w:color="000000" w:sz="4"/>
              <w:bottom w:val="single" w:color="000000" w:sz="4"/>
              <w:right w:val="single" w:color="000000" w:sz="4"/>
            </w:tcBorders>
          </w:tcPr>
          <w:p/>
        </w:tc>
        <w:tc>
          <w:tcPr>
            <w:tcW w:type="dxa" w:w="433"/>
            <w:vMerge/>
            <w:tcBorders>
              <w:top w:val="none" w:color="000000" w:sz="4"/>
              <w:left w:val="none" w:color="000000" w:sz="4"/>
              <w:bottom w:val="none" w:color="000000" w:sz="4"/>
              <w:right w:val="single" w:color="000000" w:sz="4"/>
            </w:tcBorders>
          </w:tcP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平台系统异常或数据对接异常，且无法当天处理修复的，需及时和罗源公安用户反馈，并在视图治理考核平台报备，如未及时反馈报备造成视图治理考核扣分的，每次扣</w:t>
            </w:r>
            <w:r>
              <w:rPr>
                <w:rFonts w:ascii="仿宋_GB2312" w:hAnsi="仿宋_GB2312" w:cs="仿宋_GB2312" w:eastAsia="仿宋_GB2312"/>
                <w:sz w:val="24"/>
              </w:rPr>
              <w:t>5分。</w:t>
            </w:r>
          </w:p>
        </w:tc>
        <w:tc>
          <w:tcPr>
            <w:tcW w:type="dxa" w:w="2076"/>
            <w:vMerge/>
            <w:tcBorders>
              <w:top w:val="none" w:color="000000" w:sz="4"/>
              <w:left w:val="none" w:color="000000" w:sz="4"/>
              <w:bottom w:val="none" w:color="000000" w:sz="4"/>
              <w:right w:val="single" w:color="000000" w:sz="4"/>
            </w:tcBorders>
          </w:tcPr>
          <w:p/>
        </w:tc>
      </w:tr>
      <w:tr>
        <w:tc>
          <w:tcPr>
            <w:tcW w:type="dxa" w:w="2076"/>
            <w:vMerge/>
            <w:tcBorders>
              <w:top w:val="none" w:color="000000" w:sz="4"/>
              <w:left w:val="single" w:color="000000" w:sz="4"/>
              <w:bottom w:val="single" w:color="000000" w:sz="4"/>
              <w:right w:val="single" w:color="000000" w:sz="4"/>
            </w:tcBorders>
          </w:tcP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工作态度</w:t>
            </w:r>
          </w:p>
        </w:tc>
        <w:tc>
          <w:tcPr>
            <w:tcW w:type="dxa" w:w="37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对交办的合理任务应执行</w:t>
            </w:r>
            <w:r>
              <w:rPr>
                <w:rFonts w:ascii="仿宋_GB2312" w:hAnsi="仿宋_GB2312" w:cs="仿宋_GB2312" w:eastAsia="仿宋_GB2312"/>
                <w:sz w:val="24"/>
              </w:rPr>
              <w:t>,有较强的工作积极性与良好的工作态度，发现一次合理任务拒不执行，一次扣5分；发现一次工作推迟（属运维方原因），一次扣5分；</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r>
    </w:tbl>
    <w:p>
      <w:pPr>
        <w:pStyle w:val="null3"/>
        <w:jc w:val="left"/>
        <w:outlineLvl w:val="3"/>
      </w:pPr>
      <w:r>
        <w:rPr>
          <w:rFonts w:ascii="仿宋_GB2312" w:hAnsi="仿宋_GB2312" w:cs="仿宋_GB2312" w:eastAsia="仿宋_GB2312"/>
          <w:sz w:val="24"/>
          <w:b/>
        </w:rPr>
        <w:t>7.违约责任</w:t>
      </w:r>
    </w:p>
    <w:p>
      <w:pPr>
        <w:pStyle w:val="null3"/>
        <w:ind w:firstLine="480"/>
        <w:jc w:val="left"/>
      </w:pPr>
      <w:r>
        <w:rPr>
          <w:rFonts w:ascii="仿宋_GB2312" w:hAnsi="仿宋_GB2312" w:cs="仿宋_GB2312" w:eastAsia="仿宋_GB2312"/>
          <w:sz w:val="24"/>
          <w:shd w:fill="FFFFFF" w:val="clear"/>
        </w:rPr>
        <w:t>7.1</w:t>
      </w:r>
      <w:r>
        <w:rPr>
          <w:rFonts w:ascii="仿宋_GB2312" w:hAnsi="仿宋_GB2312" w:cs="仿宋_GB2312" w:eastAsia="仿宋_GB2312"/>
          <w:sz w:val="24"/>
        </w:rPr>
        <w:t>在签订采购合同后</w:t>
      </w:r>
      <w:r>
        <w:rPr>
          <w:rFonts w:ascii="仿宋_GB2312" w:hAnsi="仿宋_GB2312" w:cs="仿宋_GB2312" w:eastAsia="仿宋_GB2312"/>
          <w:sz w:val="24"/>
        </w:rPr>
        <w:t>30日内，中标人未按招标文件要求缴纳履约保证金的，每逾期1日，应按该履约保证金的百分之五向采购人支付违约金。逾期超过15日的，采购人有权解除合同。</w:t>
      </w:r>
    </w:p>
    <w:p>
      <w:pPr>
        <w:pStyle w:val="null3"/>
        <w:ind w:firstLine="480"/>
        <w:jc w:val="left"/>
      </w:pPr>
      <w:r>
        <w:rPr>
          <w:rFonts w:ascii="仿宋_GB2312" w:hAnsi="仿宋_GB2312" w:cs="仿宋_GB2312" w:eastAsia="仿宋_GB2312"/>
          <w:sz w:val="24"/>
          <w:shd w:fill="FFFFFF" w:val="clear"/>
        </w:rPr>
        <w:t>7.2未按合同规定标准交付货物的违约责任:中标人交付的设备（全部或部分）不符合招标文件要求质量标准的，采购人有权拒绝不符合招标文件要求部分或全部货物，中标人须按照招标文件、投标文件及合同要求在30日内进行整改，若整改后的设备还存在质量问题，采购人有权解除合同，并没收履约保证金；若不足偿付的，</w:t>
      </w:r>
      <w:r>
        <w:rPr>
          <w:rFonts w:ascii="仿宋_GB2312" w:hAnsi="仿宋_GB2312" w:cs="仿宋_GB2312" w:eastAsia="仿宋_GB2312"/>
          <w:sz w:val="24"/>
        </w:rPr>
        <w:t>中标人还需另行支付相应的赔偿</w:t>
      </w:r>
      <w:r>
        <w:rPr>
          <w:rFonts w:ascii="仿宋_GB2312" w:hAnsi="仿宋_GB2312" w:cs="仿宋_GB2312" w:eastAsia="仿宋_GB2312"/>
          <w:sz w:val="24"/>
          <w:shd w:fill="FFFFFF" w:val="clear"/>
        </w:rPr>
        <w:t>。如采购人要求中标人更换货物的，中标人应无条件换货直至符合招标文件、投标文件及合同要求。</w:t>
      </w:r>
    </w:p>
    <w:p>
      <w:pPr>
        <w:pStyle w:val="null3"/>
        <w:ind w:firstLine="480"/>
        <w:jc w:val="left"/>
      </w:pPr>
      <w:r>
        <w:rPr>
          <w:rFonts w:ascii="仿宋_GB2312" w:hAnsi="仿宋_GB2312" w:cs="仿宋_GB2312" w:eastAsia="仿宋_GB2312"/>
          <w:sz w:val="24"/>
          <w:shd w:fill="FFFFFF" w:val="clear"/>
        </w:rPr>
        <w:t>7.3未按期开工的违约责任：如中标人不能在合同签订后60天内开工建设的（不可抗力除外），每逾期一日，应按该履约保证金的百分之五向采购人支付违约金。逾期超过二十日的，采购人有权解除合同，并没收履约保证金。</w:t>
      </w:r>
    </w:p>
    <w:p>
      <w:pPr>
        <w:pStyle w:val="null3"/>
        <w:ind w:firstLine="480"/>
        <w:jc w:val="left"/>
      </w:pPr>
      <w:r>
        <w:rPr>
          <w:rFonts w:ascii="仿宋_GB2312" w:hAnsi="仿宋_GB2312" w:cs="仿宋_GB2312" w:eastAsia="仿宋_GB2312"/>
          <w:sz w:val="24"/>
          <w:shd w:fill="FFFFFF" w:val="clear"/>
        </w:rPr>
        <w:t>7.4未按期交货的违约责任：如中标人不能在合同签订后60天内交付货物的（不可抗力除外），每逾期一日，应按该履约保证金的百分之五向采购人支付违约金。逾期超过二十日的，采购人有权解除合同，并没收履约保证金。</w:t>
      </w:r>
    </w:p>
    <w:p>
      <w:pPr>
        <w:pStyle w:val="null3"/>
        <w:ind w:firstLine="480"/>
        <w:jc w:val="left"/>
      </w:pPr>
      <w:r>
        <w:rPr>
          <w:rFonts w:ascii="仿宋_GB2312" w:hAnsi="仿宋_GB2312" w:cs="仿宋_GB2312" w:eastAsia="仿宋_GB2312"/>
          <w:sz w:val="24"/>
          <w:shd w:fill="FFFFFF" w:val="clear"/>
        </w:rPr>
        <w:t>7.5中标人须按投标文件响应的内容投入相应人员，如未按投标文件提供相应人员的，须在7个工作日内进行整改；整改不到位的，每逾期1日，应按该履约保证金的百分之五向采购人支付违约金。逾期超过15日的，采购人有权解除合同。</w:t>
      </w:r>
    </w:p>
    <w:p>
      <w:pPr>
        <w:pStyle w:val="null3"/>
        <w:ind w:firstLine="480"/>
        <w:jc w:val="left"/>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6</w:t>
      </w:r>
      <w:r>
        <w:rPr>
          <w:rFonts w:ascii="仿宋_GB2312" w:hAnsi="仿宋_GB2312" w:cs="仿宋_GB2312" w:eastAsia="仿宋_GB2312"/>
          <w:sz w:val="24"/>
          <w:shd w:fill="FFFFFF" w:val="clear"/>
        </w:rPr>
        <w:t>在试运行及质量保修期内（包含系统维护期），若中标人所供货物修理三次（或修理时间</w:t>
      </w:r>
      <w:r>
        <w:rPr>
          <w:rFonts w:ascii="仿宋_GB2312" w:hAnsi="仿宋_GB2312" w:cs="仿宋_GB2312" w:eastAsia="仿宋_GB2312"/>
          <w:sz w:val="24"/>
          <w:shd w:fill="FFFFFF" w:val="clear"/>
        </w:rPr>
        <w:t>30天）后，仍不能正常使用的产品，凭中标人提供的修理记录，由中标人负责为采购人免费调换同型号同规格的产品或者退货。依据合同规定采购人提出换货的，中标人应在30天内无条件更换至合格，换货所产生的费用由中标人自行承担。若更换后的产品还存在质量问题，中标人有权向采购人要求偿付以当期</w:t>
      </w:r>
      <w:r>
        <w:rPr>
          <w:rFonts w:ascii="仿宋_GB2312" w:hAnsi="仿宋_GB2312" w:cs="仿宋_GB2312" w:eastAsia="仿宋_GB2312"/>
          <w:sz w:val="24"/>
        </w:rPr>
        <w:t>系统维护费用</w:t>
      </w:r>
      <w:r>
        <w:rPr>
          <w:rFonts w:ascii="仿宋_GB2312" w:hAnsi="仿宋_GB2312" w:cs="仿宋_GB2312" w:eastAsia="仿宋_GB2312"/>
          <w:sz w:val="24"/>
          <w:shd w:fill="FFFFFF" w:val="clear"/>
        </w:rPr>
        <w:t>的</w:t>
      </w:r>
      <w:r>
        <w:rPr>
          <w:rFonts w:ascii="仿宋_GB2312" w:hAnsi="仿宋_GB2312" w:cs="仿宋_GB2312" w:eastAsia="仿宋_GB2312"/>
          <w:sz w:val="24"/>
          <w:shd w:fill="FFFFFF" w:val="clear"/>
        </w:rPr>
        <w:t>1%作为违约金，违约金不足以补偿采购人损失的，采购人有权要求中标人继续对不足部分予以赔偿。</w:t>
      </w:r>
    </w:p>
    <w:p>
      <w:pPr>
        <w:pStyle w:val="null3"/>
        <w:ind w:firstLine="480"/>
        <w:jc w:val="left"/>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7</w:t>
      </w:r>
      <w:r>
        <w:rPr>
          <w:rFonts w:ascii="仿宋_GB2312" w:hAnsi="仿宋_GB2312" w:cs="仿宋_GB2312" w:eastAsia="仿宋_GB2312"/>
          <w:sz w:val="24"/>
        </w:rPr>
        <w:t>因中标人原因造成采购合同无法按时签订（中标公告发布之日起</w:t>
      </w:r>
      <w:r>
        <w:rPr>
          <w:rFonts w:ascii="仿宋_GB2312" w:hAnsi="仿宋_GB2312" w:cs="仿宋_GB2312" w:eastAsia="仿宋_GB2312"/>
          <w:sz w:val="24"/>
        </w:rPr>
        <w:t>30日内），视为中标人违约，采购人有权没收其投标保证金，中标人违约对采购人造成的损失的，需另行支付相应的赔偿。</w:t>
      </w:r>
    </w:p>
    <w:p>
      <w:pPr>
        <w:pStyle w:val="null3"/>
        <w:ind w:firstLine="480"/>
        <w:jc w:val="left"/>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8</w:t>
      </w:r>
      <w:r>
        <w:rPr>
          <w:rFonts w:ascii="仿宋_GB2312" w:hAnsi="仿宋_GB2312" w:cs="仿宋_GB2312" w:eastAsia="仿宋_GB2312"/>
          <w:sz w:val="24"/>
        </w:rPr>
        <w:t>在签定采购合同之后，中标人要求解除合同的，视为中标人违约，对采购人造成的损失的，中标人需支付相应的赔偿。</w:t>
      </w:r>
    </w:p>
    <w:p>
      <w:pPr>
        <w:pStyle w:val="null3"/>
        <w:ind w:firstLine="480"/>
        <w:jc w:val="left"/>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9</w:t>
      </w:r>
      <w:r>
        <w:rPr>
          <w:rFonts w:ascii="仿宋_GB2312" w:hAnsi="仿宋_GB2312" w:cs="仿宋_GB2312" w:eastAsia="仿宋_GB2312"/>
          <w:sz w:val="24"/>
        </w:rPr>
        <w:t>因中标人原因发生重大质量事故，除依约承担赔偿责任外，还将按有关质量管理办法规定执行。同时，采购人有权保留更换中标人的权利，并报相关行政主管部门处罚。</w:t>
      </w:r>
    </w:p>
    <w:p>
      <w:pPr>
        <w:pStyle w:val="null3"/>
        <w:ind w:firstLine="480"/>
        <w:jc w:val="left"/>
      </w:pPr>
      <w:r>
        <w:rPr>
          <w:rFonts w:ascii="仿宋_GB2312" w:hAnsi="仿宋_GB2312" w:cs="仿宋_GB2312" w:eastAsia="仿宋_GB2312"/>
          <w:sz w:val="24"/>
          <w:shd w:fill="FFFFFF" w:val="clear"/>
        </w:rPr>
        <w:t>7.</w:t>
      </w:r>
      <w:r>
        <w:rPr>
          <w:rFonts w:ascii="仿宋_GB2312" w:hAnsi="仿宋_GB2312" w:cs="仿宋_GB2312" w:eastAsia="仿宋_GB2312"/>
          <w:sz w:val="24"/>
          <w:shd w:fill="FFFFFF" w:val="clear"/>
        </w:rPr>
        <w:t>10</w:t>
      </w:r>
      <w:r>
        <w:rPr>
          <w:rFonts w:ascii="仿宋_GB2312" w:hAnsi="仿宋_GB2312" w:cs="仿宋_GB2312" w:eastAsia="仿宋_GB2312"/>
          <w:sz w:val="24"/>
        </w:rPr>
        <w:t>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w:t>
      </w:r>
      <w:r>
        <w:rPr>
          <w:rFonts w:ascii="仿宋_GB2312" w:hAnsi="仿宋_GB2312" w:cs="仿宋_GB2312" w:eastAsia="仿宋_GB2312"/>
          <w:sz w:val="24"/>
        </w:rPr>
        <w:t>成的损失，还应承担赔偿责任。</w:t>
      </w:r>
    </w:p>
    <w:p>
      <w:pPr>
        <w:pStyle w:val="null3"/>
        <w:ind w:firstLine="480"/>
        <w:jc w:val="left"/>
      </w:pPr>
      <w:r>
        <w:rPr>
          <w:rFonts w:ascii="仿宋_GB2312" w:hAnsi="仿宋_GB2312" w:cs="仿宋_GB2312" w:eastAsia="仿宋_GB2312"/>
          <w:sz w:val="24"/>
        </w:rPr>
        <w:t>7.11</w:t>
      </w:r>
      <w:r>
        <w:rPr>
          <w:rFonts w:ascii="仿宋_GB2312" w:hAnsi="仿宋_GB2312" w:cs="仿宋_GB2312" w:eastAsia="仿宋_GB2312"/>
          <w:sz w:val="24"/>
        </w:rPr>
        <w:t>本项目不允许中标人以任何名义和理由进行转包、分包（采购文件另有约定的除外），若中标人将本项目转包或者分包给第三方，采购人有权解除合同，中标人除应返还采购人已支付款项</w:t>
      </w:r>
      <w:r>
        <w:rPr>
          <w:rFonts w:ascii="仿宋_GB2312" w:hAnsi="仿宋_GB2312" w:cs="仿宋_GB2312" w:eastAsia="仿宋_GB2312"/>
          <w:sz w:val="24"/>
        </w:rPr>
        <w:t>及没收履约保证金</w:t>
      </w:r>
      <w:r>
        <w:rPr>
          <w:rFonts w:ascii="仿宋_GB2312" w:hAnsi="仿宋_GB2312" w:cs="仿宋_GB2312" w:eastAsia="仿宋_GB2312"/>
          <w:sz w:val="24"/>
        </w:rPr>
        <w:t>外还应向采购人支付合同总额的</w:t>
      </w:r>
      <w:r>
        <w:rPr>
          <w:rFonts w:ascii="仿宋_GB2312" w:hAnsi="仿宋_GB2312" w:cs="仿宋_GB2312" w:eastAsia="仿宋_GB2312"/>
          <w:sz w:val="24"/>
        </w:rPr>
        <w:t>30%</w:t>
      </w:r>
      <w:r>
        <w:rPr>
          <w:rFonts w:ascii="仿宋_GB2312" w:hAnsi="仿宋_GB2312" w:cs="仿宋_GB2312" w:eastAsia="仿宋_GB2312"/>
          <w:sz w:val="24"/>
        </w:rPr>
        <w:t>作为违约金。如因此造成采购人损失的，还应赔偿采购人的损失。</w:t>
      </w:r>
    </w:p>
    <w:p>
      <w:pPr>
        <w:pStyle w:val="null3"/>
        <w:ind w:firstLine="480"/>
        <w:jc w:val="left"/>
      </w:pPr>
      <w:r>
        <w:rPr>
          <w:rFonts w:ascii="仿宋_GB2312" w:hAnsi="仿宋_GB2312" w:cs="仿宋_GB2312" w:eastAsia="仿宋_GB2312"/>
          <w:sz w:val="24"/>
          <w:shd w:fill="FFFFFF" w:val="clear"/>
        </w:rPr>
        <w:t>7.1</w:t>
      </w:r>
      <w:r>
        <w:rPr>
          <w:rFonts w:ascii="仿宋_GB2312" w:hAnsi="仿宋_GB2312" w:cs="仿宋_GB2312" w:eastAsia="仿宋_GB2312"/>
          <w:sz w:val="24"/>
          <w:shd w:fill="FFFFFF" w:val="clear"/>
        </w:rPr>
        <w:t>2</w:t>
      </w:r>
      <w:r>
        <w:rPr>
          <w:rFonts w:ascii="仿宋_GB2312" w:hAnsi="仿宋_GB2312" w:cs="仿宋_GB2312" w:eastAsia="仿宋_GB2312"/>
          <w:sz w:val="24"/>
        </w:rPr>
        <w:t>在明确违约责任后，中标人应在接到书面通知书起七天内支付违约金、赔偿金等。</w:t>
      </w:r>
    </w:p>
    <w:p>
      <w:pPr>
        <w:pStyle w:val="null3"/>
        <w:spacing w:before="105" w:after="105"/>
        <w:jc w:val="left"/>
      </w:pPr>
      <w:r>
        <w:rPr>
          <w:rFonts w:ascii="仿宋_GB2312" w:hAnsi="仿宋_GB2312" w:cs="仿宋_GB2312" w:eastAsia="仿宋_GB2312"/>
          <w:sz w:val="24"/>
          <w:b/>
        </w:rPr>
        <w:t>8.知识产权</w:t>
      </w:r>
    </w:p>
    <w:p>
      <w:pPr>
        <w:pStyle w:val="null3"/>
        <w:spacing w:before="105" w:after="105"/>
        <w:ind w:firstLine="480"/>
        <w:jc w:val="left"/>
      </w:pPr>
      <w:r>
        <w:rPr>
          <w:rFonts w:ascii="仿宋_GB2312" w:hAnsi="仿宋_GB2312" w:cs="仿宋_GB2312" w:eastAsia="仿宋_GB2312"/>
          <w:sz w:val="24"/>
        </w:rPr>
        <w:t>投标人须保障采购人在使用该货物或其任何一部分时不受到第三方关于侵犯专利权、商</w:t>
      </w:r>
      <w:r>
        <w:rPr>
          <w:rFonts w:ascii="仿宋_GB2312" w:hAnsi="仿宋_GB2312" w:cs="仿宋_GB2312" w:eastAsia="仿宋_GB2312"/>
          <w:sz w:val="24"/>
        </w:rPr>
        <w:t>标权或工业设计权等知识产权的指控。如果任何第三方提出侵权指控与采购人无关，投标人须与第三方交涉并承担可能发生的责任与一切费用。如采购人因此而遭致损失的，投标人应赔偿该损失。</w:t>
      </w:r>
    </w:p>
    <w:p>
      <w:pPr>
        <w:pStyle w:val="null3"/>
        <w:ind w:firstLine="482"/>
      </w:pPr>
      <w:r>
        <w:rPr>
          <w:rFonts w:ascii="仿宋_GB2312" w:hAnsi="仿宋_GB2312" w:cs="仿宋_GB2312" w:eastAsia="仿宋_GB2312"/>
          <w:sz w:val="24"/>
          <w:b/>
        </w:rPr>
        <w:t>投标人所提供的产品软件和软件产品必须具有正规的版权</w:t>
      </w:r>
      <w:r>
        <w:rPr>
          <w:rFonts w:ascii="仿宋_GB2312" w:hAnsi="仿宋_GB2312" w:cs="仿宋_GB2312" w:eastAsia="仿宋_GB2312"/>
          <w:sz w:val="24"/>
          <w:b/>
        </w:rPr>
        <w:t>(在投标文件中须提供相应的承诺函)。中标供应商应保证在服务期内及服务期满后，采购人所使用的软件不侵犯第三方知识产权并能继续使用，本项目定制开发的软件及采购的所有设备的版权归罗源县人民政府所有。</w:t>
      </w:r>
    </w:p>
    <w:p>
      <w:pPr>
        <w:pStyle w:val="null3"/>
        <w:ind w:firstLine="482"/>
      </w:pPr>
      <w:r>
        <w:rPr>
          <w:rFonts w:ascii="仿宋_GB2312" w:hAnsi="仿宋_GB2312" w:cs="仿宋_GB2312" w:eastAsia="仿宋_GB2312"/>
          <w:sz w:val="24"/>
          <w:b/>
        </w:rPr>
        <w:t>项目产生的数据资产成果归采购人所有；其余项目成果</w:t>
      </w:r>
      <w:r>
        <w:rPr>
          <w:rFonts w:ascii="仿宋_GB2312" w:hAnsi="仿宋_GB2312" w:cs="仿宋_GB2312" w:eastAsia="仿宋_GB2312"/>
          <w:sz w:val="24"/>
          <w:b/>
        </w:rPr>
        <w:t>(主要指知识产权、系统、源代码、技术资料和文档)归罗源县人民政府所有，或罗源县人民政府与开发单位共有。9.保密条款</w:t>
      </w:r>
      <w:r>
        <w:rPr>
          <w:rFonts w:ascii="仿宋_GB2312" w:hAnsi="仿宋_GB2312" w:cs="仿宋_GB2312" w:eastAsia="仿宋_GB2312"/>
          <w:sz w:val="24"/>
        </w:rPr>
        <w:t>（合同签订时双方应按以下条款签订保密条款</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9.1未经采购人书面同意，项目承建单位不得在本项目系统中接入任何其它网络用户、不得将系统或数据提供给第三方使用。</w:t>
      </w:r>
    </w:p>
    <w:p>
      <w:pPr>
        <w:pStyle w:val="null3"/>
        <w:ind w:firstLine="480"/>
      </w:pPr>
      <w:r>
        <w:rPr>
          <w:rFonts w:ascii="仿宋_GB2312" w:hAnsi="仿宋_GB2312" w:cs="仿宋_GB2312" w:eastAsia="仿宋_GB2312"/>
          <w:sz w:val="24"/>
        </w:rPr>
        <w:t>9.2由于项目涉及的业务应用及数据，在项目建设时，须另行签订保密协议。中标人必须对合 作过程中涉及的政府工作秘密、业务需求、协议、系统设计、技术成果等内容和相关事务保密，未经许可，不得向第三方提供，不得用于与本项目无关的其它场合，采购人保留追究责任的权利。</w:t>
      </w:r>
    </w:p>
    <w:p>
      <w:pPr>
        <w:pStyle w:val="null3"/>
        <w:ind w:firstLine="480"/>
      </w:pPr>
      <w:r>
        <w:rPr>
          <w:rFonts w:ascii="仿宋_GB2312" w:hAnsi="仿宋_GB2312" w:cs="仿宋_GB2312" w:eastAsia="仿宋_GB2312"/>
          <w:sz w:val="24"/>
        </w:rPr>
        <w:t>9.3在合同履行期内，中标人获得的与本项目有关的对方所有不宜披露给第三方的信息(包括但不限于警务秘密、商业秘密)，均属于保密信息。</w:t>
      </w:r>
    </w:p>
    <w:p>
      <w:pPr>
        <w:pStyle w:val="null3"/>
        <w:ind w:firstLine="480"/>
      </w:pPr>
      <w:r>
        <w:rPr>
          <w:rFonts w:ascii="仿宋_GB2312" w:hAnsi="仿宋_GB2312" w:cs="仿宋_GB2312" w:eastAsia="仿宋_GB2312"/>
          <w:sz w:val="24"/>
        </w:rPr>
        <w:t>9.4中标人仅可将该保密信息用于履行其在本合同项下的义务，且只能由项目相关的技术人员和管理人员使用，未经对方授权不得擅自传播或公开保密信息，但以下情形除外：</w:t>
      </w:r>
    </w:p>
    <w:p>
      <w:pPr>
        <w:pStyle w:val="null3"/>
        <w:ind w:firstLine="480"/>
      </w:pPr>
      <w:r>
        <w:rPr>
          <w:rFonts w:ascii="仿宋_GB2312" w:hAnsi="仿宋_GB2312" w:cs="仿宋_GB2312" w:eastAsia="仿宋_GB2312"/>
          <w:sz w:val="24"/>
        </w:rPr>
        <w:t>(1)根据法律、行政法规、部门规章规定必须披露和公告。</w:t>
      </w:r>
    </w:p>
    <w:p>
      <w:pPr>
        <w:pStyle w:val="null3"/>
        <w:ind w:firstLine="480"/>
      </w:pPr>
      <w:r>
        <w:rPr>
          <w:rFonts w:ascii="仿宋_GB2312" w:hAnsi="仿宋_GB2312" w:cs="仿宋_GB2312" w:eastAsia="仿宋_GB2312"/>
          <w:sz w:val="24"/>
        </w:rPr>
        <w:t>(2)中标人向其法律顾问、财务顾问、审计机构或者其他专业机构披露(前提是该方已与该等机构签订保密协议)。</w:t>
      </w:r>
    </w:p>
    <w:p>
      <w:pPr>
        <w:pStyle w:val="null3"/>
        <w:ind w:firstLine="480"/>
      </w:pPr>
      <w:r>
        <w:rPr>
          <w:rFonts w:ascii="仿宋_GB2312" w:hAnsi="仿宋_GB2312" w:cs="仿宋_GB2312" w:eastAsia="仿宋_GB2312"/>
          <w:sz w:val="24"/>
        </w:rPr>
        <w:t>(3)采购人书面许可披露或公开。</w:t>
      </w:r>
    </w:p>
    <w:p>
      <w:pPr>
        <w:pStyle w:val="null3"/>
        <w:ind w:firstLine="480"/>
      </w:pPr>
      <w:r>
        <w:rPr>
          <w:rFonts w:ascii="仿宋_GB2312" w:hAnsi="仿宋_GB2312" w:cs="仿宋_GB2312" w:eastAsia="仿宋_GB2312"/>
          <w:sz w:val="24"/>
        </w:rPr>
        <w:t>(4)该信息已被采购人认为不再是保密信息，或已在社会上公开。</w:t>
      </w:r>
    </w:p>
    <w:p>
      <w:pPr>
        <w:pStyle w:val="null3"/>
        <w:ind w:firstLine="480"/>
      </w:pPr>
      <w:r>
        <w:rPr>
          <w:rFonts w:ascii="仿宋_GB2312" w:hAnsi="仿宋_GB2312" w:cs="仿宋_GB2312" w:eastAsia="仿宋_GB2312"/>
          <w:sz w:val="24"/>
        </w:rPr>
        <w:t>9.5中标人应当采取适当措施，以促使其员工遵守本条的保密义务，如中标人员工泄露本合同的保密信息，中标人应当承担连带责任；倘若本合同因任何原因而未生效或失去效力的，中标人及其相关人员仍应当遵守本条的保密义务。</w:t>
      </w:r>
    </w:p>
    <w:p>
      <w:pPr>
        <w:pStyle w:val="null3"/>
        <w:ind w:firstLine="480"/>
      </w:pPr>
      <w:r>
        <w:rPr>
          <w:rFonts w:ascii="仿宋_GB2312" w:hAnsi="仿宋_GB2312" w:cs="仿宋_GB2312" w:eastAsia="仿宋_GB2312"/>
          <w:sz w:val="24"/>
        </w:rPr>
        <w:t>9.6本合同保密信息的保密期限为长期，如中标人违反本合同保密条款的约定，造成警务信息泄露并产生后果的，中标人应承担相应的法律责任。</w:t>
      </w:r>
    </w:p>
    <w:p>
      <w:pPr>
        <w:pStyle w:val="null3"/>
      </w:pPr>
      <w:r>
        <w:rPr>
          <w:rFonts w:ascii="仿宋_GB2312" w:hAnsi="仿宋_GB2312" w:cs="仿宋_GB2312" w:eastAsia="仿宋_GB2312"/>
          <w:sz w:val="24"/>
          <w:b/>
        </w:rPr>
        <w:t>10.廉政条款</w:t>
      </w:r>
    </w:p>
    <w:p>
      <w:pPr>
        <w:pStyle w:val="null3"/>
        <w:ind w:firstLine="480"/>
      </w:pPr>
      <w:r>
        <w:rPr>
          <w:rFonts w:ascii="仿宋_GB2312" w:hAnsi="仿宋_GB2312" w:cs="仿宋_GB2312" w:eastAsia="仿宋_GB2312"/>
          <w:sz w:val="24"/>
        </w:rPr>
        <w:t>投标人及其工作人员不得有以任何形式行贿采购人工作人员的行为，若发现并被核查属实的，采购人将解除合同且不退还履约保证金，情节严重的，投标人及其工作人员还要承担相应的法律责任；采购人及其工作人员不得索要或接受投标人的礼金及吃请等，如有违反廉政纪律等行为的，依据有关规定给予党纪、政纪或组织处理，情节严重的，还应承担相应的法律责任。</w:t>
      </w:r>
      <w:r>
        <w:rPr>
          <w:rFonts w:ascii="仿宋_GB2312" w:hAnsi="仿宋_GB2312" w:cs="仿宋_GB2312" w:eastAsia="仿宋_GB2312"/>
          <w:sz w:val="24"/>
          <w:b/>
          <w:u w:val="single"/>
          <w:shd w:fill="D9D9D9" w:val="clear"/>
        </w:rPr>
        <w:t>投标人须在投标文件技术商务部分中提供《廉政承诺书》（格式详见本文件附件），未按前述要求提供的视为无效投标。</w:t>
      </w:r>
    </w:p>
    <w:p>
      <w:pPr>
        <w:pStyle w:val="null3"/>
      </w:pPr>
      <w:r>
        <w:rPr>
          <w:rFonts w:ascii="仿宋_GB2312" w:hAnsi="仿宋_GB2312" w:cs="仿宋_GB2312" w:eastAsia="仿宋_GB2312"/>
          <w:sz w:val="24"/>
          <w:b/>
        </w:rPr>
        <w:t>11.诉讼相关费用承担</w:t>
      </w:r>
    </w:p>
    <w:p>
      <w:pPr>
        <w:pStyle w:val="null3"/>
        <w:ind w:firstLine="480"/>
      </w:pPr>
      <w:r>
        <w:rPr>
          <w:rFonts w:ascii="仿宋_GB2312" w:hAnsi="仿宋_GB2312" w:cs="仿宋_GB2312" w:eastAsia="仿宋_GB2312"/>
          <w:sz w:val="24"/>
        </w:rPr>
        <w:t>若因中标人为履行合同项下义务导致采购人所产生的一切损失（包括但不限于人身财产的损失、律师费、诉讼费、保全费、鉴定费等），均由中标人承担赔偿责任。</w:t>
      </w:r>
    </w:p>
    <w:p>
      <w:pPr>
        <w:pStyle w:val="null3"/>
      </w:pPr>
      <w:r>
        <w:rPr>
          <w:rFonts w:ascii="仿宋_GB2312" w:hAnsi="仿宋_GB2312" w:cs="仿宋_GB2312" w:eastAsia="仿宋_GB2312"/>
          <w:sz w:val="24"/>
          <w:b/>
        </w:rPr>
        <w:t>12.不可抗力</w:t>
      </w:r>
    </w:p>
    <w:p>
      <w:pPr>
        <w:pStyle w:val="null3"/>
        <w:ind w:firstLine="480"/>
      </w:pPr>
      <w:r>
        <w:rPr>
          <w:rFonts w:ascii="仿宋_GB2312" w:hAnsi="仿宋_GB2312" w:cs="仿宋_GB2312" w:eastAsia="仿宋_GB2312"/>
          <w:sz w:val="24"/>
        </w:rPr>
        <w:t>12.1 因不可抗力造成无法依约履行合同义务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ind w:firstLine="480"/>
      </w:pPr>
      <w:r>
        <w:rPr>
          <w:rFonts w:ascii="仿宋_GB2312" w:hAnsi="仿宋_GB2312" w:cs="仿宋_GB2312" w:eastAsia="仿宋_GB2312"/>
          <w:sz w:val="24"/>
        </w:rPr>
        <w:t>12.2 本项目中的不可抗力指不能预见、不能避免、不能克服的客观情况，包括但不限于：自然灾害如地震、台风、洪水、火灾及政府行为、法律规定或其适用的变化或其他任何无法预见、避免或控制的事件。</w:t>
      </w:r>
    </w:p>
    <w:p>
      <w:pPr>
        <w:pStyle w:val="null3"/>
        <w:jc w:val="left"/>
      </w:pPr>
      <w:r>
        <w:rPr>
          <w:rFonts w:ascii="仿宋_GB2312" w:hAnsi="仿宋_GB2312" w:cs="仿宋_GB2312" w:eastAsia="仿宋_GB2312"/>
          <w:sz w:val="24"/>
          <w:b/>
        </w:rPr>
        <w:t>13.其他要求</w:t>
      </w:r>
    </w:p>
    <w:p>
      <w:pPr>
        <w:pStyle w:val="null3"/>
        <w:ind w:firstLine="482"/>
        <w:jc w:val="both"/>
      </w:pPr>
      <w:r>
        <w:rPr>
          <w:rFonts w:ascii="仿宋_GB2312" w:hAnsi="仿宋_GB2312" w:cs="仿宋_GB2312" w:eastAsia="仿宋_GB2312"/>
          <w:sz w:val="24"/>
        </w:rPr>
        <w:t>13.1采购人根据实际需求变化，有权在服务期内每年对不少于3%监控点位（即30个监控点位）进行迁移变更。因监控点位迁移需要产生的杆件新增或杆件搬迁安装、杆上所有设备拆卸、重新安装调试，网路传输线路铺设调通等一切费用由中标人承担。</w:t>
      </w:r>
    </w:p>
    <w:p>
      <w:pPr>
        <w:pStyle w:val="null3"/>
        <w:ind w:firstLine="482"/>
        <w:jc w:val="both"/>
      </w:pPr>
      <w:r>
        <w:rPr>
          <w:rFonts w:ascii="仿宋_GB2312" w:hAnsi="仿宋_GB2312" w:cs="仿宋_GB2312" w:eastAsia="仿宋_GB2312"/>
          <w:sz w:val="24"/>
        </w:rPr>
        <w:t>13.2本采购包项目服务期满后所有设备产权归属采购人，中标人需派员配合办理资产移交和固定资产登记等工作，协助制作相关资料。本期项目涉及旧设备固定资产登记和报废，由中标人负责旧硬件拆卸、运输、提供存放场地、登记造册等相关工作，产生的一切费用由中标人承担。废品废件需根据《中华人民共和国清洁生产促进法》、《中华人民共和国固体废物污染环境防治法》及罗源本地关于废品废件的相关法律法规进行合理处理，不得随意丢弃。</w:t>
      </w:r>
    </w:p>
    <w:p>
      <w:pPr>
        <w:pStyle w:val="null3"/>
        <w:ind w:firstLine="482"/>
        <w:jc w:val="both"/>
      </w:pPr>
      <w:r>
        <w:rPr>
          <w:rFonts w:ascii="仿宋_GB2312" w:hAnsi="仿宋_GB2312" w:cs="仿宋_GB2312" w:eastAsia="仿宋_GB2312"/>
          <w:sz w:val="24"/>
        </w:rPr>
        <w:t>13.3为降低项目施工及运维工作期间安全风险，在项目中标后施工前中标人必须为所有参加本项目施工人员和</w:t>
      </w:r>
      <w:r>
        <w:rPr>
          <w:rFonts w:ascii="仿宋_GB2312" w:hAnsi="仿宋_GB2312" w:cs="仿宋_GB2312" w:eastAsia="仿宋_GB2312"/>
          <w:sz w:val="24"/>
        </w:rPr>
        <w:t>运维技术人员</w:t>
      </w:r>
      <w:r>
        <w:rPr>
          <w:rFonts w:ascii="仿宋_GB2312" w:hAnsi="仿宋_GB2312" w:cs="仿宋_GB2312" w:eastAsia="仿宋_GB2312"/>
          <w:sz w:val="24"/>
        </w:rPr>
        <w:t>购买工伤意外保险。由于项目运输、安装、调试、运维、管理及第三方等原因造成安全事故的，由中标人承担全部责任，采购人不承担连带责任。</w:t>
      </w:r>
    </w:p>
    <w:p>
      <w:pPr>
        <w:pStyle w:val="null3"/>
        <w:spacing w:before="105" w:after="105"/>
        <w:ind w:firstLine="480"/>
        <w:jc w:val="left"/>
      </w:pPr>
      <w:r>
        <w:rPr>
          <w:rFonts w:ascii="仿宋_GB2312" w:hAnsi="仿宋_GB2312" w:cs="仿宋_GB2312" w:eastAsia="仿宋_GB2312"/>
          <w:sz w:val="24"/>
        </w:rPr>
        <w:t>13.4由于本采购包涉及到公安警务工作，根据公安机关信息化项目管理相关规定，要求中标企业和本采购包的工作团队人员须配合采购人进行相关备案审查工作，中标人无故拖延配合的，每拖延1天扣除履约保证金的10%，如超过10天切实拒绝履行，采购人有权解除合同，中标人还应赔偿采购人所受的损失。如中标人派出人员无法通过公安机关审查，采购人有权要求更换人员，更换后的人员资质不得低于原人员。</w:t>
      </w:r>
    </w:p>
    <w:p>
      <w:pPr>
        <w:pStyle w:val="null3"/>
      </w:pPr>
      <w:r>
        <w:rPr>
          <w:rFonts w:ascii="仿宋_GB2312" w:hAnsi="仿宋_GB2312" w:cs="仿宋_GB2312" w:eastAsia="仿宋_GB2312"/>
          <w:sz w:val="24"/>
        </w:rPr>
        <w:t>★</w:t>
      </w:r>
      <w:r>
        <w:rPr>
          <w:rFonts w:ascii="仿宋_GB2312" w:hAnsi="仿宋_GB2312" w:cs="仿宋_GB2312" w:eastAsia="仿宋_GB2312"/>
          <w:sz w:val="24"/>
          <w:b/>
          <w:shd w:fill="D9D9D9" w:val="clear"/>
        </w:rPr>
        <w:t>采购包</w:t>
      </w:r>
      <w:r>
        <w:rPr>
          <w:rFonts w:ascii="仿宋_GB2312" w:hAnsi="仿宋_GB2312" w:cs="仿宋_GB2312" w:eastAsia="仿宋_GB2312"/>
          <w:sz w:val="24"/>
          <w:b/>
          <w:shd w:fill="D9D9D9" w:val="clear"/>
        </w:rPr>
        <w:t>2其他商务要求：</w:t>
      </w:r>
    </w:p>
    <w:p>
      <w:pPr>
        <w:pStyle w:val="null3"/>
      </w:pPr>
      <w:r>
        <w:rPr>
          <w:rFonts w:ascii="仿宋_GB2312" w:hAnsi="仿宋_GB2312" w:cs="仿宋_GB2312" w:eastAsia="仿宋_GB2312"/>
          <w:sz w:val="24"/>
          <w:b/>
        </w:rPr>
        <w:t>1.违约责任</w:t>
      </w:r>
    </w:p>
    <w:p>
      <w:pPr>
        <w:pStyle w:val="null3"/>
        <w:ind w:firstLine="482"/>
        <w:jc w:val="left"/>
      </w:pPr>
      <w:r>
        <w:rPr>
          <w:rFonts w:ascii="仿宋_GB2312" w:hAnsi="仿宋_GB2312" w:cs="仿宋_GB2312" w:eastAsia="仿宋_GB2312"/>
          <w:sz w:val="24"/>
        </w:rPr>
        <w:t>1.1因中标人原因造成采购合同无法按时签订（中标公告发布之日起30日内），视为中标人违约，采购人有权没收其投标保证金，中标人违约对采购人造成的损失的，需另行支付相应的赔偿。</w:t>
      </w:r>
    </w:p>
    <w:p>
      <w:pPr>
        <w:pStyle w:val="null3"/>
        <w:ind w:firstLine="480"/>
      </w:pPr>
      <w:r>
        <w:rPr>
          <w:rFonts w:ascii="仿宋_GB2312" w:hAnsi="仿宋_GB2312" w:cs="仿宋_GB2312" w:eastAsia="仿宋_GB2312"/>
          <w:sz w:val="24"/>
        </w:rPr>
        <w:t>1.2未按合同规定标准提供服务的违约责任</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中标人所提供的服务不满足所响应的“技术和服务要求及商务条款”的，采购人责令中标人在15天内进行整改，若整改后仍不合格，采购人有权单方解除合同，中标人应支付合同金额30%的违约金，并承担由此造成采购人的经济损失，采购人具备追究相关法律责任的权利。</w:t>
      </w:r>
    </w:p>
    <w:p>
      <w:pPr>
        <w:pStyle w:val="null3"/>
        <w:ind w:firstLine="48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4"/>
        </w:rPr>
        <w:t>采购人检查时监理人员无正当理由不在岗或不履行职责，累计出现五次的，采购人可单方面终止合同，中标人应支付合同金额的</w:t>
      </w:r>
      <w:r>
        <w:rPr>
          <w:rFonts w:ascii="仿宋_GB2312" w:hAnsi="仿宋_GB2312" w:cs="仿宋_GB2312" w:eastAsia="仿宋_GB2312"/>
          <w:sz w:val="24"/>
        </w:rPr>
        <w:t>30%的违约金，并承担由此造成采购人的经济损失，采购人具备追究相关法律责任的权利。</w:t>
      </w:r>
    </w:p>
    <w:p>
      <w:pPr>
        <w:pStyle w:val="null3"/>
        <w:ind w:firstLine="480"/>
      </w:pPr>
      <w:r>
        <w:rPr>
          <w:rFonts w:ascii="仿宋_GB2312" w:hAnsi="仿宋_GB2312" w:cs="仿宋_GB2312" w:eastAsia="仿宋_GB2312"/>
          <w:sz w:val="24"/>
        </w:rPr>
        <w:t>1.3中标人未按期提供服务的违约责任</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1）延期交付的，在书面征得采购人同意延期后，可适当延长交付时间，但每延迟1日交付，应向采购人支付500元违约金。</w:t>
      </w:r>
    </w:p>
    <w:p>
      <w:pPr>
        <w:pStyle w:val="null3"/>
        <w:ind w:firstLine="420"/>
      </w:pPr>
      <w:r>
        <w:rPr>
          <w:rFonts w:ascii="仿宋_GB2312" w:hAnsi="仿宋_GB2312" w:cs="仿宋_GB2312" w:eastAsia="仿宋_GB2312"/>
          <w:sz w:val="24"/>
        </w:rPr>
        <w:t>（</w:t>
      </w:r>
      <w:r>
        <w:rPr>
          <w:rFonts w:ascii="仿宋_GB2312" w:hAnsi="仿宋_GB2312" w:cs="仿宋_GB2312" w:eastAsia="仿宋_GB2312"/>
          <w:sz w:val="24"/>
        </w:rPr>
        <w:t>2）若中标人逾期交付达30天（含30天）以上的，采购人有权单方面解除采购合同，中标人仍应按上述约定支付延期交付违约金，但延期交付违约金的支付总额不得超过合同金额的30％；若因此给采购人造成损失的，中标人还应赔偿采购人所受的损失。</w:t>
      </w:r>
    </w:p>
    <w:p>
      <w:pPr>
        <w:pStyle w:val="null3"/>
        <w:ind w:firstLine="482"/>
        <w:jc w:val="left"/>
      </w:pPr>
      <w:r>
        <w:rPr>
          <w:rFonts w:ascii="仿宋_GB2312" w:hAnsi="仿宋_GB2312" w:cs="仿宋_GB2312" w:eastAsia="仿宋_GB2312"/>
          <w:sz w:val="24"/>
        </w:rPr>
        <w:t>1.4在签定采购合同之后，中标人要求解除合同的，视为中标人违约，对采购人造成的损失的，中标人需支付相应的赔偿。</w:t>
      </w:r>
    </w:p>
    <w:p>
      <w:pPr>
        <w:pStyle w:val="null3"/>
        <w:ind w:firstLine="482"/>
        <w:jc w:val="left"/>
      </w:pPr>
      <w:r>
        <w:rPr>
          <w:rFonts w:ascii="仿宋_GB2312" w:hAnsi="仿宋_GB2312" w:cs="仿宋_GB2312" w:eastAsia="仿宋_GB2312"/>
          <w:sz w:val="24"/>
        </w:rPr>
        <w:t>1.5因中标人原因发生重大质量事故，除依约承担赔偿责任外，还将按有关质量管理办法规定执行。同时，采购人有权终止合同，并报相关行政主管部门处罚。</w:t>
      </w:r>
    </w:p>
    <w:p>
      <w:pPr>
        <w:pStyle w:val="null3"/>
        <w:ind w:firstLine="482"/>
        <w:jc w:val="left"/>
      </w:pPr>
      <w:r>
        <w:rPr>
          <w:rFonts w:ascii="仿宋_GB2312" w:hAnsi="仿宋_GB2312" w:cs="仿宋_GB2312" w:eastAsia="仿宋_GB2312"/>
          <w:sz w:val="24"/>
        </w:rPr>
        <w:t>1.6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p>
    <w:p>
      <w:pPr>
        <w:pStyle w:val="null3"/>
        <w:ind w:firstLine="482"/>
        <w:jc w:val="left"/>
      </w:pPr>
      <w:r>
        <w:rPr>
          <w:rFonts w:ascii="仿宋_GB2312" w:hAnsi="仿宋_GB2312" w:cs="仿宋_GB2312" w:eastAsia="仿宋_GB2312"/>
          <w:sz w:val="24"/>
        </w:rPr>
        <w:t>1.7在明确违约责任后，中标人应在接到书面通知书起七天内支付违约金、赔偿金等。</w:t>
      </w:r>
    </w:p>
    <w:p>
      <w:pPr>
        <w:pStyle w:val="null3"/>
      </w:pPr>
      <w:r>
        <w:rPr>
          <w:rFonts w:ascii="仿宋_GB2312" w:hAnsi="仿宋_GB2312" w:cs="仿宋_GB2312" w:eastAsia="仿宋_GB2312"/>
          <w:sz w:val="24"/>
          <w:b/>
        </w:rPr>
        <w:t>2.诉讼相关费用承担</w:t>
      </w:r>
    </w:p>
    <w:p>
      <w:pPr>
        <w:pStyle w:val="null3"/>
        <w:ind w:firstLine="480"/>
      </w:pPr>
      <w:r>
        <w:rPr>
          <w:rFonts w:ascii="仿宋_GB2312" w:hAnsi="仿宋_GB2312" w:cs="仿宋_GB2312" w:eastAsia="仿宋_GB2312"/>
          <w:sz w:val="24"/>
        </w:rPr>
        <w:t>若因中标人为履行合同项下义务导致采购人所产生的一切损失（包括但不限于人身财产的损失、律师费、诉讼费、保全费、鉴定费等），均由中标人承担赔偿责任。</w:t>
      </w:r>
    </w:p>
    <w:p>
      <w:pPr>
        <w:pStyle w:val="null3"/>
      </w:pPr>
      <w:r>
        <w:rPr>
          <w:rFonts w:ascii="仿宋_GB2312" w:hAnsi="仿宋_GB2312" w:cs="仿宋_GB2312" w:eastAsia="仿宋_GB2312"/>
          <w:sz w:val="24"/>
          <w:b/>
        </w:rPr>
        <w:t>3.不可抗力</w:t>
      </w:r>
    </w:p>
    <w:p>
      <w:pPr>
        <w:pStyle w:val="null3"/>
        <w:ind w:firstLine="480"/>
      </w:pPr>
      <w:r>
        <w:rPr>
          <w:rFonts w:ascii="仿宋_GB2312" w:hAnsi="仿宋_GB2312" w:cs="仿宋_GB2312" w:eastAsia="仿宋_GB2312"/>
          <w:sz w:val="24"/>
        </w:rPr>
        <w:t>3.1 因不可抗力造成无法依约履行合同义务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null3"/>
        <w:ind w:firstLine="480"/>
      </w:pPr>
      <w:r>
        <w:rPr>
          <w:rFonts w:ascii="仿宋_GB2312" w:hAnsi="仿宋_GB2312" w:cs="仿宋_GB2312" w:eastAsia="仿宋_GB2312"/>
          <w:sz w:val="24"/>
        </w:rPr>
        <w:t>3.2 本合同中的不可抗力指不能预见、不能避免、不能克服的客观情况，包括但不限于：自然灾害如地震、台风、洪水、火灾及政府行为、法律规定或其适用的变化或其他任何无法预见、避免或控制的事件。</w:t>
      </w:r>
    </w:p>
    <w:p>
      <w:pPr>
        <w:pStyle w:val="null3"/>
      </w:pPr>
      <w:r>
        <w:rPr>
          <w:rFonts w:ascii="仿宋_GB2312" w:hAnsi="仿宋_GB2312" w:cs="仿宋_GB2312" w:eastAsia="仿宋_GB2312"/>
          <w:sz w:val="24"/>
          <w:b/>
        </w:rPr>
        <w:t>4.专利权及知识产权</w:t>
      </w:r>
    </w:p>
    <w:p>
      <w:pPr>
        <w:pStyle w:val="null3"/>
        <w:ind w:firstLine="480"/>
      </w:pPr>
      <w:r>
        <w:rPr>
          <w:rFonts w:ascii="仿宋_GB2312" w:hAnsi="仿宋_GB2312" w:cs="仿宋_GB2312" w:eastAsia="仿宋_GB2312"/>
          <w:sz w:val="24"/>
        </w:rPr>
        <w:t>中标人须保障采购人在使用该货物或其任何一部分时不受到第三方关于侵犯专利权、商标权或工业设计权等知识产权的指控。如果任何第三方提出侵权指控与采购人无关，中标人须与第三方交涉并承担可能发生的责任与一切费用。如采购人因此而遭致损失的，中标人应赔偿该损失。</w:t>
      </w:r>
    </w:p>
    <w:p>
      <w:pPr>
        <w:pStyle w:val="null3"/>
        <w:ind w:firstLine="482"/>
      </w:pPr>
      <w:r>
        <w:rPr>
          <w:rFonts w:ascii="仿宋_GB2312" w:hAnsi="仿宋_GB2312" w:cs="仿宋_GB2312" w:eastAsia="仿宋_GB2312"/>
          <w:sz w:val="24"/>
          <w:b/>
        </w:rPr>
        <w:t>投标人所提供的产品软件和软件产品必须具有正规的版权</w:t>
      </w:r>
      <w:r>
        <w:rPr>
          <w:rFonts w:ascii="仿宋_GB2312" w:hAnsi="仿宋_GB2312" w:cs="仿宋_GB2312" w:eastAsia="仿宋_GB2312"/>
          <w:sz w:val="24"/>
          <w:b/>
        </w:rPr>
        <w:t>(在投标文件中须提供相应的承诺函)。中标供应商应保证在服务期内及服务期满后，采购人所使用的软件不侵犯第三方知识产权并能继续使用。</w:t>
      </w:r>
    </w:p>
    <w:p>
      <w:pPr>
        <w:pStyle w:val="null3"/>
        <w:ind w:firstLine="480"/>
      </w:pPr>
      <w:r>
        <w:rPr>
          <w:rFonts w:ascii="仿宋_GB2312" w:hAnsi="仿宋_GB2312" w:cs="仿宋_GB2312" w:eastAsia="仿宋_GB2312"/>
          <w:sz w:val="24"/>
          <w:b/>
        </w:rPr>
        <w:t>项目产生的数据资产成果归采购人所有；其余项目成果</w:t>
      </w:r>
      <w:r>
        <w:rPr>
          <w:rFonts w:ascii="仿宋_GB2312" w:hAnsi="仿宋_GB2312" w:cs="仿宋_GB2312" w:eastAsia="仿宋_GB2312"/>
          <w:sz w:val="24"/>
          <w:b/>
        </w:rPr>
        <w:t>(主要指知识产权、系统、源代码、技术资料和文档)归罗源县人民政府所有，或罗源县人民政府与开发单位共有。5.保密条款</w:t>
      </w:r>
      <w:r>
        <w:rPr>
          <w:rFonts w:ascii="仿宋_GB2312" w:hAnsi="仿宋_GB2312" w:cs="仿宋_GB2312" w:eastAsia="仿宋_GB2312"/>
          <w:sz w:val="24"/>
        </w:rPr>
        <w:t>（合同签订时双方应按以下条款签订保密条款</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5.1未经采购人书面同意，项目承建单位不得在本项目系统中接入任何其它网络用户、不得将系统或数据提供给第三方使用。</w:t>
      </w:r>
    </w:p>
    <w:p>
      <w:pPr>
        <w:pStyle w:val="null3"/>
        <w:ind w:firstLine="480"/>
      </w:pPr>
      <w:r>
        <w:rPr>
          <w:rFonts w:ascii="仿宋_GB2312" w:hAnsi="仿宋_GB2312" w:cs="仿宋_GB2312" w:eastAsia="仿宋_GB2312"/>
          <w:sz w:val="24"/>
        </w:rPr>
        <w:t>5.2由于项目涉及的业务应用及数据，在项目建设时，须另行签订保密协议。中标人必须对合 作过程中涉及的政府工作秘密、业务需求、协议、系统设计、技术成果等内容和相关事务保密，未经许可，不得向第三方提供，不得用于与本项目无关的其它场合，采购人保留追究责任的权利。</w:t>
      </w:r>
    </w:p>
    <w:p>
      <w:pPr>
        <w:pStyle w:val="null3"/>
        <w:ind w:firstLine="480"/>
      </w:pPr>
      <w:r>
        <w:rPr>
          <w:rFonts w:ascii="仿宋_GB2312" w:hAnsi="仿宋_GB2312" w:cs="仿宋_GB2312" w:eastAsia="仿宋_GB2312"/>
          <w:sz w:val="24"/>
        </w:rPr>
        <w:t>5.3在合同履行期内，中标人获得的与本项目有关的对方所有不宜披露给第三方的信息(包括但不限于警务秘密、商业秘密)，均属于保密信息。</w:t>
      </w:r>
    </w:p>
    <w:p>
      <w:pPr>
        <w:pStyle w:val="null3"/>
        <w:ind w:firstLine="480"/>
      </w:pPr>
      <w:r>
        <w:rPr>
          <w:rFonts w:ascii="仿宋_GB2312" w:hAnsi="仿宋_GB2312" w:cs="仿宋_GB2312" w:eastAsia="仿宋_GB2312"/>
          <w:sz w:val="24"/>
        </w:rPr>
        <w:t>5.4中标人仅可将该保密信息用于履行其在本合同项下的义务，且只能由项目相关的技术人员和管理人员使用，未经对方授权不得擅自传播或公开保密信息，但以下情形除外：</w:t>
      </w:r>
    </w:p>
    <w:p>
      <w:pPr>
        <w:pStyle w:val="null3"/>
        <w:ind w:firstLine="480"/>
      </w:pPr>
      <w:r>
        <w:rPr>
          <w:rFonts w:ascii="仿宋_GB2312" w:hAnsi="仿宋_GB2312" w:cs="仿宋_GB2312" w:eastAsia="仿宋_GB2312"/>
          <w:sz w:val="24"/>
        </w:rPr>
        <w:t>(1)根据法律、行政法规、部门规章规定必须披露和公告。</w:t>
      </w:r>
    </w:p>
    <w:p>
      <w:pPr>
        <w:pStyle w:val="null3"/>
        <w:ind w:firstLine="480"/>
      </w:pPr>
      <w:r>
        <w:rPr>
          <w:rFonts w:ascii="仿宋_GB2312" w:hAnsi="仿宋_GB2312" w:cs="仿宋_GB2312" w:eastAsia="仿宋_GB2312"/>
          <w:sz w:val="24"/>
        </w:rPr>
        <w:t>(2)中标人向其法律顾问、财务顾问、审计机构或者其他专业机构披露(前提是该方已与该等机构签订保密协议)。</w:t>
      </w:r>
    </w:p>
    <w:p>
      <w:pPr>
        <w:pStyle w:val="null3"/>
        <w:ind w:firstLine="480"/>
      </w:pPr>
      <w:r>
        <w:rPr>
          <w:rFonts w:ascii="仿宋_GB2312" w:hAnsi="仿宋_GB2312" w:cs="仿宋_GB2312" w:eastAsia="仿宋_GB2312"/>
          <w:sz w:val="24"/>
        </w:rPr>
        <w:t>(3)采购人书面许可披露或公开。</w:t>
      </w:r>
    </w:p>
    <w:p>
      <w:pPr>
        <w:pStyle w:val="null3"/>
        <w:ind w:firstLine="480"/>
      </w:pPr>
      <w:r>
        <w:rPr>
          <w:rFonts w:ascii="仿宋_GB2312" w:hAnsi="仿宋_GB2312" w:cs="仿宋_GB2312" w:eastAsia="仿宋_GB2312"/>
          <w:sz w:val="24"/>
        </w:rPr>
        <w:t>(4)该信息已被采购人认为不再是保密信息，或已在社会上公开。</w:t>
      </w:r>
    </w:p>
    <w:p>
      <w:pPr>
        <w:pStyle w:val="null3"/>
        <w:ind w:firstLine="480"/>
      </w:pPr>
      <w:r>
        <w:rPr>
          <w:rFonts w:ascii="仿宋_GB2312" w:hAnsi="仿宋_GB2312" w:cs="仿宋_GB2312" w:eastAsia="仿宋_GB2312"/>
          <w:sz w:val="24"/>
        </w:rPr>
        <w:t>5.5中标人应当采取适当措施，以促使其员工遵守本条的保密义务，如中标人员工泄露本合同的保密信息，中标人应当承担连带责任；倘若本合同因任何原因而未生效或失去效力的，中标人及其相关人员仍应当遵守本条的保密义务。</w:t>
      </w:r>
    </w:p>
    <w:p>
      <w:pPr>
        <w:pStyle w:val="null3"/>
        <w:ind w:firstLine="480"/>
      </w:pPr>
      <w:r>
        <w:rPr>
          <w:rFonts w:ascii="仿宋_GB2312" w:hAnsi="仿宋_GB2312" w:cs="仿宋_GB2312" w:eastAsia="仿宋_GB2312"/>
          <w:sz w:val="24"/>
        </w:rPr>
        <w:t>5.6本合同保密信息的保密期限为长期，如中标人违反本合同保密条款的约定，造成警务信息泄露并产生后果的，中标人应承担相应的法律责任。</w:t>
      </w:r>
    </w:p>
    <w:p>
      <w:pPr>
        <w:pStyle w:val="null3"/>
      </w:pPr>
      <w:r>
        <w:rPr>
          <w:rFonts w:ascii="仿宋_GB2312" w:hAnsi="仿宋_GB2312" w:cs="仿宋_GB2312" w:eastAsia="仿宋_GB2312"/>
          <w:sz w:val="24"/>
          <w:b/>
        </w:rPr>
        <w:t>6.廉政条款</w:t>
      </w:r>
    </w:p>
    <w:p>
      <w:pPr>
        <w:pStyle w:val="null3"/>
        <w:ind w:firstLine="480"/>
      </w:pPr>
      <w:r>
        <w:rPr>
          <w:rFonts w:ascii="仿宋_GB2312" w:hAnsi="仿宋_GB2312" w:cs="仿宋_GB2312" w:eastAsia="仿宋_GB2312"/>
          <w:sz w:val="24"/>
        </w:rPr>
        <w:t>投标人及其工作人员不得有以任何形式行贿采购人工作人员的行为，若发现并被核查属实的，采购人将解除合同且不退还履约保证金，情节严重的，投标人及其工作人员还要承担相应的法律责任；采购人及其工作人员不得索要或接受投标人的礼金及吃请等，如有违反廉政纪律等行为的，依据有关规定给予党纪、政纪或组织处理，情节严重的，还应承担相应的法律责任。</w:t>
      </w:r>
      <w:r>
        <w:rPr>
          <w:rFonts w:ascii="仿宋_GB2312" w:hAnsi="仿宋_GB2312" w:cs="仿宋_GB2312" w:eastAsia="仿宋_GB2312"/>
          <w:sz w:val="24"/>
          <w:b/>
          <w:u w:val="single"/>
          <w:shd w:fill="D9D9D9" w:val="clear"/>
        </w:rPr>
        <w:t>投标人须在投标文件技术商务部分中提供《廉政承诺书》（格式详见本文件附件），未按前述要求提供的视为无效投标。</w:t>
      </w:r>
    </w:p>
    <w:p>
      <w:pPr>
        <w:pStyle w:val="null3"/>
      </w:pPr>
      <w:r>
        <w:rPr>
          <w:rFonts w:ascii="仿宋_GB2312" w:hAnsi="仿宋_GB2312" w:cs="仿宋_GB2312" w:eastAsia="仿宋_GB2312"/>
          <w:sz w:val="24"/>
          <w:b/>
        </w:rPr>
        <w:t>7.其他要求</w:t>
      </w:r>
    </w:p>
    <w:p>
      <w:pPr>
        <w:pStyle w:val="null3"/>
        <w:ind w:firstLine="480"/>
      </w:pPr>
      <w:r>
        <w:rPr>
          <w:rFonts w:ascii="仿宋_GB2312" w:hAnsi="仿宋_GB2312" w:cs="仿宋_GB2312" w:eastAsia="仿宋_GB2312"/>
          <w:sz w:val="24"/>
        </w:rPr>
        <w:t>由于本采购包涉及到公安警务工作，根据公安机关信息化项目管理相关规定，要求中标企业和本采购包的工作团队人员须配合采购人进行相关审查备案工作，中标人不得无故拖延。如中标人派出人员无法通过公安机关审查，采购人有权要求更换人员，更换后的人员资质不得低于原人员。</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2.1本招标文件未明确的其它约定事项或条款，待采购人与中标人签订合同时，由双方协商订立。 2.2投标人所投产品国家有强制性要求或认证的（包括3C、节能、信息安全等认证），招标文件未明确要求在投标文件中提供证明文件的，应符合相关要求，在履约验收中采购人可要求投标人提供相关证明文件。对于投标人未提供合格设备的，采购人有权不予验收、解除合同并要求中标人赔偿损失。对于投标人提供虚假材料谋取中标的，依法予以处理。 2.3、投标人所投产品有数据中心相关设备、运维服务的，应承诺符合《关于印发〈绿色数据中心政府采购需求标准（试行）〉的通知（财库〔2023〕7号）》规定的要求。在履约验收中采购人可要求投标人提供相关检测报告、认证报告。对于投标人未提供合格设备的，采购人有权不予验收、解除合同并要求中标人赔偿损失。对于投标人提供虚假材料谋取中标的，依法予以处理。 2.4、包装 中标人所提供的货物包装标准应符合《关于印发〈商品包装政府采购需求标准(试行)〉、〈快递包装政府采购需求标准(试行)〉的通知》（财办库〔2020〕 123号）规定的包装要求。包装必须与运输方式相适应,包装方式的确定及包装费用均由中标人负责;由于不适当的包装而造成货物在运输过程中有任何损坏由中标人负责。 注:包装应足以承受整个过程中的运输、转运、装卸、储存等,充分考虑到运输途中的各种情况(如暴露于恶劣气候等)和项目所在地的气候特点,以及露天存放的需要。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①开标一览表</w:t>
      </w:r>
    </w:p>
    <w:p>
      <w:pPr>
        <w:pStyle w:val="null3"/>
        <w:ind w:firstLine="480"/>
        <w:jc w:val="left"/>
      </w:pPr>
      <w:r>
        <w:rPr>
          <w:rFonts w:ascii="仿宋_GB2312" w:hAnsi="仿宋_GB2312" w:cs="仿宋_GB2312" w:eastAsia="仿宋_GB2312"/>
        </w:rPr>
        <w:t>②投标分项报价表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1.1所投采购包的投标报价详见“开标一览表”及“投标分项报价表”。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 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 xml:space="preserve">通信地址：                                        </w:t>
      </w:r>
    </w:p>
    <w:p>
      <w:pPr>
        <w:pStyle w:val="null3"/>
        <w:ind w:firstLine="480"/>
        <w:jc w:val="left"/>
      </w:pPr>
      <w:r>
        <w:rPr>
          <w:rFonts w:ascii="仿宋_GB2312" w:hAnsi="仿宋_GB2312" w:cs="仿宋_GB2312" w:eastAsia="仿宋_GB2312"/>
        </w:rPr>
        <w:t xml:space="preserve">邮编：                                           </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ind w:firstLine="960"/>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ind w:firstLine="960"/>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ind w:firstLine="960"/>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二-2-2 资格证明材料</w:t>
      </w:r>
    </w:p>
    <w:p>
      <w:pPr>
        <w:pStyle w:val="null3"/>
        <w:ind w:firstLine="960"/>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二-4中小企业声明函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960"/>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残疾人福利性单位声明函</w:t>
      </w:r>
    </w:p>
    <w:p>
      <w:pPr>
        <w:pStyle w:val="null3"/>
        <w:ind w:firstLine="960"/>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ind w:firstLine="960"/>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ind w:firstLine="960"/>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ind w:firstLine="960"/>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ind w:firstLine="960"/>
        <w:jc w:val="left"/>
      </w:pPr>
      <w:r>
        <w:rPr>
          <w:rFonts w:ascii="仿宋_GB2312" w:hAnsi="仿宋_GB2312" w:cs="仿宋_GB2312" w:eastAsia="仿宋_GB2312"/>
        </w:rPr>
        <w:t xml:space="preserve"> </w:t>
        <w:br/>
        <w:br w:type="page"/>
      </w:r>
    </w:p>
    <w:p>
      <w:pPr>
        <w:pStyle w:val="null3"/>
        <w:ind w:firstLine="960"/>
        <w:jc w:val="center"/>
        <w:outlineLvl w:val="3"/>
      </w:pPr>
      <w:r>
        <w:rPr>
          <w:rFonts w:ascii="仿宋_GB2312" w:hAnsi="仿宋_GB2312" w:cs="仿宋_GB2312" w:eastAsia="仿宋_GB2312"/>
          <w:sz w:val="24"/>
          <w:b/>
        </w:rPr>
        <w:t>二-7其他资格证明文件（若有）</w:t>
      </w:r>
    </w:p>
    <w:p>
      <w:pPr>
        <w:pStyle w:val="null3"/>
        <w:ind w:firstLine="960"/>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[350123]BYZB[GK]2024001-1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罗源县智慧城市公共服务信息化建设项目-智慧公安项目(“平安罗源”视频监控)(二次)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视频监控服务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视频监控服务</w:t>
            </w:r>
          </w:p>
        </w:tc>
        <w:tc>
          <w:tcPr>
            <w:tcW w:type="dxa" w:w="1661"/>
          </w:tcPr>
          <w:p>
            <w:pPr>
              <w:pStyle w:val="null3"/>
              <w:jc w:val="left"/>
            </w:pPr>
            <w:r>
              <w:rPr>
                <w:rFonts w:ascii="仿宋_GB2312" w:hAnsi="仿宋_GB2312" w:cs="仿宋_GB2312" w:eastAsia="仿宋_GB2312"/>
              </w:rPr>
              <w:t xml:space="preserve"> 23323116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[350123]BYZB[GK]2024001-1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罗源县智慧城市公共服务信息化建设项目-智慧公安项目(“平安罗源”视频监控)(二次)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视频监控服务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视频监控服务</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服务名称</w:t>
            </w:r>
          </w:p>
        </w:tc>
        <w:tc>
          <w:tcPr>
            <w:tcW w:type="dxa" w:w="639"/>
          </w:tcPr>
          <w:p>
            <w:pPr>
              <w:pStyle w:val="null3"/>
              <w:jc w:val="left"/>
            </w:pPr>
            <w:r>
              <w:rPr>
                <w:rFonts w:ascii="仿宋_GB2312" w:hAnsi="仿宋_GB2312" w:cs="仿宋_GB2312" w:eastAsia="仿宋_GB2312"/>
              </w:rPr>
              <w:t xml:space="preserve"> 服务范围</w:t>
            </w:r>
          </w:p>
        </w:tc>
        <w:tc>
          <w:tcPr>
            <w:tcW w:type="dxa" w:w="639"/>
          </w:tcPr>
          <w:p>
            <w:pPr>
              <w:pStyle w:val="null3"/>
              <w:jc w:val="left"/>
            </w:pPr>
            <w:r>
              <w:rPr>
                <w:rFonts w:ascii="仿宋_GB2312" w:hAnsi="仿宋_GB2312" w:cs="仿宋_GB2312" w:eastAsia="仿宋_GB2312"/>
              </w:rPr>
              <w:t xml:space="preserve"> 服务要求</w:t>
            </w:r>
          </w:p>
        </w:tc>
        <w:tc>
          <w:tcPr>
            <w:tcW w:type="dxa" w:w="639"/>
          </w:tcPr>
          <w:p>
            <w:pPr>
              <w:pStyle w:val="null3"/>
              <w:jc w:val="left"/>
            </w:pPr>
            <w:r>
              <w:rPr>
                <w:rFonts w:ascii="仿宋_GB2312" w:hAnsi="仿宋_GB2312" w:cs="仿宋_GB2312" w:eastAsia="仿宋_GB2312"/>
              </w:rPr>
              <w:t xml:space="preserve"> 服务时间</w:t>
            </w:r>
          </w:p>
        </w:tc>
        <w:tc>
          <w:tcPr>
            <w:tcW w:type="dxa" w:w="639"/>
          </w:tcPr>
          <w:p>
            <w:pPr>
              <w:pStyle w:val="null3"/>
              <w:jc w:val="left"/>
            </w:pPr>
            <w:r>
              <w:rPr>
                <w:rFonts w:ascii="仿宋_GB2312" w:hAnsi="仿宋_GB2312" w:cs="仿宋_GB2312" w:eastAsia="仿宋_GB2312"/>
              </w:rPr>
              <w:t xml:space="preserve"> 服务标准</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视频监控服务</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23323116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批</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[350123]BYZB[GK]2024001-1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罗源县智慧城市公共服务信息化建设项目-智慧公安项目(“平安罗源”视频监控)(二次)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监理服务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监理服务</w:t>
            </w:r>
          </w:p>
        </w:tc>
        <w:tc>
          <w:tcPr>
            <w:tcW w:type="dxa" w:w="1661"/>
          </w:tcPr>
          <w:p>
            <w:pPr>
              <w:pStyle w:val="null3"/>
              <w:jc w:val="left"/>
            </w:pPr>
            <w:r>
              <w:rPr>
                <w:rFonts w:ascii="仿宋_GB2312" w:hAnsi="仿宋_GB2312" w:cs="仿宋_GB2312" w:eastAsia="仿宋_GB2312"/>
              </w:rPr>
              <w:t xml:space="preserve"> 228658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[350123]BYZB[GK]2024001-1</w:t>
      </w:r>
    </w:p>
    <w:p>
      <w:pPr>
        <w:pStyle w:val="null3"/>
        <w:jc w:val="left"/>
      </w:pPr>
      <w:r>
        <w:rPr>
          <w:rFonts w:ascii="仿宋_GB2312" w:hAnsi="仿宋_GB2312" w:cs="仿宋_GB2312" w:eastAsia="仿宋_GB2312"/>
        </w:rPr>
        <w:t>项目名称：</w:t>
      </w:r>
      <w:r>
        <w:rPr>
          <w:rFonts w:ascii="仿宋_GB2312" w:hAnsi="仿宋_GB2312" w:cs="仿宋_GB2312" w:eastAsia="仿宋_GB2312"/>
        </w:rPr>
        <w:t>罗源县智慧城市公共服务信息化建设项目-智慧公安项目(“平安罗源”视频监控)(二次)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监理服务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监理服务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监理服务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228658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