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询价通知书</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福建省龙岩监狱组合音像设备采购项目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CGXM-2024-350001-08902[2024]11086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[350001]FJXW[XJ]2024001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福建省龙岩监狱</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福建省新卫招标代理有限公司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询价邀请/询价邀请书</w:t>
      </w:r>
    </w:p>
    <w:p>
      <w:pPr>
        <w:pStyle w:val="null3"/>
        <w:jc w:val="center"/>
      </w:pPr>
      <w:r>
        <w:rPr>
          <w:rFonts w:ascii="仿宋_GB2312" w:hAnsi="仿宋_GB2312" w:cs="仿宋_GB2312" w:eastAsia="仿宋_GB2312"/>
        </w:rPr>
        <w:t>询价邀请</w:t>
      </w:r>
    </w:p>
    <w:p>
      <w:pPr>
        <w:pStyle w:val="null3"/>
        <w:ind w:firstLine="480"/>
        <w:jc w:val="both"/>
      </w:pPr>
      <w:r>
        <w:rPr>
          <w:rFonts w:ascii="仿宋_GB2312" w:hAnsi="仿宋_GB2312" w:cs="仿宋_GB2312" w:eastAsia="仿宋_GB2312"/>
        </w:rPr>
        <w:t>福建省龙岩监狱</w:t>
      </w:r>
      <w:r>
        <w:rPr>
          <w:rFonts w:ascii="仿宋_GB2312" w:hAnsi="仿宋_GB2312" w:cs="仿宋_GB2312" w:eastAsia="仿宋_GB2312"/>
        </w:rPr>
        <w:t xml:space="preserve"> 已根据政府采购相关法律法规，经相应程序确定采用 询价采购 方式组织 </w:t>
      </w:r>
      <w:r>
        <w:rPr>
          <w:rFonts w:ascii="仿宋_GB2312" w:hAnsi="仿宋_GB2312" w:cs="仿宋_GB2312" w:eastAsia="仿宋_GB2312"/>
        </w:rPr>
        <w:t>福建省龙岩监狱组合音像设备采购项目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福建省新卫招标代理有限公司</w:t>
      </w:r>
      <w:r>
        <w:rPr>
          <w:rFonts w:ascii="仿宋_GB2312" w:hAnsi="仿宋_GB2312" w:cs="仿宋_GB2312" w:eastAsia="仿宋_GB2312"/>
        </w:rPr>
        <w:t xml:space="preserve"> 开展询价采购活动。</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CGXM-2024-350001-08902[2024]11086</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 xml:space="preserve">： </w:t>
      </w:r>
      <w:r>
        <w:rPr>
          <w:rFonts w:ascii="仿宋_GB2312" w:hAnsi="仿宋_GB2312" w:cs="仿宋_GB2312" w:eastAsia="仿宋_GB2312"/>
          <w:sz w:val="28"/>
          <w:b/>
        </w:rPr>
        <w:t>[350001]FJXW[XJ]2024001</w:t>
      </w:r>
    </w:p>
    <w:p>
      <w:pPr>
        <w:pStyle w:val="null3"/>
        <w:ind w:firstLine="480"/>
        <w:jc w:val="left"/>
        <w:outlineLvl w:val="2"/>
      </w:pPr>
      <w:r>
        <w:rPr>
          <w:rFonts w:ascii="仿宋_GB2312" w:hAnsi="仿宋_GB2312" w:cs="仿宋_GB2312" w:eastAsia="仿宋_GB2312"/>
          <w:sz w:val="28"/>
          <w:b/>
        </w:rPr>
        <w:t>3、询价内容及要求：</w:t>
      </w:r>
    </w:p>
    <w:p>
      <w:pPr>
        <w:pStyle w:val="null3"/>
        <w:ind w:firstLine="480"/>
        <w:jc w:val="left"/>
      </w:pPr>
      <w:r>
        <w:rPr>
          <w:rFonts w:ascii="仿宋_GB2312" w:hAnsi="仿宋_GB2312" w:cs="仿宋_GB2312" w:eastAsia="仿宋_GB2312"/>
        </w:rPr>
        <w:t>详见附2：《采购标的一览表及询价通知书第四章》。</w:t>
      </w:r>
    </w:p>
    <w:p>
      <w:pPr>
        <w:pStyle w:val="null3"/>
        <w:ind w:firstLine="480"/>
        <w:jc w:val="left"/>
        <w:outlineLvl w:val="2"/>
      </w:pPr>
      <w:r>
        <w:rPr>
          <w:rFonts w:ascii="仿宋_GB2312" w:hAnsi="仿宋_GB2312" w:cs="仿宋_GB2312" w:eastAsia="仿宋_GB2312"/>
          <w:sz w:val="28"/>
          <w:b/>
        </w:rPr>
        <w:t>4、需要落实的政府采购政策：</w:t>
      </w:r>
    </w:p>
    <w:p>
      <w:pPr>
        <w:pStyle w:val="null3"/>
        <w:ind w:firstLine="480"/>
        <w:jc w:val="left"/>
      </w:pPr>
      <w:r>
        <w:rPr>
          <w:rFonts w:ascii="仿宋_GB2312" w:hAnsi="仿宋_GB2312" w:cs="仿宋_GB2312" w:eastAsia="仿宋_GB2312"/>
        </w:rPr>
        <w:t xml:space="preserve">进口产品： </w:t>
      </w:r>
      <w:r>
        <w:rPr>
          <w:rFonts w:ascii="仿宋_GB2312" w:hAnsi="仿宋_GB2312" w:cs="仿宋_GB2312" w:eastAsia="仿宋_GB2312"/>
        </w:rPr>
        <w:t>不适用于本项目。</w:t>
      </w:r>
    </w:p>
    <w:p>
      <w:pPr>
        <w:pStyle w:val="null3"/>
        <w:ind w:firstLine="480"/>
        <w:jc w:val="left"/>
      </w:pPr>
      <w:r>
        <w:rPr>
          <w:rFonts w:ascii="仿宋_GB2312" w:hAnsi="仿宋_GB2312" w:cs="仿宋_GB2312" w:eastAsia="仿宋_GB2312"/>
        </w:rPr>
        <w:t xml:space="preserve">节能产品： </w:t>
      </w:r>
      <w:r>
        <w:rPr>
          <w:rFonts w:ascii="仿宋_GB2312" w:hAnsi="仿宋_GB2312" w:cs="仿宋_GB2312" w:eastAsia="仿宋_GB2312"/>
        </w:rPr>
        <w:t>适用于本项目，按照财政部《关于印发节能产品政府采购品目清单的通知》(财库〔2019〕19号)或最新公布的品目清单执行。</w:t>
      </w:r>
    </w:p>
    <w:p>
      <w:pPr>
        <w:pStyle w:val="null3"/>
        <w:ind w:firstLine="480"/>
        <w:jc w:val="left"/>
      </w:pPr>
      <w:r>
        <w:rPr>
          <w:rFonts w:ascii="仿宋_GB2312" w:hAnsi="仿宋_GB2312" w:cs="仿宋_GB2312" w:eastAsia="仿宋_GB2312"/>
        </w:rPr>
        <w:t xml:space="preserve">环境标识产品： </w:t>
      </w:r>
      <w:r>
        <w:rPr>
          <w:rFonts w:ascii="仿宋_GB2312" w:hAnsi="仿宋_GB2312" w:cs="仿宋_GB2312" w:eastAsia="仿宋_GB2312"/>
        </w:rPr>
        <w:t>适用于本项目，按照财政部《关于印发环境标志产品政府采购品目清单的通知》（财库〔2019〕18号）或最新公布的品目清单执行。</w:t>
      </w:r>
    </w:p>
    <w:p>
      <w:pPr>
        <w:pStyle w:val="null3"/>
        <w:ind w:firstLine="480"/>
        <w:jc w:val="left"/>
      </w:pPr>
      <w:r>
        <w:rPr>
          <w:rFonts w:ascii="仿宋_GB2312" w:hAnsi="仿宋_GB2312" w:cs="仿宋_GB2312" w:eastAsia="仿宋_GB2312"/>
        </w:rPr>
        <w:t>促进中小企业的相关政策：</w:t>
      </w:r>
    </w:p>
    <w:p>
      <w:pPr>
        <w:pStyle w:val="null3"/>
        <w:ind w:firstLine="48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不低于</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5、供应商的资格要求</w:t>
      </w:r>
    </w:p>
    <w:p>
      <w:pPr>
        <w:pStyle w:val="null3"/>
        <w:ind w:firstLine="480"/>
        <w:jc w:val="left"/>
      </w:pPr>
      <w:r>
        <w:rPr>
          <w:rFonts w:ascii="仿宋_GB2312" w:hAnsi="仿宋_GB2312" w:cs="仿宋_GB2312" w:eastAsia="仿宋_GB2312"/>
        </w:rPr>
        <w:t>5.1法定条件：符合政府采购法第二十二条第一款规定的条件。</w:t>
      </w:r>
    </w:p>
    <w:p>
      <w:pPr>
        <w:pStyle w:val="null3"/>
        <w:ind w:firstLine="480"/>
        <w:jc w:val="left"/>
      </w:pPr>
      <w:r>
        <w:rPr>
          <w:rFonts w:ascii="仿宋_GB2312" w:hAnsi="仿宋_GB2312" w:cs="仿宋_GB2312" w:eastAsia="仿宋_GB2312"/>
        </w:rPr>
        <w:t>5.2特定条件：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关于【（1）资格证明文件资料要求：中“序号4提供财务状况报告（财务报告、或资信证明）”】的补充说明</w:t>
            </w:r>
          </w:p>
        </w:tc>
        <w:tc>
          <w:tcPr>
            <w:tcW w:type="dxa" w:w="4614"/>
          </w:tcPr>
          <w:p>
            <w:pPr>
              <w:pStyle w:val="null3"/>
              <w:jc w:val="left"/>
            </w:pPr>
            <w:r>
              <w:rPr>
                <w:rFonts w:ascii="仿宋_GB2312" w:hAnsi="仿宋_GB2312" w:cs="仿宋_GB2312" w:eastAsia="仿宋_GB2312"/>
              </w:rPr>
              <w:t>针对“a.成立年限满1年及以上的供应商，提供经审计的上一年度的年度财务报告。”的规定，是指2023或者2024年度经审计的财务报告，竞争性谈判文件其他内容与本条款有冲突的，均以本条款规定为准。</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本采购包为专门面向小微企业采购，非小微企业制造的产品参与投标的将被视为无效报价，供应商应按以下要求提供相关证明材料： 1、供应商提供的货物应符合《政府采购促进中小企业发展管理办法》(财库〔2020〕46号)第四条规定的情形，且应当提供《政府采购促进中小企业发展管理办法》(财库〔2020〕46号)规定的《中小企业声明函》。本项目属于“货物类”，采购标的对应的小微企业划分标准所属行业为“工业”，供应商应填写《中小企业声明函》(货物)模板，格式见第六章《响应文件格式》。2、产品制造商为监狱企业的视同小型和微型企业，可不提供《中小企业声明函》，但应当提供由省级以上监狱管理局、戒毒管理局(含新疆生产建设兵团)出具的属于监狱企业的证明文件。3、产品制造商为残疾人福利性单位的视同小型、微型企业，可不提供《中小企业声明函》，但应当提供《残疾人福利性单位声明函》，格式见第六章《响应文件格式》。（专门面向小微企业采购的项目,产品制造商应为小微企业或监狱企业或残疾人福利性单位)</w:t>
            </w:r>
          </w:p>
        </w:tc>
      </w:tr>
    </w:tbl>
    <w:p>
      <w:pPr>
        <w:pStyle w:val="null3"/>
        <w:ind w:firstLine="480"/>
        <w:jc w:val="left"/>
      </w:pPr>
      <w:r>
        <w:rPr>
          <w:rFonts w:ascii="仿宋_GB2312" w:hAnsi="仿宋_GB2312" w:cs="仿宋_GB2312" w:eastAsia="仿宋_GB2312"/>
        </w:rPr>
        <w:t>5.3是否接受联合体报价：</w:t>
      </w:r>
    </w:p>
    <w:p>
      <w:pPr>
        <w:pStyle w:val="null3"/>
        <w:ind w:firstLine="48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rPr>
        <w:t>※根据上述资格要求，响应文件中应提交的“供应商的资格及资信证明文件”详见询价通知书第六章。</w:t>
      </w:r>
    </w:p>
    <w:p>
      <w:pPr>
        <w:pStyle w:val="null3"/>
        <w:ind w:firstLine="480"/>
        <w:jc w:val="left"/>
        <w:outlineLvl w:val="2"/>
      </w:pPr>
      <w:r>
        <w:rPr>
          <w:rFonts w:ascii="仿宋_GB2312" w:hAnsi="仿宋_GB2312" w:cs="仿宋_GB2312" w:eastAsia="仿宋_GB2312"/>
          <w:sz w:val="28"/>
          <w:b/>
        </w:rPr>
        <w:t>6、询价通知书的获取</w:t>
      </w:r>
    </w:p>
    <w:p>
      <w:pPr>
        <w:pStyle w:val="null3"/>
        <w:ind w:firstLine="480"/>
        <w:jc w:val="left"/>
      </w:pPr>
      <w:r>
        <w:rPr>
          <w:rFonts w:ascii="仿宋_GB2312" w:hAnsi="仿宋_GB2312" w:cs="仿宋_GB2312" w:eastAsia="仿宋_GB2312"/>
        </w:rPr>
        <w:t>6.1询价通知书获取期限：详见询价公告或更正公告（若有），若不一致，以更正公告（若有）为准。</w:t>
      </w:r>
    </w:p>
    <w:p>
      <w:pPr>
        <w:pStyle w:val="null3"/>
        <w:ind w:firstLine="480"/>
        <w:jc w:val="left"/>
      </w:pPr>
      <w:r>
        <w:rPr>
          <w:rFonts w:ascii="仿宋_GB2312" w:hAnsi="仿宋_GB2312" w:cs="仿宋_GB2312" w:eastAsia="仿宋_GB2312"/>
        </w:rPr>
        <w:t>6.2询价通知书获取期限内，供应商应通过福建省政府采购网上公开信息系统注册账号（免费注册）并获取询价通知书（登陆福建省政府采购网上公开信息系统进行文件获取），否则报价响应将被拒绝。</w:t>
      </w:r>
    </w:p>
    <w:p>
      <w:pPr>
        <w:pStyle w:val="null3"/>
        <w:ind w:firstLine="480"/>
        <w:jc w:val="left"/>
      </w:pPr>
      <w:r>
        <w:rPr>
          <w:rFonts w:ascii="仿宋_GB2312" w:hAnsi="仿宋_GB2312" w:cs="仿宋_GB2312" w:eastAsia="仿宋_GB2312"/>
        </w:rPr>
        <w:t>6.3获取地点及方式：注册账号后，通过福建省政府采购网上公开信息系统以下载方式获取。</w:t>
      </w:r>
    </w:p>
    <w:p>
      <w:pPr>
        <w:pStyle w:val="null3"/>
        <w:ind w:firstLine="480"/>
        <w:jc w:val="left"/>
      </w:pPr>
      <w:r>
        <w:rPr>
          <w:rFonts w:ascii="仿宋_GB2312" w:hAnsi="仿宋_GB2312" w:cs="仿宋_GB2312" w:eastAsia="仿宋_GB2312"/>
        </w:rPr>
        <w:t>6.4询价通知书售价：0元。</w:t>
      </w:r>
    </w:p>
    <w:p>
      <w:pPr>
        <w:pStyle w:val="null3"/>
        <w:ind w:firstLine="480"/>
        <w:jc w:val="left"/>
        <w:outlineLvl w:val="2"/>
      </w:pPr>
      <w:r>
        <w:rPr>
          <w:rFonts w:ascii="仿宋_GB2312" w:hAnsi="仿宋_GB2312" w:cs="仿宋_GB2312" w:eastAsia="仿宋_GB2312"/>
          <w:sz w:val="28"/>
          <w:b/>
        </w:rPr>
        <w:t>7、提交响应文件截止时间：</w:t>
      </w:r>
    </w:p>
    <w:p>
      <w:pPr>
        <w:pStyle w:val="null3"/>
        <w:ind w:firstLine="480"/>
        <w:jc w:val="left"/>
      </w:pPr>
      <w:r>
        <w:rPr>
          <w:rFonts w:ascii="仿宋_GB2312" w:hAnsi="仿宋_GB2312" w:cs="仿宋_GB2312" w:eastAsia="仿宋_GB2312"/>
        </w:rPr>
        <w:t>详见询价公告或更正公告（若有），若不一致，以更正公告（若有）为准。供应商应在提交响应文件截止时间前按照福建省政府采购网上公开信息系统设定的操作流程将电子响应文件上传至福建省政府采购网上公开信息系统，同时将密封的纸质响应文件送达询价通知书第一章第8条载明的地点，否则响应文件将被拒收。</w:t>
      </w:r>
    </w:p>
    <w:p>
      <w:pPr>
        <w:pStyle w:val="null3"/>
        <w:ind w:firstLine="480"/>
        <w:jc w:val="left"/>
        <w:outlineLvl w:val="2"/>
      </w:pPr>
      <w:r>
        <w:rPr>
          <w:rFonts w:ascii="仿宋_GB2312" w:hAnsi="仿宋_GB2312" w:cs="仿宋_GB2312" w:eastAsia="仿宋_GB2312"/>
          <w:sz w:val="28"/>
          <w:b/>
        </w:rPr>
        <w:t>8、询价时间及地点：</w:t>
      </w:r>
    </w:p>
    <w:p>
      <w:pPr>
        <w:pStyle w:val="null3"/>
        <w:ind w:firstLine="480"/>
        <w:jc w:val="left"/>
      </w:pPr>
      <w:r>
        <w:rPr>
          <w:rFonts w:ascii="仿宋_GB2312" w:hAnsi="仿宋_GB2312" w:cs="仿宋_GB2312" w:eastAsia="仿宋_GB2312"/>
        </w:rPr>
        <w:t>详见询价公告或更正公告（若有），若不一致，以更正公告（若有）为准。参加报价会的供应商代表应携带供应商的CA证书，否则响应文件将被拒收。</w:t>
      </w:r>
    </w:p>
    <w:p>
      <w:pPr>
        <w:pStyle w:val="null3"/>
        <w:ind w:firstLine="480"/>
        <w:jc w:val="left"/>
        <w:outlineLvl w:val="2"/>
      </w:pPr>
      <w:r>
        <w:rPr>
          <w:rFonts w:ascii="仿宋_GB2312" w:hAnsi="仿宋_GB2312" w:cs="仿宋_GB2312" w:eastAsia="仿宋_GB2312"/>
          <w:sz w:val="28"/>
          <w:b/>
        </w:rPr>
        <w:t>9、公告期限</w:t>
      </w:r>
    </w:p>
    <w:p>
      <w:pPr>
        <w:pStyle w:val="null3"/>
        <w:ind w:firstLine="480"/>
        <w:jc w:val="left"/>
      </w:pPr>
      <w:r>
        <w:rPr>
          <w:rFonts w:ascii="仿宋_GB2312" w:hAnsi="仿宋_GB2312" w:cs="仿宋_GB2312" w:eastAsia="仿宋_GB2312"/>
        </w:rPr>
        <w:t>9.1询价公告的公告期限：自发布公告之日起3个工作日。</w:t>
      </w:r>
    </w:p>
    <w:p>
      <w:pPr>
        <w:pStyle w:val="null3"/>
        <w:ind w:firstLine="480"/>
        <w:jc w:val="left"/>
      </w:pPr>
      <w:r>
        <w:rPr>
          <w:rFonts w:ascii="仿宋_GB2312" w:hAnsi="仿宋_GB2312" w:cs="仿宋_GB2312" w:eastAsia="仿宋_GB2312"/>
        </w:rPr>
        <w:t>9.2询价通知书随同询价公告一并发布，其公告期限与询价公告的期限保持一致。</w:t>
      </w:r>
    </w:p>
    <w:p>
      <w:pPr>
        <w:pStyle w:val="null3"/>
        <w:ind w:firstLine="480"/>
        <w:jc w:val="left"/>
        <w:outlineLvl w:val="2"/>
      </w:pPr>
      <w:r>
        <w:rPr>
          <w:rFonts w:ascii="仿宋_GB2312" w:hAnsi="仿宋_GB2312" w:cs="仿宋_GB2312" w:eastAsia="仿宋_GB2312"/>
          <w:sz w:val="28"/>
          <w:b/>
        </w:rPr>
        <w:t>10、联系方式：</w:t>
      </w:r>
    </w:p>
    <w:p>
      <w:pPr>
        <w:pStyle w:val="null3"/>
        <w:ind w:firstLine="480"/>
        <w:jc w:val="left"/>
      </w:pPr>
      <w:r>
        <w:rPr>
          <w:rFonts w:ascii="仿宋_GB2312" w:hAnsi="仿宋_GB2312" w:cs="仿宋_GB2312" w:eastAsia="仿宋_GB2312"/>
        </w:rPr>
        <w:t xml:space="preserve">采购人： </w:t>
      </w:r>
      <w:r>
        <w:rPr>
          <w:rFonts w:ascii="仿宋_GB2312" w:hAnsi="仿宋_GB2312" w:cs="仿宋_GB2312" w:eastAsia="仿宋_GB2312"/>
        </w:rPr>
        <w:t>福建省龙岩监狱</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福建省龙岩市新罗区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0597-2297272</w:t>
      </w:r>
    </w:p>
    <w:p>
      <w:pPr>
        <w:pStyle w:val="null3"/>
        <w:ind w:firstLine="480"/>
        <w:jc w:val="left"/>
      </w:pPr>
      <w:r>
        <w:rPr>
          <w:rFonts w:ascii="仿宋_GB2312" w:hAnsi="仿宋_GB2312" w:cs="仿宋_GB2312" w:eastAsia="仿宋_GB2312"/>
        </w:rPr>
        <w:t xml:space="preserve">代理机构： </w:t>
      </w:r>
      <w:r>
        <w:rPr>
          <w:rFonts w:ascii="仿宋_GB2312" w:hAnsi="仿宋_GB2312" w:cs="仿宋_GB2312" w:eastAsia="仿宋_GB2312"/>
        </w:rPr>
        <w:t>福建省新卫招标代理有限公司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福建省福州市鼓楼区西二环中路301号东南医药大楼6层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蔡华凯、王慧婧</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0591-87807330</w:t>
      </w:r>
    </w:p>
    <w:p>
      <w:pPr>
        <w:pStyle w:val="null3"/>
        <w:jc w:val="left"/>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询价保证金账户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福建省新卫招标代理有限公司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开户银行：由供应商在福建省政府采购网上公开信息系统获取询价通知书后，根据系统的提示自行选择要缴交的保证金托管银行。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以采购包为单位，自动生成供应商所报采购包的缴交银行账号（即多个采购包将对应生成多个缴交账号）。供应商应按照所报采购包的询价保证金要求，缴交相应的询价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1、请供应商务必认真核对账户信息，将询价保证金款项汇入对应账户，并自行承担因款项汇错而产生的一切后果。</w:t>
            </w:r>
          </w:p>
          <w:p>
            <w:pPr>
              <w:pStyle w:val="null3"/>
              <w:jc w:val="left"/>
            </w:pPr>
            <w:r>
              <w:rPr>
                <w:rFonts w:ascii="仿宋_GB2312" w:hAnsi="仿宋_GB2312" w:cs="仿宋_GB2312" w:eastAsia="仿宋_GB2312"/>
              </w:rPr>
              <w:t xml:space="preserve"> 2、请供应商在转账或电汇的凭证上务必按照以下格式注明，以便核对：“（项目编号：***、采购包：***）的询价保证金”。</w:t>
            </w:r>
          </w:p>
        </w:tc>
      </w:tr>
    </w:tbl>
    <w:p>
      <w:pPr>
        <w:pStyle w:val="null3"/>
        <w:jc w:val="left"/>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789,380.00</w:t>
      </w:r>
    </w:p>
    <w:p>
      <w:pPr>
        <w:pStyle w:val="null3"/>
        <w:jc w:val="left"/>
      </w:pPr>
      <w:r>
        <w:rPr>
          <w:rFonts w:ascii="仿宋_GB2312" w:hAnsi="仿宋_GB2312" w:cs="仿宋_GB2312" w:eastAsia="仿宋_GB2312"/>
        </w:rPr>
        <w:t>采购包保证金金额（元）: 8,000.00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组合音像设备</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800,000.00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组合音像设备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789,380.00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组合音像设备</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◆线阵主扩音箱（核心产品）</w:t>
            </w:r>
          </w:p>
        </w:tc>
        <w:tc>
          <w:tcPr>
            <w:tcW w:type="dxa" w:w="2076"/>
          </w:tcPr>
          <w:p>
            <w:pPr>
              <w:pStyle w:val="null3"/>
              <w:jc w:val="left"/>
            </w:pPr>
            <w:r>
              <w:rPr>
                <w:rFonts w:ascii="仿宋_GB2312" w:hAnsi="仿宋_GB2312" w:cs="仿宋_GB2312" w:eastAsia="仿宋_GB2312"/>
              </w:rPr>
              <w:t>◆线阵主扩音箱（核心产品）</w:t>
            </w:r>
          </w:p>
        </w:tc>
        <w:tc>
          <w:tcPr>
            <w:tcW w:type="dxa" w:w="415"/>
          </w:tcPr>
          <w:p>
            <w:pPr>
              <w:pStyle w:val="null3"/>
              <w:jc w:val="left"/>
            </w:pPr>
            <w:r>
              <w:rPr>
                <w:rFonts w:ascii="仿宋_GB2312" w:hAnsi="仿宋_GB2312" w:cs="仿宋_GB2312" w:eastAsia="仿宋_GB2312"/>
              </w:rPr>
              <w:t>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57,600.00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8只</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线阵低音音箱</w:t>
            </w:r>
          </w:p>
        </w:tc>
        <w:tc>
          <w:tcPr>
            <w:tcW w:type="dxa" w:w="2076"/>
          </w:tcPr>
          <w:p>
            <w:pPr>
              <w:pStyle w:val="null3"/>
              <w:jc w:val="left"/>
            </w:pPr>
            <w:r>
              <w:rPr>
                <w:rFonts w:ascii="仿宋_GB2312" w:hAnsi="仿宋_GB2312" w:cs="仿宋_GB2312" w:eastAsia="仿宋_GB2312"/>
              </w:rPr>
              <w:t>线阵低音音箱</w:t>
            </w:r>
          </w:p>
        </w:tc>
        <w:tc>
          <w:tcPr>
            <w:tcW w:type="dxa" w:w="415"/>
          </w:tcPr>
          <w:p>
            <w:pPr>
              <w:pStyle w:val="null3"/>
              <w:jc w:val="left"/>
            </w:pPr>
            <w:r>
              <w:rPr>
                <w:rFonts w:ascii="仿宋_GB2312" w:hAnsi="仿宋_GB2312" w:cs="仿宋_GB2312" w:eastAsia="仿宋_GB2312"/>
              </w:rPr>
              <w:t>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2只</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线阵田字架</w:t>
            </w:r>
          </w:p>
        </w:tc>
        <w:tc>
          <w:tcPr>
            <w:tcW w:type="dxa" w:w="2076"/>
          </w:tcPr>
          <w:p>
            <w:pPr>
              <w:pStyle w:val="null3"/>
              <w:jc w:val="left"/>
            </w:pPr>
            <w:r>
              <w:rPr>
                <w:rFonts w:ascii="仿宋_GB2312" w:hAnsi="仿宋_GB2312" w:cs="仿宋_GB2312" w:eastAsia="仿宋_GB2312"/>
              </w:rPr>
              <w:t>线阵田字架</w:t>
            </w:r>
          </w:p>
        </w:tc>
        <w:tc>
          <w:tcPr>
            <w:tcW w:type="dxa" w:w="415"/>
          </w:tcPr>
          <w:p>
            <w:pPr>
              <w:pStyle w:val="null3"/>
              <w:jc w:val="left"/>
            </w:pPr>
            <w:r>
              <w:rPr>
                <w:rFonts w:ascii="仿宋_GB2312" w:hAnsi="仿宋_GB2312" w:cs="仿宋_GB2312" w:eastAsia="仿宋_GB2312"/>
              </w:rPr>
              <w:t>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2只</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线阵主扩功放</w:t>
            </w:r>
          </w:p>
        </w:tc>
        <w:tc>
          <w:tcPr>
            <w:tcW w:type="dxa" w:w="2076"/>
          </w:tcPr>
          <w:p>
            <w:pPr>
              <w:pStyle w:val="null3"/>
              <w:jc w:val="left"/>
            </w:pPr>
            <w:r>
              <w:rPr>
                <w:rFonts w:ascii="仿宋_GB2312" w:hAnsi="仿宋_GB2312" w:cs="仿宋_GB2312" w:eastAsia="仿宋_GB2312"/>
              </w:rPr>
              <w:t>线阵主扩功放</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11,500.00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超低音箱</w:t>
            </w:r>
          </w:p>
        </w:tc>
        <w:tc>
          <w:tcPr>
            <w:tcW w:type="dxa" w:w="2076"/>
          </w:tcPr>
          <w:p>
            <w:pPr>
              <w:pStyle w:val="null3"/>
              <w:jc w:val="left"/>
            </w:pPr>
            <w:r>
              <w:rPr>
                <w:rFonts w:ascii="仿宋_GB2312" w:hAnsi="仿宋_GB2312" w:cs="仿宋_GB2312" w:eastAsia="仿宋_GB2312"/>
              </w:rPr>
              <w:t>超低音箱</w:t>
            </w:r>
          </w:p>
        </w:tc>
        <w:tc>
          <w:tcPr>
            <w:tcW w:type="dxa" w:w="415"/>
          </w:tcPr>
          <w:p>
            <w:pPr>
              <w:pStyle w:val="null3"/>
              <w:jc w:val="left"/>
            </w:pPr>
            <w:r>
              <w:rPr>
                <w:rFonts w:ascii="仿宋_GB2312" w:hAnsi="仿宋_GB2312" w:cs="仿宋_GB2312" w:eastAsia="仿宋_GB2312"/>
              </w:rPr>
              <w:t>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2只</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超低功放</w:t>
            </w:r>
          </w:p>
        </w:tc>
        <w:tc>
          <w:tcPr>
            <w:tcW w:type="dxa" w:w="2076"/>
          </w:tcPr>
          <w:p>
            <w:pPr>
              <w:pStyle w:val="null3"/>
              <w:jc w:val="left"/>
            </w:pPr>
            <w:r>
              <w:rPr>
                <w:rFonts w:ascii="仿宋_GB2312" w:hAnsi="仿宋_GB2312" w:cs="仿宋_GB2312" w:eastAsia="仿宋_GB2312"/>
              </w:rPr>
              <w:t>超低功放</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辅助音箱</w:t>
            </w:r>
          </w:p>
        </w:tc>
        <w:tc>
          <w:tcPr>
            <w:tcW w:type="dxa" w:w="2076"/>
          </w:tcPr>
          <w:p>
            <w:pPr>
              <w:pStyle w:val="null3"/>
              <w:jc w:val="left"/>
            </w:pPr>
            <w:r>
              <w:rPr>
                <w:rFonts w:ascii="仿宋_GB2312" w:hAnsi="仿宋_GB2312" w:cs="仿宋_GB2312" w:eastAsia="仿宋_GB2312"/>
              </w:rPr>
              <w:t>辅助音箱</w:t>
            </w:r>
          </w:p>
        </w:tc>
        <w:tc>
          <w:tcPr>
            <w:tcW w:type="dxa" w:w="415"/>
          </w:tcPr>
          <w:p>
            <w:pPr>
              <w:pStyle w:val="null3"/>
              <w:jc w:val="left"/>
            </w:pPr>
            <w:r>
              <w:rPr>
                <w:rFonts w:ascii="仿宋_GB2312" w:hAnsi="仿宋_GB2312" w:cs="仿宋_GB2312" w:eastAsia="仿宋_GB2312"/>
              </w:rPr>
              <w:t>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19,800.00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6只</w:t>
            </w:r>
          </w:p>
        </w:tc>
      </w:tr>
      <w:tr>
        <w:tc>
          <w:tcPr>
            <w:tcW w:type="dxa" w:w="415"/>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辅助音箱功放</w:t>
            </w:r>
          </w:p>
        </w:tc>
        <w:tc>
          <w:tcPr>
            <w:tcW w:type="dxa" w:w="2076"/>
          </w:tcPr>
          <w:p>
            <w:pPr>
              <w:pStyle w:val="null3"/>
              <w:jc w:val="left"/>
            </w:pPr>
            <w:r>
              <w:rPr>
                <w:rFonts w:ascii="仿宋_GB2312" w:hAnsi="仿宋_GB2312" w:cs="仿宋_GB2312" w:eastAsia="仿宋_GB2312"/>
              </w:rPr>
              <w:t>辅助音箱功放</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9</w:t>
            </w:r>
          </w:p>
        </w:tc>
        <w:tc>
          <w:tcPr>
            <w:tcW w:type="dxa" w:w="2076"/>
          </w:tcPr>
          <w:p>
            <w:pPr>
              <w:pStyle w:val="null3"/>
              <w:jc w:val="left"/>
            </w:pPr>
            <w:r>
              <w:rPr>
                <w:rFonts w:ascii="仿宋_GB2312" w:hAnsi="仿宋_GB2312" w:cs="仿宋_GB2312" w:eastAsia="仿宋_GB2312"/>
              </w:rPr>
              <w:t>返听音箱</w:t>
            </w:r>
          </w:p>
        </w:tc>
        <w:tc>
          <w:tcPr>
            <w:tcW w:type="dxa" w:w="2076"/>
          </w:tcPr>
          <w:p>
            <w:pPr>
              <w:pStyle w:val="null3"/>
              <w:jc w:val="left"/>
            </w:pPr>
            <w:r>
              <w:rPr>
                <w:rFonts w:ascii="仿宋_GB2312" w:hAnsi="仿宋_GB2312" w:cs="仿宋_GB2312" w:eastAsia="仿宋_GB2312"/>
              </w:rPr>
              <w:t>返听音箱</w:t>
            </w:r>
          </w:p>
        </w:tc>
        <w:tc>
          <w:tcPr>
            <w:tcW w:type="dxa" w:w="415"/>
          </w:tcPr>
          <w:p>
            <w:pPr>
              <w:pStyle w:val="null3"/>
              <w:jc w:val="left"/>
            </w:pPr>
            <w:r>
              <w:rPr>
                <w:rFonts w:ascii="仿宋_GB2312" w:hAnsi="仿宋_GB2312" w:cs="仿宋_GB2312" w:eastAsia="仿宋_GB2312"/>
              </w:rPr>
              <w:t>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13,200.00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4只</w:t>
            </w:r>
          </w:p>
        </w:tc>
      </w:tr>
      <w:tr>
        <w:tc>
          <w:tcPr>
            <w:tcW w:type="dxa" w:w="415"/>
          </w:tcPr>
          <w:p>
            <w:pPr>
              <w:pStyle w:val="null3"/>
              <w:jc w:val="left"/>
            </w:pPr>
            <w:r>
              <w:rPr>
                <w:rFonts w:ascii="仿宋_GB2312" w:hAnsi="仿宋_GB2312" w:cs="仿宋_GB2312" w:eastAsia="仿宋_GB2312"/>
              </w:rPr>
              <w:t>10</w:t>
            </w:r>
          </w:p>
        </w:tc>
        <w:tc>
          <w:tcPr>
            <w:tcW w:type="dxa" w:w="2076"/>
          </w:tcPr>
          <w:p>
            <w:pPr>
              <w:pStyle w:val="null3"/>
              <w:jc w:val="left"/>
            </w:pPr>
            <w:r>
              <w:rPr>
                <w:rFonts w:ascii="仿宋_GB2312" w:hAnsi="仿宋_GB2312" w:cs="仿宋_GB2312" w:eastAsia="仿宋_GB2312"/>
              </w:rPr>
              <w:t>返听音箱功放</w:t>
            </w:r>
          </w:p>
        </w:tc>
        <w:tc>
          <w:tcPr>
            <w:tcW w:type="dxa" w:w="2076"/>
          </w:tcPr>
          <w:p>
            <w:pPr>
              <w:pStyle w:val="null3"/>
              <w:jc w:val="left"/>
            </w:pPr>
            <w:r>
              <w:rPr>
                <w:rFonts w:ascii="仿宋_GB2312" w:hAnsi="仿宋_GB2312" w:cs="仿宋_GB2312" w:eastAsia="仿宋_GB2312"/>
              </w:rPr>
              <w:t>返听音箱功放</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11</w:t>
            </w:r>
          </w:p>
        </w:tc>
        <w:tc>
          <w:tcPr>
            <w:tcW w:type="dxa" w:w="2076"/>
          </w:tcPr>
          <w:p>
            <w:pPr>
              <w:pStyle w:val="null3"/>
              <w:jc w:val="left"/>
            </w:pPr>
            <w:r>
              <w:rPr>
                <w:rFonts w:ascii="仿宋_GB2312" w:hAnsi="仿宋_GB2312" w:cs="仿宋_GB2312" w:eastAsia="仿宋_GB2312"/>
              </w:rPr>
              <w:t>台唇音箱</w:t>
            </w:r>
          </w:p>
        </w:tc>
        <w:tc>
          <w:tcPr>
            <w:tcW w:type="dxa" w:w="2076"/>
          </w:tcPr>
          <w:p>
            <w:pPr>
              <w:pStyle w:val="null3"/>
              <w:jc w:val="left"/>
            </w:pPr>
            <w:r>
              <w:rPr>
                <w:rFonts w:ascii="仿宋_GB2312" w:hAnsi="仿宋_GB2312" w:cs="仿宋_GB2312" w:eastAsia="仿宋_GB2312"/>
              </w:rPr>
              <w:t>台唇音箱</w:t>
            </w:r>
          </w:p>
        </w:tc>
        <w:tc>
          <w:tcPr>
            <w:tcW w:type="dxa" w:w="415"/>
          </w:tcPr>
          <w:p>
            <w:pPr>
              <w:pStyle w:val="null3"/>
              <w:jc w:val="left"/>
            </w:pPr>
            <w:r>
              <w:rPr>
                <w:rFonts w:ascii="仿宋_GB2312" w:hAnsi="仿宋_GB2312" w:cs="仿宋_GB2312" w:eastAsia="仿宋_GB2312"/>
              </w:rPr>
              <w:t>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4只</w:t>
            </w:r>
          </w:p>
        </w:tc>
      </w:tr>
      <w:tr>
        <w:tc>
          <w:tcPr>
            <w:tcW w:type="dxa" w:w="415"/>
          </w:tcPr>
          <w:p>
            <w:pPr>
              <w:pStyle w:val="null3"/>
              <w:jc w:val="left"/>
            </w:pPr>
            <w:r>
              <w:rPr>
                <w:rFonts w:ascii="仿宋_GB2312" w:hAnsi="仿宋_GB2312" w:cs="仿宋_GB2312" w:eastAsia="仿宋_GB2312"/>
              </w:rPr>
              <w:t>12</w:t>
            </w:r>
          </w:p>
        </w:tc>
        <w:tc>
          <w:tcPr>
            <w:tcW w:type="dxa" w:w="2076"/>
          </w:tcPr>
          <w:p>
            <w:pPr>
              <w:pStyle w:val="null3"/>
              <w:jc w:val="left"/>
            </w:pPr>
            <w:r>
              <w:rPr>
                <w:rFonts w:ascii="仿宋_GB2312" w:hAnsi="仿宋_GB2312" w:cs="仿宋_GB2312" w:eastAsia="仿宋_GB2312"/>
              </w:rPr>
              <w:t>台唇音箱功放</w:t>
            </w:r>
          </w:p>
        </w:tc>
        <w:tc>
          <w:tcPr>
            <w:tcW w:type="dxa" w:w="2076"/>
          </w:tcPr>
          <w:p>
            <w:pPr>
              <w:pStyle w:val="null3"/>
              <w:jc w:val="left"/>
            </w:pPr>
            <w:r>
              <w:rPr>
                <w:rFonts w:ascii="仿宋_GB2312" w:hAnsi="仿宋_GB2312" w:cs="仿宋_GB2312" w:eastAsia="仿宋_GB2312"/>
              </w:rPr>
              <w:t>台唇音箱功放</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3,300.00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13</w:t>
            </w:r>
          </w:p>
        </w:tc>
        <w:tc>
          <w:tcPr>
            <w:tcW w:type="dxa" w:w="2076"/>
          </w:tcPr>
          <w:p>
            <w:pPr>
              <w:pStyle w:val="null3"/>
              <w:jc w:val="left"/>
            </w:pPr>
            <w:r>
              <w:rPr>
                <w:rFonts w:ascii="仿宋_GB2312" w:hAnsi="仿宋_GB2312" w:cs="仿宋_GB2312" w:eastAsia="仿宋_GB2312"/>
              </w:rPr>
              <w:t>数字调音台</w:t>
            </w:r>
          </w:p>
        </w:tc>
        <w:tc>
          <w:tcPr>
            <w:tcW w:type="dxa" w:w="2076"/>
          </w:tcPr>
          <w:p>
            <w:pPr>
              <w:pStyle w:val="null3"/>
              <w:jc w:val="left"/>
            </w:pPr>
            <w:r>
              <w:rPr>
                <w:rFonts w:ascii="仿宋_GB2312" w:hAnsi="仿宋_GB2312" w:cs="仿宋_GB2312" w:eastAsia="仿宋_GB2312"/>
              </w:rPr>
              <w:t>数字调音台</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14</w:t>
            </w:r>
          </w:p>
        </w:tc>
        <w:tc>
          <w:tcPr>
            <w:tcW w:type="dxa" w:w="2076"/>
          </w:tcPr>
          <w:p>
            <w:pPr>
              <w:pStyle w:val="null3"/>
              <w:jc w:val="left"/>
            </w:pPr>
            <w:r>
              <w:rPr>
                <w:rFonts w:ascii="仿宋_GB2312" w:hAnsi="仿宋_GB2312" w:cs="仿宋_GB2312" w:eastAsia="仿宋_GB2312"/>
              </w:rPr>
              <w:t>舞台接口箱</w:t>
            </w:r>
          </w:p>
        </w:tc>
        <w:tc>
          <w:tcPr>
            <w:tcW w:type="dxa" w:w="2076"/>
          </w:tcPr>
          <w:p>
            <w:pPr>
              <w:pStyle w:val="null3"/>
              <w:jc w:val="left"/>
            </w:pPr>
            <w:r>
              <w:rPr>
                <w:rFonts w:ascii="仿宋_GB2312" w:hAnsi="仿宋_GB2312" w:cs="仿宋_GB2312" w:eastAsia="仿宋_GB2312"/>
              </w:rPr>
              <w:t>舞台接口箱</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9,950.00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15</w:t>
            </w:r>
          </w:p>
        </w:tc>
        <w:tc>
          <w:tcPr>
            <w:tcW w:type="dxa" w:w="2076"/>
          </w:tcPr>
          <w:p>
            <w:pPr>
              <w:pStyle w:val="null3"/>
              <w:jc w:val="left"/>
            </w:pPr>
            <w:r>
              <w:rPr>
                <w:rFonts w:ascii="仿宋_GB2312" w:hAnsi="仿宋_GB2312" w:cs="仿宋_GB2312" w:eastAsia="仿宋_GB2312"/>
              </w:rPr>
              <w:t>数字音频处理器</w:t>
            </w:r>
          </w:p>
        </w:tc>
        <w:tc>
          <w:tcPr>
            <w:tcW w:type="dxa" w:w="2076"/>
          </w:tcPr>
          <w:p>
            <w:pPr>
              <w:pStyle w:val="null3"/>
              <w:jc w:val="left"/>
            </w:pPr>
            <w:r>
              <w:rPr>
                <w:rFonts w:ascii="仿宋_GB2312" w:hAnsi="仿宋_GB2312" w:cs="仿宋_GB2312" w:eastAsia="仿宋_GB2312"/>
              </w:rPr>
              <w:t>数字音频处理器</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19,800.00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2台</w:t>
            </w:r>
          </w:p>
        </w:tc>
      </w:tr>
      <w:tr>
        <w:tc>
          <w:tcPr>
            <w:tcW w:type="dxa" w:w="415"/>
          </w:tcPr>
          <w:p>
            <w:pPr>
              <w:pStyle w:val="null3"/>
              <w:jc w:val="left"/>
            </w:pPr>
            <w:r>
              <w:rPr>
                <w:rFonts w:ascii="仿宋_GB2312" w:hAnsi="仿宋_GB2312" w:cs="仿宋_GB2312" w:eastAsia="仿宋_GB2312"/>
              </w:rPr>
              <w:t>16</w:t>
            </w:r>
          </w:p>
        </w:tc>
        <w:tc>
          <w:tcPr>
            <w:tcW w:type="dxa" w:w="2076"/>
          </w:tcPr>
          <w:p>
            <w:pPr>
              <w:pStyle w:val="null3"/>
              <w:jc w:val="left"/>
            </w:pPr>
            <w:r>
              <w:rPr>
                <w:rFonts w:ascii="仿宋_GB2312" w:hAnsi="仿宋_GB2312" w:cs="仿宋_GB2312" w:eastAsia="仿宋_GB2312"/>
              </w:rPr>
              <w:t>双通道分集无线麦克风（双手持）</w:t>
            </w:r>
          </w:p>
        </w:tc>
        <w:tc>
          <w:tcPr>
            <w:tcW w:type="dxa" w:w="2076"/>
          </w:tcPr>
          <w:p>
            <w:pPr>
              <w:pStyle w:val="null3"/>
              <w:jc w:val="left"/>
            </w:pPr>
            <w:r>
              <w:rPr>
                <w:rFonts w:ascii="仿宋_GB2312" w:hAnsi="仿宋_GB2312" w:cs="仿宋_GB2312" w:eastAsia="仿宋_GB2312"/>
              </w:rPr>
              <w:t>双通道分集无线麦克风（双手持）</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2套</w:t>
            </w:r>
          </w:p>
        </w:tc>
      </w:tr>
      <w:tr>
        <w:tc>
          <w:tcPr>
            <w:tcW w:type="dxa" w:w="415"/>
          </w:tcPr>
          <w:p>
            <w:pPr>
              <w:pStyle w:val="null3"/>
              <w:jc w:val="left"/>
            </w:pPr>
            <w:r>
              <w:rPr>
                <w:rFonts w:ascii="仿宋_GB2312" w:hAnsi="仿宋_GB2312" w:cs="仿宋_GB2312" w:eastAsia="仿宋_GB2312"/>
              </w:rPr>
              <w:t>17</w:t>
            </w:r>
          </w:p>
        </w:tc>
        <w:tc>
          <w:tcPr>
            <w:tcW w:type="dxa" w:w="2076"/>
          </w:tcPr>
          <w:p>
            <w:pPr>
              <w:pStyle w:val="null3"/>
              <w:jc w:val="left"/>
            </w:pPr>
            <w:r>
              <w:rPr>
                <w:rFonts w:ascii="仿宋_GB2312" w:hAnsi="仿宋_GB2312" w:cs="仿宋_GB2312" w:eastAsia="仿宋_GB2312"/>
              </w:rPr>
              <w:t>双通道分集无线麦克风（双领夹）</w:t>
            </w:r>
          </w:p>
        </w:tc>
        <w:tc>
          <w:tcPr>
            <w:tcW w:type="dxa" w:w="2076"/>
          </w:tcPr>
          <w:p>
            <w:pPr>
              <w:pStyle w:val="null3"/>
              <w:jc w:val="left"/>
            </w:pPr>
            <w:r>
              <w:rPr>
                <w:rFonts w:ascii="仿宋_GB2312" w:hAnsi="仿宋_GB2312" w:cs="仿宋_GB2312" w:eastAsia="仿宋_GB2312"/>
              </w:rPr>
              <w:t>双通道分集无线麦克风（双领夹）</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2套</w:t>
            </w:r>
          </w:p>
        </w:tc>
      </w:tr>
      <w:tr>
        <w:tc>
          <w:tcPr>
            <w:tcW w:type="dxa" w:w="415"/>
          </w:tcPr>
          <w:p>
            <w:pPr>
              <w:pStyle w:val="null3"/>
              <w:jc w:val="left"/>
            </w:pPr>
            <w:r>
              <w:rPr>
                <w:rFonts w:ascii="仿宋_GB2312" w:hAnsi="仿宋_GB2312" w:cs="仿宋_GB2312" w:eastAsia="仿宋_GB2312"/>
              </w:rPr>
              <w:t>18</w:t>
            </w:r>
          </w:p>
        </w:tc>
        <w:tc>
          <w:tcPr>
            <w:tcW w:type="dxa" w:w="2076"/>
          </w:tcPr>
          <w:p>
            <w:pPr>
              <w:pStyle w:val="null3"/>
              <w:jc w:val="left"/>
            </w:pPr>
            <w:r>
              <w:rPr>
                <w:rFonts w:ascii="仿宋_GB2312" w:hAnsi="仿宋_GB2312" w:cs="仿宋_GB2312" w:eastAsia="仿宋_GB2312"/>
              </w:rPr>
              <w:t>无线头戴麦</w:t>
            </w:r>
          </w:p>
        </w:tc>
        <w:tc>
          <w:tcPr>
            <w:tcW w:type="dxa" w:w="2076"/>
          </w:tcPr>
          <w:p>
            <w:pPr>
              <w:pStyle w:val="null3"/>
              <w:jc w:val="left"/>
            </w:pPr>
            <w:r>
              <w:rPr>
                <w:rFonts w:ascii="仿宋_GB2312" w:hAnsi="仿宋_GB2312" w:cs="仿宋_GB2312" w:eastAsia="仿宋_GB2312"/>
              </w:rPr>
              <w:t>无线头戴麦</w:t>
            </w:r>
          </w:p>
        </w:tc>
        <w:tc>
          <w:tcPr>
            <w:tcW w:type="dxa" w:w="415"/>
          </w:tcPr>
          <w:p>
            <w:pPr>
              <w:pStyle w:val="null3"/>
              <w:jc w:val="left"/>
            </w:pPr>
            <w:r>
              <w:rPr>
                <w:rFonts w:ascii="仿宋_GB2312" w:hAnsi="仿宋_GB2312" w:cs="仿宋_GB2312" w:eastAsia="仿宋_GB2312"/>
              </w:rPr>
              <w:t>条</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4条</w:t>
            </w:r>
          </w:p>
        </w:tc>
      </w:tr>
      <w:tr>
        <w:tc>
          <w:tcPr>
            <w:tcW w:type="dxa" w:w="415"/>
          </w:tcPr>
          <w:p>
            <w:pPr>
              <w:pStyle w:val="null3"/>
              <w:jc w:val="left"/>
            </w:pPr>
            <w:r>
              <w:rPr>
                <w:rFonts w:ascii="仿宋_GB2312" w:hAnsi="仿宋_GB2312" w:cs="仿宋_GB2312" w:eastAsia="仿宋_GB2312"/>
              </w:rPr>
              <w:t>19</w:t>
            </w:r>
          </w:p>
        </w:tc>
        <w:tc>
          <w:tcPr>
            <w:tcW w:type="dxa" w:w="2076"/>
          </w:tcPr>
          <w:p>
            <w:pPr>
              <w:pStyle w:val="null3"/>
              <w:jc w:val="left"/>
            </w:pPr>
            <w:r>
              <w:rPr>
                <w:rFonts w:ascii="仿宋_GB2312" w:hAnsi="仿宋_GB2312" w:cs="仿宋_GB2312" w:eastAsia="仿宋_GB2312"/>
              </w:rPr>
              <w:t>反馈抑制器</w:t>
            </w:r>
          </w:p>
        </w:tc>
        <w:tc>
          <w:tcPr>
            <w:tcW w:type="dxa" w:w="2076"/>
          </w:tcPr>
          <w:p>
            <w:pPr>
              <w:pStyle w:val="null3"/>
              <w:jc w:val="left"/>
            </w:pPr>
            <w:r>
              <w:rPr>
                <w:rFonts w:ascii="仿宋_GB2312" w:hAnsi="仿宋_GB2312" w:cs="仿宋_GB2312" w:eastAsia="仿宋_GB2312"/>
              </w:rPr>
              <w:t>反馈抑制器</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3,980.00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20</w:t>
            </w:r>
          </w:p>
        </w:tc>
        <w:tc>
          <w:tcPr>
            <w:tcW w:type="dxa" w:w="2076"/>
          </w:tcPr>
          <w:p>
            <w:pPr>
              <w:pStyle w:val="null3"/>
              <w:jc w:val="left"/>
            </w:pPr>
            <w:r>
              <w:rPr>
                <w:rFonts w:ascii="仿宋_GB2312" w:hAnsi="仿宋_GB2312" w:cs="仿宋_GB2312" w:eastAsia="仿宋_GB2312"/>
              </w:rPr>
              <w:t>天线分配器</w:t>
            </w:r>
          </w:p>
        </w:tc>
        <w:tc>
          <w:tcPr>
            <w:tcW w:type="dxa" w:w="2076"/>
          </w:tcPr>
          <w:p>
            <w:pPr>
              <w:pStyle w:val="null3"/>
              <w:jc w:val="left"/>
            </w:pPr>
            <w:r>
              <w:rPr>
                <w:rFonts w:ascii="仿宋_GB2312" w:hAnsi="仿宋_GB2312" w:cs="仿宋_GB2312" w:eastAsia="仿宋_GB2312"/>
              </w:rPr>
              <w:t>天线分配器</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4,200.00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21</w:t>
            </w:r>
          </w:p>
        </w:tc>
        <w:tc>
          <w:tcPr>
            <w:tcW w:type="dxa" w:w="2076"/>
          </w:tcPr>
          <w:p>
            <w:pPr>
              <w:pStyle w:val="null3"/>
              <w:jc w:val="left"/>
            </w:pPr>
            <w:r>
              <w:rPr>
                <w:rFonts w:ascii="仿宋_GB2312" w:hAnsi="仿宋_GB2312" w:cs="仿宋_GB2312" w:eastAsia="仿宋_GB2312"/>
              </w:rPr>
              <w:t>指向性天线</w:t>
            </w:r>
          </w:p>
        </w:tc>
        <w:tc>
          <w:tcPr>
            <w:tcW w:type="dxa" w:w="2076"/>
          </w:tcPr>
          <w:p>
            <w:pPr>
              <w:pStyle w:val="null3"/>
              <w:jc w:val="left"/>
            </w:pPr>
            <w:r>
              <w:rPr>
                <w:rFonts w:ascii="仿宋_GB2312" w:hAnsi="仿宋_GB2312" w:cs="仿宋_GB2312" w:eastAsia="仿宋_GB2312"/>
              </w:rPr>
              <w:t>指向性天线</w:t>
            </w:r>
          </w:p>
        </w:tc>
        <w:tc>
          <w:tcPr>
            <w:tcW w:type="dxa" w:w="415"/>
          </w:tcPr>
          <w:p>
            <w:pPr>
              <w:pStyle w:val="null3"/>
              <w:jc w:val="left"/>
            </w:pPr>
            <w:r>
              <w:rPr>
                <w:rFonts w:ascii="仿宋_GB2312" w:hAnsi="仿宋_GB2312" w:cs="仿宋_GB2312" w:eastAsia="仿宋_GB2312"/>
              </w:rPr>
              <w:t>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2只</w:t>
            </w:r>
          </w:p>
        </w:tc>
      </w:tr>
      <w:tr>
        <w:tc>
          <w:tcPr>
            <w:tcW w:type="dxa" w:w="415"/>
          </w:tcPr>
          <w:p>
            <w:pPr>
              <w:pStyle w:val="null3"/>
              <w:jc w:val="left"/>
            </w:pPr>
            <w:r>
              <w:rPr>
                <w:rFonts w:ascii="仿宋_GB2312" w:hAnsi="仿宋_GB2312" w:cs="仿宋_GB2312" w:eastAsia="仿宋_GB2312"/>
              </w:rPr>
              <w:t>22</w:t>
            </w:r>
          </w:p>
        </w:tc>
        <w:tc>
          <w:tcPr>
            <w:tcW w:type="dxa" w:w="2076"/>
          </w:tcPr>
          <w:p>
            <w:pPr>
              <w:pStyle w:val="null3"/>
              <w:jc w:val="left"/>
            </w:pPr>
            <w:r>
              <w:rPr>
                <w:rFonts w:ascii="仿宋_GB2312" w:hAnsi="仿宋_GB2312" w:cs="仿宋_GB2312" w:eastAsia="仿宋_GB2312"/>
              </w:rPr>
              <w:t>鹅颈会议话筒</w:t>
            </w:r>
          </w:p>
        </w:tc>
        <w:tc>
          <w:tcPr>
            <w:tcW w:type="dxa" w:w="2076"/>
          </w:tcPr>
          <w:p>
            <w:pPr>
              <w:pStyle w:val="null3"/>
              <w:jc w:val="left"/>
            </w:pPr>
            <w:r>
              <w:rPr>
                <w:rFonts w:ascii="仿宋_GB2312" w:hAnsi="仿宋_GB2312" w:cs="仿宋_GB2312" w:eastAsia="仿宋_GB2312"/>
              </w:rPr>
              <w:t>鹅颈会议话筒</w:t>
            </w:r>
          </w:p>
        </w:tc>
        <w:tc>
          <w:tcPr>
            <w:tcW w:type="dxa" w:w="415"/>
          </w:tcPr>
          <w:p>
            <w:pPr>
              <w:pStyle w:val="null3"/>
              <w:jc w:val="left"/>
            </w:pPr>
            <w:r>
              <w:rPr>
                <w:rFonts w:ascii="仿宋_GB2312" w:hAnsi="仿宋_GB2312" w:cs="仿宋_GB2312" w:eastAsia="仿宋_GB2312"/>
              </w:rPr>
              <w:t>支</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980.00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1支</w:t>
            </w:r>
          </w:p>
        </w:tc>
      </w:tr>
      <w:tr>
        <w:tc>
          <w:tcPr>
            <w:tcW w:type="dxa" w:w="415"/>
          </w:tcPr>
          <w:p>
            <w:pPr>
              <w:pStyle w:val="null3"/>
              <w:jc w:val="left"/>
            </w:pPr>
            <w:r>
              <w:rPr>
                <w:rFonts w:ascii="仿宋_GB2312" w:hAnsi="仿宋_GB2312" w:cs="仿宋_GB2312" w:eastAsia="仿宋_GB2312"/>
              </w:rPr>
              <w:t>23</w:t>
            </w:r>
          </w:p>
        </w:tc>
        <w:tc>
          <w:tcPr>
            <w:tcW w:type="dxa" w:w="2076"/>
          </w:tcPr>
          <w:p>
            <w:pPr>
              <w:pStyle w:val="null3"/>
              <w:jc w:val="left"/>
            </w:pPr>
            <w:r>
              <w:rPr>
                <w:rFonts w:ascii="仿宋_GB2312" w:hAnsi="仿宋_GB2312" w:cs="仿宋_GB2312" w:eastAsia="仿宋_GB2312"/>
              </w:rPr>
              <w:t>电容话筒</w:t>
            </w:r>
          </w:p>
        </w:tc>
        <w:tc>
          <w:tcPr>
            <w:tcW w:type="dxa" w:w="2076"/>
          </w:tcPr>
          <w:p>
            <w:pPr>
              <w:pStyle w:val="null3"/>
              <w:jc w:val="left"/>
            </w:pPr>
            <w:r>
              <w:rPr>
                <w:rFonts w:ascii="仿宋_GB2312" w:hAnsi="仿宋_GB2312" w:cs="仿宋_GB2312" w:eastAsia="仿宋_GB2312"/>
              </w:rPr>
              <w:t>电容话筒</w:t>
            </w:r>
          </w:p>
        </w:tc>
        <w:tc>
          <w:tcPr>
            <w:tcW w:type="dxa" w:w="415"/>
          </w:tcPr>
          <w:p>
            <w:pPr>
              <w:pStyle w:val="null3"/>
              <w:jc w:val="left"/>
            </w:pPr>
            <w:r>
              <w:rPr>
                <w:rFonts w:ascii="仿宋_GB2312" w:hAnsi="仿宋_GB2312" w:cs="仿宋_GB2312" w:eastAsia="仿宋_GB2312"/>
              </w:rPr>
              <w:t>支</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4支</w:t>
            </w:r>
          </w:p>
        </w:tc>
      </w:tr>
      <w:tr>
        <w:tc>
          <w:tcPr>
            <w:tcW w:type="dxa" w:w="415"/>
          </w:tcPr>
          <w:p>
            <w:pPr>
              <w:pStyle w:val="null3"/>
              <w:jc w:val="left"/>
            </w:pPr>
            <w:r>
              <w:rPr>
                <w:rFonts w:ascii="仿宋_GB2312" w:hAnsi="仿宋_GB2312" w:cs="仿宋_GB2312" w:eastAsia="仿宋_GB2312"/>
              </w:rPr>
              <w:t>24</w:t>
            </w:r>
          </w:p>
        </w:tc>
        <w:tc>
          <w:tcPr>
            <w:tcW w:type="dxa" w:w="2076"/>
          </w:tcPr>
          <w:p>
            <w:pPr>
              <w:pStyle w:val="null3"/>
              <w:jc w:val="left"/>
            </w:pPr>
            <w:r>
              <w:rPr>
                <w:rFonts w:ascii="仿宋_GB2312" w:hAnsi="仿宋_GB2312" w:cs="仿宋_GB2312" w:eastAsia="仿宋_GB2312"/>
              </w:rPr>
              <w:t>监听音箱</w:t>
            </w:r>
          </w:p>
        </w:tc>
        <w:tc>
          <w:tcPr>
            <w:tcW w:type="dxa" w:w="2076"/>
          </w:tcPr>
          <w:p>
            <w:pPr>
              <w:pStyle w:val="null3"/>
              <w:jc w:val="left"/>
            </w:pPr>
            <w:r>
              <w:rPr>
                <w:rFonts w:ascii="仿宋_GB2312" w:hAnsi="仿宋_GB2312" w:cs="仿宋_GB2312" w:eastAsia="仿宋_GB2312"/>
              </w:rPr>
              <w:t>监听音箱</w:t>
            </w:r>
          </w:p>
        </w:tc>
        <w:tc>
          <w:tcPr>
            <w:tcW w:type="dxa" w:w="415"/>
          </w:tcPr>
          <w:p>
            <w:pPr>
              <w:pStyle w:val="null3"/>
              <w:jc w:val="left"/>
            </w:pPr>
            <w:r>
              <w:rPr>
                <w:rFonts w:ascii="仿宋_GB2312" w:hAnsi="仿宋_GB2312" w:cs="仿宋_GB2312" w:eastAsia="仿宋_GB2312"/>
              </w:rPr>
              <w:t>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1对</w:t>
            </w:r>
          </w:p>
        </w:tc>
      </w:tr>
      <w:tr>
        <w:tc>
          <w:tcPr>
            <w:tcW w:type="dxa" w:w="415"/>
          </w:tcPr>
          <w:p>
            <w:pPr>
              <w:pStyle w:val="null3"/>
              <w:jc w:val="left"/>
            </w:pPr>
            <w:r>
              <w:rPr>
                <w:rFonts w:ascii="仿宋_GB2312" w:hAnsi="仿宋_GB2312" w:cs="仿宋_GB2312" w:eastAsia="仿宋_GB2312"/>
              </w:rPr>
              <w:t>25</w:t>
            </w:r>
          </w:p>
        </w:tc>
        <w:tc>
          <w:tcPr>
            <w:tcW w:type="dxa" w:w="2076"/>
          </w:tcPr>
          <w:p>
            <w:pPr>
              <w:pStyle w:val="null3"/>
              <w:jc w:val="left"/>
            </w:pPr>
            <w:r>
              <w:rPr>
                <w:rFonts w:ascii="仿宋_GB2312" w:hAnsi="仿宋_GB2312" w:cs="仿宋_GB2312" w:eastAsia="仿宋_GB2312"/>
              </w:rPr>
              <w:t>中央控制系统主机</w:t>
            </w:r>
          </w:p>
        </w:tc>
        <w:tc>
          <w:tcPr>
            <w:tcW w:type="dxa" w:w="2076"/>
          </w:tcPr>
          <w:p>
            <w:pPr>
              <w:pStyle w:val="null3"/>
              <w:jc w:val="left"/>
            </w:pPr>
            <w:r>
              <w:rPr>
                <w:rFonts w:ascii="仿宋_GB2312" w:hAnsi="仿宋_GB2312" w:cs="仿宋_GB2312" w:eastAsia="仿宋_GB2312"/>
              </w:rPr>
              <w:t>中央控制系统主机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25,800.00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26</w:t>
            </w:r>
          </w:p>
        </w:tc>
        <w:tc>
          <w:tcPr>
            <w:tcW w:type="dxa" w:w="2076"/>
          </w:tcPr>
          <w:p>
            <w:pPr>
              <w:pStyle w:val="null3"/>
              <w:jc w:val="left"/>
            </w:pPr>
            <w:r>
              <w:rPr>
                <w:rFonts w:ascii="仿宋_GB2312" w:hAnsi="仿宋_GB2312" w:cs="仿宋_GB2312" w:eastAsia="仿宋_GB2312"/>
              </w:rPr>
              <w:t>智能云管理中心控制软件</w:t>
            </w:r>
          </w:p>
        </w:tc>
        <w:tc>
          <w:tcPr>
            <w:tcW w:type="dxa" w:w="2076"/>
          </w:tcPr>
          <w:p>
            <w:pPr>
              <w:pStyle w:val="null3"/>
              <w:jc w:val="left"/>
            </w:pPr>
            <w:r>
              <w:rPr>
                <w:rFonts w:ascii="仿宋_GB2312" w:hAnsi="仿宋_GB2312" w:cs="仿宋_GB2312" w:eastAsia="仿宋_GB2312"/>
              </w:rPr>
              <w:t>智能云管理中心控制软件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1套</w:t>
            </w:r>
          </w:p>
        </w:tc>
      </w:tr>
      <w:tr>
        <w:tc>
          <w:tcPr>
            <w:tcW w:type="dxa" w:w="415"/>
          </w:tcPr>
          <w:p>
            <w:pPr>
              <w:pStyle w:val="null3"/>
              <w:jc w:val="left"/>
            </w:pPr>
            <w:r>
              <w:rPr>
                <w:rFonts w:ascii="仿宋_GB2312" w:hAnsi="仿宋_GB2312" w:cs="仿宋_GB2312" w:eastAsia="仿宋_GB2312"/>
              </w:rPr>
              <w:t>27</w:t>
            </w:r>
          </w:p>
        </w:tc>
        <w:tc>
          <w:tcPr>
            <w:tcW w:type="dxa" w:w="2076"/>
          </w:tcPr>
          <w:p>
            <w:pPr>
              <w:pStyle w:val="null3"/>
              <w:jc w:val="left"/>
            </w:pPr>
            <w:r>
              <w:rPr>
                <w:rFonts w:ascii="仿宋_GB2312" w:hAnsi="仿宋_GB2312" w:cs="仿宋_GB2312" w:eastAsia="仿宋_GB2312"/>
              </w:rPr>
              <w:t>10英寸墙面嵌入式智能控制终端</w:t>
            </w:r>
          </w:p>
        </w:tc>
        <w:tc>
          <w:tcPr>
            <w:tcW w:type="dxa" w:w="2076"/>
          </w:tcPr>
          <w:p>
            <w:pPr>
              <w:pStyle w:val="null3"/>
              <w:jc w:val="left"/>
            </w:pPr>
            <w:r>
              <w:rPr>
                <w:rFonts w:ascii="仿宋_GB2312" w:hAnsi="仿宋_GB2312" w:cs="仿宋_GB2312" w:eastAsia="仿宋_GB2312"/>
              </w:rPr>
              <w:t>10英寸墙面嵌入式智能控制终端</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28</w:t>
            </w:r>
          </w:p>
        </w:tc>
        <w:tc>
          <w:tcPr>
            <w:tcW w:type="dxa" w:w="2076"/>
          </w:tcPr>
          <w:p>
            <w:pPr>
              <w:pStyle w:val="null3"/>
              <w:jc w:val="left"/>
            </w:pPr>
            <w:r>
              <w:rPr>
                <w:rFonts w:ascii="仿宋_GB2312" w:hAnsi="仿宋_GB2312" w:cs="仿宋_GB2312" w:eastAsia="仿宋_GB2312"/>
              </w:rPr>
              <w:t>无线路由</w:t>
            </w:r>
          </w:p>
        </w:tc>
        <w:tc>
          <w:tcPr>
            <w:tcW w:type="dxa" w:w="2076"/>
          </w:tcPr>
          <w:p>
            <w:pPr>
              <w:pStyle w:val="null3"/>
              <w:jc w:val="left"/>
            </w:pPr>
            <w:r>
              <w:rPr>
                <w:rFonts w:ascii="仿宋_GB2312" w:hAnsi="仿宋_GB2312" w:cs="仿宋_GB2312" w:eastAsia="仿宋_GB2312"/>
              </w:rPr>
              <w:t>无线路由</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1个</w:t>
            </w:r>
          </w:p>
        </w:tc>
      </w:tr>
      <w:tr>
        <w:tc>
          <w:tcPr>
            <w:tcW w:type="dxa" w:w="415"/>
          </w:tcPr>
          <w:p>
            <w:pPr>
              <w:pStyle w:val="null3"/>
              <w:jc w:val="left"/>
            </w:pPr>
            <w:r>
              <w:rPr>
                <w:rFonts w:ascii="仿宋_GB2312" w:hAnsi="仿宋_GB2312" w:cs="仿宋_GB2312" w:eastAsia="仿宋_GB2312"/>
              </w:rPr>
              <w:t>29</w:t>
            </w:r>
          </w:p>
        </w:tc>
        <w:tc>
          <w:tcPr>
            <w:tcW w:type="dxa" w:w="2076"/>
          </w:tcPr>
          <w:p>
            <w:pPr>
              <w:pStyle w:val="null3"/>
              <w:jc w:val="left"/>
            </w:pPr>
            <w:r>
              <w:rPr>
                <w:rFonts w:ascii="仿宋_GB2312" w:hAnsi="仿宋_GB2312" w:cs="仿宋_GB2312" w:eastAsia="仿宋_GB2312"/>
              </w:rPr>
              <w:t>无线控制终端</w:t>
            </w:r>
          </w:p>
        </w:tc>
        <w:tc>
          <w:tcPr>
            <w:tcW w:type="dxa" w:w="2076"/>
          </w:tcPr>
          <w:p>
            <w:pPr>
              <w:pStyle w:val="null3"/>
              <w:jc w:val="left"/>
            </w:pPr>
            <w:r>
              <w:rPr>
                <w:rFonts w:ascii="仿宋_GB2312" w:hAnsi="仿宋_GB2312" w:cs="仿宋_GB2312" w:eastAsia="仿宋_GB2312"/>
              </w:rPr>
              <w:t>无线控制终端</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30</w:t>
            </w:r>
          </w:p>
        </w:tc>
        <w:tc>
          <w:tcPr>
            <w:tcW w:type="dxa" w:w="2076"/>
          </w:tcPr>
          <w:p>
            <w:pPr>
              <w:pStyle w:val="null3"/>
              <w:jc w:val="left"/>
            </w:pPr>
            <w:r>
              <w:rPr>
                <w:rFonts w:ascii="仿宋_GB2312" w:hAnsi="仿宋_GB2312" w:cs="仿宋_GB2312" w:eastAsia="仿宋_GB2312"/>
              </w:rPr>
              <w:t>高清视频矩阵</w:t>
            </w:r>
          </w:p>
        </w:tc>
        <w:tc>
          <w:tcPr>
            <w:tcW w:type="dxa" w:w="2076"/>
          </w:tcPr>
          <w:p>
            <w:pPr>
              <w:pStyle w:val="null3"/>
              <w:jc w:val="left"/>
            </w:pPr>
            <w:r>
              <w:rPr>
                <w:rFonts w:ascii="仿宋_GB2312" w:hAnsi="仿宋_GB2312" w:cs="仿宋_GB2312" w:eastAsia="仿宋_GB2312"/>
              </w:rPr>
              <w:t>高清视频矩阵</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31</w:t>
            </w:r>
          </w:p>
        </w:tc>
        <w:tc>
          <w:tcPr>
            <w:tcW w:type="dxa" w:w="2076"/>
          </w:tcPr>
          <w:p>
            <w:pPr>
              <w:pStyle w:val="null3"/>
              <w:jc w:val="left"/>
            </w:pPr>
            <w:r>
              <w:rPr>
                <w:rFonts w:ascii="仿宋_GB2312" w:hAnsi="仿宋_GB2312" w:cs="仿宋_GB2312" w:eastAsia="仿宋_GB2312"/>
              </w:rPr>
              <w:t>8路电源时序器</w:t>
            </w:r>
          </w:p>
        </w:tc>
        <w:tc>
          <w:tcPr>
            <w:tcW w:type="dxa" w:w="2076"/>
          </w:tcPr>
          <w:p>
            <w:pPr>
              <w:pStyle w:val="null3"/>
              <w:jc w:val="left"/>
            </w:pPr>
            <w:r>
              <w:rPr>
                <w:rFonts w:ascii="仿宋_GB2312" w:hAnsi="仿宋_GB2312" w:cs="仿宋_GB2312" w:eastAsia="仿宋_GB2312"/>
              </w:rPr>
              <w:t>8路电源时序器</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4,050.00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3台</w:t>
            </w:r>
          </w:p>
        </w:tc>
      </w:tr>
      <w:tr>
        <w:tc>
          <w:tcPr>
            <w:tcW w:type="dxa" w:w="415"/>
          </w:tcPr>
          <w:p>
            <w:pPr>
              <w:pStyle w:val="null3"/>
              <w:jc w:val="left"/>
            </w:pPr>
            <w:r>
              <w:rPr>
                <w:rFonts w:ascii="仿宋_GB2312" w:hAnsi="仿宋_GB2312" w:cs="仿宋_GB2312" w:eastAsia="仿宋_GB2312"/>
              </w:rPr>
              <w:t>32</w:t>
            </w:r>
          </w:p>
        </w:tc>
        <w:tc>
          <w:tcPr>
            <w:tcW w:type="dxa" w:w="2076"/>
          </w:tcPr>
          <w:p>
            <w:pPr>
              <w:pStyle w:val="null3"/>
              <w:jc w:val="left"/>
            </w:pPr>
            <w:r>
              <w:rPr>
                <w:rFonts w:ascii="仿宋_GB2312" w:hAnsi="仿宋_GB2312" w:cs="仿宋_GB2312" w:eastAsia="仿宋_GB2312"/>
              </w:rPr>
              <w:t>标准机柜</w:t>
            </w:r>
          </w:p>
        </w:tc>
        <w:tc>
          <w:tcPr>
            <w:tcW w:type="dxa" w:w="2076"/>
          </w:tcPr>
          <w:p>
            <w:pPr>
              <w:pStyle w:val="null3"/>
              <w:jc w:val="left"/>
            </w:pPr>
            <w:r>
              <w:rPr>
                <w:rFonts w:ascii="仿宋_GB2312" w:hAnsi="仿宋_GB2312" w:cs="仿宋_GB2312" w:eastAsia="仿宋_GB2312"/>
              </w:rPr>
              <w:t>标准机柜</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1个</w:t>
            </w:r>
          </w:p>
        </w:tc>
      </w:tr>
      <w:tr>
        <w:tc>
          <w:tcPr>
            <w:tcW w:type="dxa" w:w="415"/>
          </w:tcPr>
          <w:p>
            <w:pPr>
              <w:pStyle w:val="null3"/>
              <w:jc w:val="left"/>
            </w:pPr>
            <w:r>
              <w:rPr>
                <w:rFonts w:ascii="仿宋_GB2312" w:hAnsi="仿宋_GB2312" w:cs="仿宋_GB2312" w:eastAsia="仿宋_GB2312"/>
              </w:rPr>
              <w:t>33</w:t>
            </w:r>
          </w:p>
        </w:tc>
        <w:tc>
          <w:tcPr>
            <w:tcW w:type="dxa" w:w="2076"/>
          </w:tcPr>
          <w:p>
            <w:pPr>
              <w:pStyle w:val="null3"/>
              <w:jc w:val="left"/>
            </w:pPr>
            <w:r>
              <w:rPr>
                <w:rFonts w:ascii="仿宋_GB2312" w:hAnsi="仿宋_GB2312" w:cs="仿宋_GB2312" w:eastAsia="仿宋_GB2312"/>
              </w:rPr>
              <w:t>线材配件</w:t>
            </w:r>
          </w:p>
        </w:tc>
        <w:tc>
          <w:tcPr>
            <w:tcW w:type="dxa" w:w="2076"/>
          </w:tcPr>
          <w:p>
            <w:pPr>
              <w:pStyle w:val="null3"/>
              <w:jc w:val="left"/>
            </w:pPr>
            <w:r>
              <w:rPr>
                <w:rFonts w:ascii="仿宋_GB2312" w:hAnsi="仿宋_GB2312" w:cs="仿宋_GB2312" w:eastAsia="仿宋_GB2312"/>
              </w:rPr>
              <w:t>线材配件</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1批</w:t>
            </w:r>
          </w:p>
        </w:tc>
      </w:tr>
      <w:tr>
        <w:tc>
          <w:tcPr>
            <w:tcW w:type="dxa" w:w="415"/>
          </w:tcPr>
          <w:p>
            <w:pPr>
              <w:pStyle w:val="null3"/>
              <w:jc w:val="left"/>
            </w:pPr>
            <w:r>
              <w:rPr>
                <w:rFonts w:ascii="仿宋_GB2312" w:hAnsi="仿宋_GB2312" w:cs="仿宋_GB2312" w:eastAsia="仿宋_GB2312"/>
              </w:rPr>
              <w:t>34</w:t>
            </w:r>
          </w:p>
        </w:tc>
        <w:tc>
          <w:tcPr>
            <w:tcW w:type="dxa" w:w="2076"/>
          </w:tcPr>
          <w:p>
            <w:pPr>
              <w:pStyle w:val="null3"/>
              <w:jc w:val="left"/>
            </w:pPr>
            <w:r>
              <w:rPr>
                <w:rFonts w:ascii="仿宋_GB2312" w:hAnsi="仿宋_GB2312" w:cs="仿宋_GB2312" w:eastAsia="仿宋_GB2312"/>
              </w:rPr>
              <w:t>200W COB面光灯</w:t>
            </w:r>
          </w:p>
        </w:tc>
        <w:tc>
          <w:tcPr>
            <w:tcW w:type="dxa" w:w="2076"/>
          </w:tcPr>
          <w:p>
            <w:pPr>
              <w:pStyle w:val="null3"/>
              <w:jc w:val="left"/>
            </w:pPr>
            <w:r>
              <w:rPr>
                <w:rFonts w:ascii="仿宋_GB2312" w:hAnsi="仿宋_GB2312" w:cs="仿宋_GB2312" w:eastAsia="仿宋_GB2312"/>
              </w:rPr>
              <w:t>200W COB面光灯</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25台</w:t>
            </w:r>
          </w:p>
        </w:tc>
      </w:tr>
      <w:tr>
        <w:tc>
          <w:tcPr>
            <w:tcW w:type="dxa" w:w="415"/>
          </w:tcPr>
          <w:p>
            <w:pPr>
              <w:pStyle w:val="null3"/>
              <w:jc w:val="left"/>
            </w:pPr>
            <w:r>
              <w:rPr>
                <w:rFonts w:ascii="仿宋_GB2312" w:hAnsi="仿宋_GB2312" w:cs="仿宋_GB2312" w:eastAsia="仿宋_GB2312"/>
              </w:rPr>
              <w:t>35</w:t>
            </w:r>
          </w:p>
        </w:tc>
        <w:tc>
          <w:tcPr>
            <w:tcW w:type="dxa" w:w="2076"/>
          </w:tcPr>
          <w:p>
            <w:pPr>
              <w:pStyle w:val="null3"/>
              <w:jc w:val="left"/>
            </w:pPr>
            <w:r>
              <w:rPr>
                <w:rFonts w:ascii="仿宋_GB2312" w:hAnsi="仿宋_GB2312" w:cs="仿宋_GB2312" w:eastAsia="仿宋_GB2312"/>
              </w:rPr>
              <w:t>LED帕灯</w:t>
            </w:r>
          </w:p>
        </w:tc>
        <w:tc>
          <w:tcPr>
            <w:tcW w:type="dxa" w:w="2076"/>
          </w:tcPr>
          <w:p>
            <w:pPr>
              <w:pStyle w:val="null3"/>
              <w:jc w:val="left"/>
            </w:pPr>
            <w:r>
              <w:rPr>
                <w:rFonts w:ascii="仿宋_GB2312" w:hAnsi="仿宋_GB2312" w:cs="仿宋_GB2312" w:eastAsia="仿宋_GB2312"/>
              </w:rPr>
              <w:t>LED帕灯</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22,000.00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25台</w:t>
            </w:r>
          </w:p>
        </w:tc>
      </w:tr>
      <w:tr>
        <w:tc>
          <w:tcPr>
            <w:tcW w:type="dxa" w:w="415"/>
          </w:tcPr>
          <w:p>
            <w:pPr>
              <w:pStyle w:val="null3"/>
              <w:jc w:val="left"/>
            </w:pPr>
            <w:r>
              <w:rPr>
                <w:rFonts w:ascii="仿宋_GB2312" w:hAnsi="仿宋_GB2312" w:cs="仿宋_GB2312" w:eastAsia="仿宋_GB2312"/>
              </w:rPr>
              <w:t>36</w:t>
            </w:r>
          </w:p>
        </w:tc>
        <w:tc>
          <w:tcPr>
            <w:tcW w:type="dxa" w:w="2076"/>
          </w:tcPr>
          <w:p>
            <w:pPr>
              <w:pStyle w:val="null3"/>
              <w:jc w:val="left"/>
            </w:pPr>
            <w:r>
              <w:rPr>
                <w:rFonts w:ascii="仿宋_GB2312" w:hAnsi="仿宋_GB2312" w:cs="仿宋_GB2312" w:eastAsia="仿宋_GB2312"/>
              </w:rPr>
              <w:t>256颗LED三基色灯柔光灯</w:t>
            </w:r>
          </w:p>
        </w:tc>
        <w:tc>
          <w:tcPr>
            <w:tcW w:type="dxa" w:w="2076"/>
          </w:tcPr>
          <w:p>
            <w:pPr>
              <w:pStyle w:val="null3"/>
              <w:jc w:val="left"/>
            </w:pPr>
            <w:r>
              <w:rPr>
                <w:rFonts w:ascii="仿宋_GB2312" w:hAnsi="仿宋_GB2312" w:cs="仿宋_GB2312" w:eastAsia="仿宋_GB2312"/>
              </w:rPr>
              <w:t>256颗LED三基色灯柔光灯</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6台</w:t>
            </w:r>
          </w:p>
        </w:tc>
      </w:tr>
      <w:tr>
        <w:tc>
          <w:tcPr>
            <w:tcW w:type="dxa" w:w="415"/>
          </w:tcPr>
          <w:p>
            <w:pPr>
              <w:pStyle w:val="null3"/>
              <w:jc w:val="left"/>
            </w:pPr>
            <w:r>
              <w:rPr>
                <w:rFonts w:ascii="仿宋_GB2312" w:hAnsi="仿宋_GB2312" w:cs="仿宋_GB2312" w:eastAsia="仿宋_GB2312"/>
              </w:rPr>
              <w:t>37</w:t>
            </w:r>
          </w:p>
        </w:tc>
        <w:tc>
          <w:tcPr>
            <w:tcW w:type="dxa" w:w="2076"/>
          </w:tcPr>
          <w:p>
            <w:pPr>
              <w:pStyle w:val="null3"/>
              <w:jc w:val="left"/>
            </w:pPr>
            <w:r>
              <w:rPr>
                <w:rFonts w:ascii="仿宋_GB2312" w:hAnsi="仿宋_GB2312" w:cs="仿宋_GB2312" w:eastAsia="仿宋_GB2312"/>
              </w:rPr>
              <w:t>电脑摇头灯</w:t>
            </w:r>
          </w:p>
        </w:tc>
        <w:tc>
          <w:tcPr>
            <w:tcW w:type="dxa" w:w="2076"/>
          </w:tcPr>
          <w:p>
            <w:pPr>
              <w:pStyle w:val="null3"/>
              <w:jc w:val="left"/>
            </w:pPr>
            <w:r>
              <w:rPr>
                <w:rFonts w:ascii="仿宋_GB2312" w:hAnsi="仿宋_GB2312" w:cs="仿宋_GB2312" w:eastAsia="仿宋_GB2312"/>
              </w:rPr>
              <w:t>电脑摇头灯</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8台</w:t>
            </w:r>
          </w:p>
        </w:tc>
      </w:tr>
      <w:tr>
        <w:tc>
          <w:tcPr>
            <w:tcW w:type="dxa" w:w="415"/>
          </w:tcPr>
          <w:p>
            <w:pPr>
              <w:pStyle w:val="null3"/>
              <w:jc w:val="left"/>
            </w:pPr>
            <w:r>
              <w:rPr>
                <w:rFonts w:ascii="仿宋_GB2312" w:hAnsi="仿宋_GB2312" w:cs="仿宋_GB2312" w:eastAsia="仿宋_GB2312"/>
              </w:rPr>
              <w:t>38</w:t>
            </w:r>
          </w:p>
        </w:tc>
        <w:tc>
          <w:tcPr>
            <w:tcW w:type="dxa" w:w="2076"/>
          </w:tcPr>
          <w:p>
            <w:pPr>
              <w:pStyle w:val="null3"/>
              <w:jc w:val="left"/>
            </w:pPr>
            <w:r>
              <w:rPr>
                <w:rFonts w:ascii="仿宋_GB2312" w:hAnsi="仿宋_GB2312" w:cs="仿宋_GB2312" w:eastAsia="仿宋_GB2312"/>
              </w:rPr>
              <w:t>直通硅箱</w:t>
            </w:r>
          </w:p>
        </w:tc>
        <w:tc>
          <w:tcPr>
            <w:tcW w:type="dxa" w:w="2076"/>
          </w:tcPr>
          <w:p>
            <w:pPr>
              <w:pStyle w:val="null3"/>
              <w:jc w:val="left"/>
            </w:pPr>
            <w:r>
              <w:rPr>
                <w:rFonts w:ascii="仿宋_GB2312" w:hAnsi="仿宋_GB2312" w:cs="仿宋_GB2312" w:eastAsia="仿宋_GB2312"/>
              </w:rPr>
              <w:t>直通硅箱</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39</w:t>
            </w:r>
          </w:p>
        </w:tc>
        <w:tc>
          <w:tcPr>
            <w:tcW w:type="dxa" w:w="2076"/>
          </w:tcPr>
          <w:p>
            <w:pPr>
              <w:pStyle w:val="null3"/>
              <w:jc w:val="left"/>
            </w:pPr>
            <w:r>
              <w:rPr>
                <w:rFonts w:ascii="仿宋_GB2312" w:hAnsi="仿宋_GB2312" w:cs="仿宋_GB2312" w:eastAsia="仿宋_GB2312"/>
              </w:rPr>
              <w:t>电脑灯控台</w:t>
            </w:r>
          </w:p>
        </w:tc>
        <w:tc>
          <w:tcPr>
            <w:tcW w:type="dxa" w:w="2076"/>
          </w:tcPr>
          <w:p>
            <w:pPr>
              <w:pStyle w:val="null3"/>
              <w:jc w:val="left"/>
            </w:pPr>
            <w:r>
              <w:rPr>
                <w:rFonts w:ascii="仿宋_GB2312" w:hAnsi="仿宋_GB2312" w:cs="仿宋_GB2312" w:eastAsia="仿宋_GB2312"/>
              </w:rPr>
              <w:t>电脑灯控台</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40</w:t>
            </w:r>
          </w:p>
        </w:tc>
        <w:tc>
          <w:tcPr>
            <w:tcW w:type="dxa" w:w="2076"/>
          </w:tcPr>
          <w:p>
            <w:pPr>
              <w:pStyle w:val="null3"/>
              <w:jc w:val="left"/>
            </w:pPr>
            <w:r>
              <w:rPr>
                <w:rFonts w:ascii="仿宋_GB2312" w:hAnsi="仿宋_GB2312" w:cs="仿宋_GB2312" w:eastAsia="仿宋_GB2312"/>
              </w:rPr>
              <w:t>512信号分配器</w:t>
            </w:r>
          </w:p>
        </w:tc>
        <w:tc>
          <w:tcPr>
            <w:tcW w:type="dxa" w:w="2076"/>
          </w:tcPr>
          <w:p>
            <w:pPr>
              <w:pStyle w:val="null3"/>
              <w:jc w:val="left"/>
            </w:pPr>
            <w:r>
              <w:rPr>
                <w:rFonts w:ascii="仿宋_GB2312" w:hAnsi="仿宋_GB2312" w:cs="仿宋_GB2312" w:eastAsia="仿宋_GB2312"/>
              </w:rPr>
              <w:t>512信号分配器</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1,790.00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41</w:t>
            </w:r>
          </w:p>
        </w:tc>
        <w:tc>
          <w:tcPr>
            <w:tcW w:type="dxa" w:w="2076"/>
          </w:tcPr>
          <w:p>
            <w:pPr>
              <w:pStyle w:val="null3"/>
              <w:jc w:val="left"/>
            </w:pPr>
            <w:r>
              <w:rPr>
                <w:rFonts w:ascii="仿宋_GB2312" w:hAnsi="仿宋_GB2312" w:cs="仿宋_GB2312" w:eastAsia="仿宋_GB2312"/>
              </w:rPr>
              <w:t>灯钩及保险绳</w:t>
            </w:r>
          </w:p>
        </w:tc>
        <w:tc>
          <w:tcPr>
            <w:tcW w:type="dxa" w:w="2076"/>
          </w:tcPr>
          <w:p>
            <w:pPr>
              <w:pStyle w:val="null3"/>
              <w:jc w:val="left"/>
            </w:pPr>
            <w:r>
              <w:rPr>
                <w:rFonts w:ascii="仿宋_GB2312" w:hAnsi="仿宋_GB2312" w:cs="仿宋_GB2312" w:eastAsia="仿宋_GB2312"/>
              </w:rPr>
              <w:t>灯钩及保险绳</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62个</w:t>
            </w:r>
          </w:p>
        </w:tc>
      </w:tr>
      <w:tr>
        <w:tc>
          <w:tcPr>
            <w:tcW w:type="dxa" w:w="415"/>
          </w:tcPr>
          <w:p>
            <w:pPr>
              <w:pStyle w:val="null3"/>
              <w:jc w:val="left"/>
            </w:pPr>
            <w:r>
              <w:rPr>
                <w:rFonts w:ascii="仿宋_GB2312" w:hAnsi="仿宋_GB2312" w:cs="仿宋_GB2312" w:eastAsia="仿宋_GB2312"/>
              </w:rPr>
              <w:t>42</w:t>
            </w:r>
          </w:p>
        </w:tc>
        <w:tc>
          <w:tcPr>
            <w:tcW w:type="dxa" w:w="2076"/>
          </w:tcPr>
          <w:p>
            <w:pPr>
              <w:pStyle w:val="null3"/>
              <w:jc w:val="left"/>
            </w:pPr>
            <w:r>
              <w:rPr>
                <w:rFonts w:ascii="仿宋_GB2312" w:hAnsi="仿宋_GB2312" w:cs="仿宋_GB2312" w:eastAsia="仿宋_GB2312"/>
              </w:rPr>
              <w:t>其他线材及配件</w:t>
            </w:r>
          </w:p>
        </w:tc>
        <w:tc>
          <w:tcPr>
            <w:tcW w:type="dxa" w:w="2076"/>
          </w:tcPr>
          <w:p>
            <w:pPr>
              <w:pStyle w:val="null3"/>
              <w:jc w:val="left"/>
            </w:pPr>
            <w:r>
              <w:rPr>
                <w:rFonts w:ascii="仿宋_GB2312" w:hAnsi="仿宋_GB2312" w:cs="仿宋_GB2312" w:eastAsia="仿宋_GB2312"/>
              </w:rPr>
              <w:t>其他线材及配件</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1批</w:t>
            </w:r>
          </w:p>
        </w:tc>
      </w:tr>
      <w:tr>
        <w:tc>
          <w:tcPr>
            <w:tcW w:type="dxa" w:w="415"/>
          </w:tcPr>
          <w:p>
            <w:pPr>
              <w:pStyle w:val="null3"/>
              <w:jc w:val="left"/>
            </w:pPr>
            <w:r>
              <w:rPr>
                <w:rFonts w:ascii="仿宋_GB2312" w:hAnsi="仿宋_GB2312" w:cs="仿宋_GB2312" w:eastAsia="仿宋_GB2312"/>
              </w:rPr>
              <w:t>43</w:t>
            </w:r>
          </w:p>
        </w:tc>
        <w:tc>
          <w:tcPr>
            <w:tcW w:type="dxa" w:w="2076"/>
          </w:tcPr>
          <w:p>
            <w:pPr>
              <w:pStyle w:val="null3"/>
              <w:jc w:val="left"/>
            </w:pPr>
            <w:r>
              <w:rPr>
                <w:rFonts w:ascii="仿宋_GB2312" w:hAnsi="仿宋_GB2312" w:cs="仿宋_GB2312" w:eastAsia="仿宋_GB2312"/>
              </w:rPr>
              <w:t>固定灯光吊架</w:t>
            </w:r>
          </w:p>
        </w:tc>
        <w:tc>
          <w:tcPr>
            <w:tcW w:type="dxa" w:w="2076"/>
          </w:tcPr>
          <w:p>
            <w:pPr>
              <w:pStyle w:val="null3"/>
              <w:jc w:val="left"/>
            </w:pPr>
            <w:r>
              <w:rPr>
                <w:rFonts w:ascii="仿宋_GB2312" w:hAnsi="仿宋_GB2312" w:cs="仿宋_GB2312" w:eastAsia="仿宋_GB2312"/>
              </w:rPr>
              <w:t>固定灯光吊架</w:t>
            </w:r>
          </w:p>
        </w:tc>
        <w:tc>
          <w:tcPr>
            <w:tcW w:type="dxa" w:w="415"/>
          </w:tcPr>
          <w:p>
            <w:pPr>
              <w:pStyle w:val="null3"/>
              <w:jc w:val="left"/>
            </w:pPr>
            <w:r>
              <w:rPr>
                <w:rFonts w:ascii="仿宋_GB2312" w:hAnsi="仿宋_GB2312" w:cs="仿宋_GB2312" w:eastAsia="仿宋_GB2312"/>
              </w:rPr>
              <w:t>道</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4道</w:t>
            </w:r>
          </w:p>
        </w:tc>
      </w:tr>
      <w:tr>
        <w:tc>
          <w:tcPr>
            <w:tcW w:type="dxa" w:w="415"/>
          </w:tcPr>
          <w:p>
            <w:pPr>
              <w:pStyle w:val="null3"/>
              <w:jc w:val="left"/>
            </w:pPr>
            <w:r>
              <w:rPr>
                <w:rFonts w:ascii="仿宋_GB2312" w:hAnsi="仿宋_GB2312" w:cs="仿宋_GB2312" w:eastAsia="仿宋_GB2312"/>
              </w:rPr>
              <w:t>44</w:t>
            </w:r>
          </w:p>
        </w:tc>
        <w:tc>
          <w:tcPr>
            <w:tcW w:type="dxa" w:w="2076"/>
          </w:tcPr>
          <w:p>
            <w:pPr>
              <w:pStyle w:val="null3"/>
              <w:jc w:val="left"/>
            </w:pPr>
            <w:r>
              <w:rPr>
                <w:rFonts w:ascii="仿宋_GB2312" w:hAnsi="仿宋_GB2312" w:cs="仿宋_GB2312" w:eastAsia="仿宋_GB2312"/>
              </w:rPr>
              <w:t>系统集成</w:t>
            </w:r>
          </w:p>
        </w:tc>
        <w:tc>
          <w:tcPr>
            <w:tcW w:type="dxa" w:w="2076"/>
          </w:tcPr>
          <w:p>
            <w:pPr>
              <w:pStyle w:val="null3"/>
              <w:jc w:val="left"/>
            </w:pPr>
            <w:r>
              <w:rPr>
                <w:rFonts w:ascii="仿宋_GB2312" w:hAnsi="仿宋_GB2312" w:cs="仿宋_GB2312" w:eastAsia="仿宋_GB2312"/>
              </w:rPr>
              <w:t>系统集成</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1项</w:t>
            </w:r>
          </w:p>
        </w:tc>
      </w:tr>
      <w:tr>
        <w:tc>
          <w:tcPr>
            <w:tcW w:type="dxa" w:w="415"/>
          </w:tcPr>
          <w:p>
            <w:pPr>
              <w:pStyle w:val="null3"/>
              <w:jc w:val="left"/>
            </w:pPr>
            <w:r>
              <w:rPr>
                <w:rFonts w:ascii="仿宋_GB2312" w:hAnsi="仿宋_GB2312" w:cs="仿宋_GB2312" w:eastAsia="仿宋_GB2312"/>
              </w:rPr>
              <w:t>45</w:t>
            </w:r>
          </w:p>
        </w:tc>
        <w:tc>
          <w:tcPr>
            <w:tcW w:type="dxa" w:w="2076"/>
          </w:tcPr>
          <w:p>
            <w:pPr>
              <w:pStyle w:val="null3"/>
              <w:jc w:val="left"/>
            </w:pPr>
            <w:r>
              <w:rPr>
                <w:rFonts w:ascii="仿宋_GB2312" w:hAnsi="仿宋_GB2312" w:cs="仿宋_GB2312" w:eastAsia="仿宋_GB2312"/>
              </w:rPr>
              <w:t>LED200W影视灯</w:t>
            </w:r>
          </w:p>
        </w:tc>
        <w:tc>
          <w:tcPr>
            <w:tcW w:type="dxa" w:w="2076"/>
          </w:tcPr>
          <w:p>
            <w:pPr>
              <w:pStyle w:val="null3"/>
              <w:jc w:val="left"/>
            </w:pPr>
            <w:r>
              <w:rPr>
                <w:rFonts w:ascii="仿宋_GB2312" w:hAnsi="仿宋_GB2312" w:cs="仿宋_GB2312" w:eastAsia="仿宋_GB2312"/>
              </w:rPr>
              <w:t>LED200W影视灯</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15,200.00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4台</w:t>
            </w:r>
          </w:p>
        </w:tc>
      </w:tr>
      <w:tr>
        <w:tc>
          <w:tcPr>
            <w:tcW w:type="dxa" w:w="415"/>
          </w:tcPr>
          <w:p>
            <w:pPr>
              <w:pStyle w:val="null3"/>
              <w:jc w:val="left"/>
            </w:pPr>
            <w:r>
              <w:rPr>
                <w:rFonts w:ascii="仿宋_GB2312" w:hAnsi="仿宋_GB2312" w:cs="仿宋_GB2312" w:eastAsia="仿宋_GB2312"/>
              </w:rPr>
              <w:t>46</w:t>
            </w:r>
          </w:p>
        </w:tc>
        <w:tc>
          <w:tcPr>
            <w:tcW w:type="dxa" w:w="2076"/>
          </w:tcPr>
          <w:p>
            <w:pPr>
              <w:pStyle w:val="null3"/>
              <w:jc w:val="left"/>
            </w:pPr>
            <w:r>
              <w:rPr>
                <w:rFonts w:ascii="仿宋_GB2312" w:hAnsi="仿宋_GB2312" w:cs="仿宋_GB2312" w:eastAsia="仿宋_GB2312"/>
              </w:rPr>
              <w:t>256颗LED三基色灯柔光灯</w:t>
            </w:r>
          </w:p>
        </w:tc>
        <w:tc>
          <w:tcPr>
            <w:tcW w:type="dxa" w:w="2076"/>
          </w:tcPr>
          <w:p>
            <w:pPr>
              <w:pStyle w:val="null3"/>
              <w:jc w:val="left"/>
            </w:pPr>
            <w:r>
              <w:rPr>
                <w:rFonts w:ascii="仿宋_GB2312" w:hAnsi="仿宋_GB2312" w:cs="仿宋_GB2312" w:eastAsia="仿宋_GB2312"/>
              </w:rPr>
              <w:t>256颗LED三基色灯柔光灯</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52,000.00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26台</w:t>
            </w:r>
          </w:p>
        </w:tc>
      </w:tr>
      <w:tr>
        <w:tc>
          <w:tcPr>
            <w:tcW w:type="dxa" w:w="415"/>
          </w:tcPr>
          <w:p>
            <w:pPr>
              <w:pStyle w:val="null3"/>
              <w:jc w:val="left"/>
            </w:pPr>
            <w:r>
              <w:rPr>
                <w:rFonts w:ascii="仿宋_GB2312" w:hAnsi="仿宋_GB2312" w:cs="仿宋_GB2312" w:eastAsia="仿宋_GB2312"/>
              </w:rPr>
              <w:t>47</w:t>
            </w:r>
          </w:p>
        </w:tc>
        <w:tc>
          <w:tcPr>
            <w:tcW w:type="dxa" w:w="2076"/>
          </w:tcPr>
          <w:p>
            <w:pPr>
              <w:pStyle w:val="null3"/>
              <w:jc w:val="left"/>
            </w:pPr>
            <w:r>
              <w:rPr>
                <w:rFonts w:ascii="仿宋_GB2312" w:hAnsi="仿宋_GB2312" w:cs="仿宋_GB2312" w:eastAsia="仿宋_GB2312"/>
              </w:rPr>
              <w:t>直通硅箱</w:t>
            </w:r>
          </w:p>
        </w:tc>
        <w:tc>
          <w:tcPr>
            <w:tcW w:type="dxa" w:w="2076"/>
          </w:tcPr>
          <w:p>
            <w:pPr>
              <w:pStyle w:val="null3"/>
              <w:jc w:val="left"/>
            </w:pPr>
            <w:r>
              <w:rPr>
                <w:rFonts w:ascii="仿宋_GB2312" w:hAnsi="仿宋_GB2312" w:cs="仿宋_GB2312" w:eastAsia="仿宋_GB2312"/>
              </w:rPr>
              <w:t>直通硅箱</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48</w:t>
            </w:r>
          </w:p>
        </w:tc>
        <w:tc>
          <w:tcPr>
            <w:tcW w:type="dxa" w:w="2076"/>
          </w:tcPr>
          <w:p>
            <w:pPr>
              <w:pStyle w:val="null3"/>
              <w:jc w:val="left"/>
            </w:pPr>
            <w:r>
              <w:rPr>
                <w:rFonts w:ascii="仿宋_GB2312" w:hAnsi="仿宋_GB2312" w:cs="仿宋_GB2312" w:eastAsia="仿宋_GB2312"/>
              </w:rPr>
              <w:t>电脑灯控台</w:t>
            </w:r>
          </w:p>
        </w:tc>
        <w:tc>
          <w:tcPr>
            <w:tcW w:type="dxa" w:w="2076"/>
          </w:tcPr>
          <w:p>
            <w:pPr>
              <w:pStyle w:val="null3"/>
              <w:jc w:val="left"/>
            </w:pPr>
            <w:r>
              <w:rPr>
                <w:rFonts w:ascii="仿宋_GB2312" w:hAnsi="仿宋_GB2312" w:cs="仿宋_GB2312" w:eastAsia="仿宋_GB2312"/>
              </w:rPr>
              <w:t>电脑灯控台</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49</w:t>
            </w:r>
          </w:p>
        </w:tc>
        <w:tc>
          <w:tcPr>
            <w:tcW w:type="dxa" w:w="2076"/>
          </w:tcPr>
          <w:p>
            <w:pPr>
              <w:pStyle w:val="null3"/>
              <w:jc w:val="left"/>
            </w:pPr>
            <w:r>
              <w:rPr>
                <w:rFonts w:ascii="仿宋_GB2312" w:hAnsi="仿宋_GB2312" w:cs="仿宋_GB2312" w:eastAsia="仿宋_GB2312"/>
              </w:rPr>
              <w:t>512信号分配器</w:t>
            </w:r>
          </w:p>
        </w:tc>
        <w:tc>
          <w:tcPr>
            <w:tcW w:type="dxa" w:w="2076"/>
          </w:tcPr>
          <w:p>
            <w:pPr>
              <w:pStyle w:val="null3"/>
              <w:jc w:val="left"/>
            </w:pPr>
            <w:r>
              <w:rPr>
                <w:rFonts w:ascii="仿宋_GB2312" w:hAnsi="仿宋_GB2312" w:cs="仿宋_GB2312" w:eastAsia="仿宋_GB2312"/>
              </w:rPr>
              <w:t>512信号分配器</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1,790.00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50</w:t>
            </w:r>
          </w:p>
        </w:tc>
        <w:tc>
          <w:tcPr>
            <w:tcW w:type="dxa" w:w="2076"/>
          </w:tcPr>
          <w:p>
            <w:pPr>
              <w:pStyle w:val="null3"/>
              <w:jc w:val="left"/>
            </w:pPr>
            <w:r>
              <w:rPr>
                <w:rFonts w:ascii="仿宋_GB2312" w:hAnsi="仿宋_GB2312" w:cs="仿宋_GB2312" w:eastAsia="仿宋_GB2312"/>
              </w:rPr>
              <w:t>灯钩及保险绳</w:t>
            </w:r>
          </w:p>
        </w:tc>
        <w:tc>
          <w:tcPr>
            <w:tcW w:type="dxa" w:w="2076"/>
          </w:tcPr>
          <w:p>
            <w:pPr>
              <w:pStyle w:val="null3"/>
              <w:jc w:val="left"/>
            </w:pPr>
            <w:r>
              <w:rPr>
                <w:rFonts w:ascii="仿宋_GB2312" w:hAnsi="仿宋_GB2312" w:cs="仿宋_GB2312" w:eastAsia="仿宋_GB2312"/>
              </w:rPr>
              <w:t>灯钩及保险绳</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30个</w:t>
            </w:r>
          </w:p>
        </w:tc>
      </w:tr>
      <w:tr>
        <w:tc>
          <w:tcPr>
            <w:tcW w:type="dxa" w:w="415"/>
          </w:tcPr>
          <w:p>
            <w:pPr>
              <w:pStyle w:val="null3"/>
              <w:jc w:val="left"/>
            </w:pPr>
            <w:r>
              <w:rPr>
                <w:rFonts w:ascii="仿宋_GB2312" w:hAnsi="仿宋_GB2312" w:cs="仿宋_GB2312" w:eastAsia="仿宋_GB2312"/>
              </w:rPr>
              <w:t>51</w:t>
            </w:r>
          </w:p>
        </w:tc>
        <w:tc>
          <w:tcPr>
            <w:tcW w:type="dxa" w:w="2076"/>
          </w:tcPr>
          <w:p>
            <w:pPr>
              <w:pStyle w:val="null3"/>
              <w:jc w:val="left"/>
            </w:pPr>
            <w:r>
              <w:rPr>
                <w:rFonts w:ascii="仿宋_GB2312" w:hAnsi="仿宋_GB2312" w:cs="仿宋_GB2312" w:eastAsia="仿宋_GB2312"/>
              </w:rPr>
              <w:t>其他线材及配件</w:t>
            </w:r>
          </w:p>
        </w:tc>
        <w:tc>
          <w:tcPr>
            <w:tcW w:type="dxa" w:w="2076"/>
          </w:tcPr>
          <w:p>
            <w:pPr>
              <w:pStyle w:val="null3"/>
              <w:jc w:val="left"/>
            </w:pPr>
            <w:r>
              <w:rPr>
                <w:rFonts w:ascii="仿宋_GB2312" w:hAnsi="仿宋_GB2312" w:cs="仿宋_GB2312" w:eastAsia="仿宋_GB2312"/>
              </w:rPr>
              <w:t>其他线材及配件</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1批</w:t>
            </w:r>
          </w:p>
        </w:tc>
      </w:tr>
      <w:tr>
        <w:tc>
          <w:tcPr>
            <w:tcW w:type="dxa" w:w="415"/>
          </w:tcPr>
          <w:p>
            <w:pPr>
              <w:pStyle w:val="null3"/>
              <w:jc w:val="left"/>
            </w:pPr>
            <w:r>
              <w:rPr>
                <w:rFonts w:ascii="仿宋_GB2312" w:hAnsi="仿宋_GB2312" w:cs="仿宋_GB2312" w:eastAsia="仿宋_GB2312"/>
              </w:rPr>
              <w:t>52</w:t>
            </w:r>
          </w:p>
        </w:tc>
        <w:tc>
          <w:tcPr>
            <w:tcW w:type="dxa" w:w="2076"/>
          </w:tcPr>
          <w:p>
            <w:pPr>
              <w:pStyle w:val="null3"/>
              <w:jc w:val="left"/>
            </w:pPr>
            <w:r>
              <w:rPr>
                <w:rFonts w:ascii="仿宋_GB2312" w:hAnsi="仿宋_GB2312" w:cs="仿宋_GB2312" w:eastAsia="仿宋_GB2312"/>
              </w:rPr>
              <w:t>系统集成</w:t>
            </w:r>
          </w:p>
        </w:tc>
        <w:tc>
          <w:tcPr>
            <w:tcW w:type="dxa" w:w="2076"/>
          </w:tcPr>
          <w:p>
            <w:pPr>
              <w:pStyle w:val="null3"/>
              <w:jc w:val="left"/>
            </w:pPr>
            <w:r>
              <w:rPr>
                <w:rFonts w:ascii="仿宋_GB2312" w:hAnsi="仿宋_GB2312" w:cs="仿宋_GB2312" w:eastAsia="仿宋_GB2312"/>
              </w:rPr>
              <w:t>系统集成</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1项</w:t>
            </w:r>
          </w:p>
        </w:tc>
      </w:tr>
      <w:tr>
        <w:tc>
          <w:tcPr>
            <w:tcW w:type="dxa" w:w="415"/>
          </w:tcPr>
          <w:p>
            <w:pPr>
              <w:pStyle w:val="null3"/>
              <w:jc w:val="left"/>
            </w:pPr>
            <w:r>
              <w:rPr>
                <w:rFonts w:ascii="仿宋_GB2312" w:hAnsi="仿宋_GB2312" w:cs="仿宋_GB2312" w:eastAsia="仿宋_GB2312"/>
              </w:rPr>
              <w:t>53</w:t>
            </w:r>
          </w:p>
        </w:tc>
        <w:tc>
          <w:tcPr>
            <w:tcW w:type="dxa" w:w="2076"/>
          </w:tcPr>
          <w:p>
            <w:pPr>
              <w:pStyle w:val="null3"/>
              <w:jc w:val="left"/>
            </w:pPr>
            <w:r>
              <w:rPr>
                <w:rFonts w:ascii="仿宋_GB2312" w:hAnsi="仿宋_GB2312" w:cs="仿宋_GB2312" w:eastAsia="仿宋_GB2312"/>
              </w:rPr>
              <w:t>导播Pad一体机</w:t>
            </w:r>
          </w:p>
        </w:tc>
        <w:tc>
          <w:tcPr>
            <w:tcW w:type="dxa" w:w="2076"/>
          </w:tcPr>
          <w:p>
            <w:pPr>
              <w:pStyle w:val="null3"/>
              <w:jc w:val="left"/>
            </w:pPr>
            <w:r>
              <w:rPr>
                <w:rFonts w:ascii="仿宋_GB2312" w:hAnsi="仿宋_GB2312" w:cs="仿宋_GB2312" w:eastAsia="仿宋_GB2312"/>
              </w:rPr>
              <w:t>导播Pad一体机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1套</w:t>
            </w:r>
          </w:p>
        </w:tc>
      </w:tr>
      <w:tr>
        <w:tc>
          <w:tcPr>
            <w:tcW w:type="dxa" w:w="415"/>
          </w:tcPr>
          <w:p>
            <w:pPr>
              <w:pStyle w:val="null3"/>
              <w:jc w:val="left"/>
            </w:pPr>
            <w:r>
              <w:rPr>
                <w:rFonts w:ascii="仿宋_GB2312" w:hAnsi="仿宋_GB2312" w:cs="仿宋_GB2312" w:eastAsia="仿宋_GB2312"/>
              </w:rPr>
              <w:t>54</w:t>
            </w:r>
          </w:p>
        </w:tc>
        <w:tc>
          <w:tcPr>
            <w:tcW w:type="dxa" w:w="2076"/>
          </w:tcPr>
          <w:p>
            <w:pPr>
              <w:pStyle w:val="null3"/>
              <w:jc w:val="left"/>
            </w:pPr>
            <w:r>
              <w:rPr>
                <w:rFonts w:ascii="仿宋_GB2312" w:hAnsi="仿宋_GB2312" w:cs="仿宋_GB2312" w:eastAsia="仿宋_GB2312"/>
              </w:rPr>
              <w:t>导播系统软件</w:t>
            </w:r>
          </w:p>
        </w:tc>
        <w:tc>
          <w:tcPr>
            <w:tcW w:type="dxa" w:w="2076"/>
          </w:tcPr>
          <w:p>
            <w:pPr>
              <w:pStyle w:val="null3"/>
              <w:jc w:val="left"/>
            </w:pPr>
            <w:r>
              <w:rPr>
                <w:rFonts w:ascii="仿宋_GB2312" w:hAnsi="仿宋_GB2312" w:cs="仿宋_GB2312" w:eastAsia="仿宋_GB2312"/>
              </w:rPr>
              <w:t>导播系统软件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18,510.00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1套</w:t>
            </w:r>
          </w:p>
        </w:tc>
      </w:tr>
      <w:tr>
        <w:tc>
          <w:tcPr>
            <w:tcW w:type="dxa" w:w="415"/>
          </w:tcPr>
          <w:p>
            <w:pPr>
              <w:pStyle w:val="null3"/>
              <w:jc w:val="left"/>
            </w:pPr>
            <w:r>
              <w:rPr>
                <w:rFonts w:ascii="仿宋_GB2312" w:hAnsi="仿宋_GB2312" w:cs="仿宋_GB2312" w:eastAsia="仿宋_GB2312"/>
              </w:rPr>
              <w:t>55</w:t>
            </w:r>
          </w:p>
        </w:tc>
        <w:tc>
          <w:tcPr>
            <w:tcW w:type="dxa" w:w="2076"/>
          </w:tcPr>
          <w:p>
            <w:pPr>
              <w:pStyle w:val="null3"/>
              <w:jc w:val="left"/>
            </w:pPr>
            <w:r>
              <w:rPr>
                <w:rFonts w:ascii="仿宋_GB2312" w:hAnsi="仿宋_GB2312" w:cs="仿宋_GB2312" w:eastAsia="仿宋_GB2312"/>
              </w:rPr>
              <w:t>导播控制键盘</w:t>
            </w:r>
          </w:p>
        </w:tc>
        <w:tc>
          <w:tcPr>
            <w:tcW w:type="dxa" w:w="2076"/>
          </w:tcPr>
          <w:p>
            <w:pPr>
              <w:pStyle w:val="null3"/>
              <w:jc w:val="left"/>
            </w:pPr>
            <w:r>
              <w:rPr>
                <w:rFonts w:ascii="仿宋_GB2312" w:hAnsi="仿宋_GB2312" w:cs="仿宋_GB2312" w:eastAsia="仿宋_GB2312"/>
              </w:rPr>
              <w:t>导播控制键盘</w:t>
            </w:r>
          </w:p>
        </w:tc>
        <w:tc>
          <w:tcPr>
            <w:tcW w:type="dxa" w:w="415"/>
          </w:tcPr>
          <w:p>
            <w:pPr>
              <w:pStyle w:val="null3"/>
              <w:jc w:val="left"/>
            </w:pPr>
            <w:r>
              <w:rPr>
                <w:rFonts w:ascii="仿宋_GB2312" w:hAnsi="仿宋_GB2312" w:cs="仿宋_GB2312" w:eastAsia="仿宋_GB2312"/>
              </w:rPr>
              <w:t>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1只</w:t>
            </w:r>
          </w:p>
        </w:tc>
      </w:tr>
      <w:tr>
        <w:tc>
          <w:tcPr>
            <w:tcW w:type="dxa" w:w="415"/>
          </w:tcPr>
          <w:p>
            <w:pPr>
              <w:pStyle w:val="null3"/>
              <w:jc w:val="left"/>
            </w:pPr>
            <w:r>
              <w:rPr>
                <w:rFonts w:ascii="仿宋_GB2312" w:hAnsi="仿宋_GB2312" w:cs="仿宋_GB2312" w:eastAsia="仿宋_GB2312"/>
              </w:rPr>
              <w:t>56</w:t>
            </w:r>
          </w:p>
        </w:tc>
        <w:tc>
          <w:tcPr>
            <w:tcW w:type="dxa" w:w="2076"/>
          </w:tcPr>
          <w:p>
            <w:pPr>
              <w:pStyle w:val="null3"/>
              <w:jc w:val="left"/>
            </w:pPr>
            <w:r>
              <w:rPr>
                <w:rFonts w:ascii="仿宋_GB2312" w:hAnsi="仿宋_GB2312" w:cs="仿宋_GB2312" w:eastAsia="仿宋_GB2312"/>
              </w:rPr>
              <w:t>千兆交换机</w:t>
            </w:r>
          </w:p>
        </w:tc>
        <w:tc>
          <w:tcPr>
            <w:tcW w:type="dxa" w:w="2076"/>
          </w:tcPr>
          <w:p>
            <w:pPr>
              <w:pStyle w:val="null3"/>
              <w:jc w:val="left"/>
            </w:pPr>
            <w:r>
              <w:rPr>
                <w:rFonts w:ascii="仿宋_GB2312" w:hAnsi="仿宋_GB2312" w:cs="仿宋_GB2312" w:eastAsia="仿宋_GB2312"/>
              </w:rPr>
              <w:t>千兆交换机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57</w:t>
            </w:r>
          </w:p>
        </w:tc>
        <w:tc>
          <w:tcPr>
            <w:tcW w:type="dxa" w:w="2076"/>
          </w:tcPr>
          <w:p>
            <w:pPr>
              <w:pStyle w:val="null3"/>
              <w:jc w:val="left"/>
            </w:pPr>
            <w:r>
              <w:rPr>
                <w:rFonts w:ascii="仿宋_GB2312" w:hAnsi="仿宋_GB2312" w:cs="仿宋_GB2312" w:eastAsia="仿宋_GB2312"/>
              </w:rPr>
              <w:t>万兆交换机</w:t>
            </w:r>
          </w:p>
        </w:tc>
        <w:tc>
          <w:tcPr>
            <w:tcW w:type="dxa" w:w="2076"/>
          </w:tcPr>
          <w:p>
            <w:pPr>
              <w:pStyle w:val="null3"/>
              <w:jc w:val="left"/>
            </w:pPr>
            <w:r>
              <w:rPr>
                <w:rFonts w:ascii="仿宋_GB2312" w:hAnsi="仿宋_GB2312" w:cs="仿宋_GB2312" w:eastAsia="仿宋_GB2312"/>
              </w:rPr>
              <w:t>万兆交换机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58</w:t>
            </w:r>
          </w:p>
        </w:tc>
        <w:tc>
          <w:tcPr>
            <w:tcW w:type="dxa" w:w="2076"/>
          </w:tcPr>
          <w:p>
            <w:pPr>
              <w:pStyle w:val="null3"/>
              <w:jc w:val="left"/>
            </w:pPr>
            <w:r>
              <w:rPr>
                <w:rFonts w:ascii="仿宋_GB2312" w:hAnsi="仿宋_GB2312" w:cs="仿宋_GB2312" w:eastAsia="仿宋_GB2312"/>
              </w:rPr>
              <w:t>万兆模块</w:t>
            </w:r>
          </w:p>
        </w:tc>
        <w:tc>
          <w:tcPr>
            <w:tcW w:type="dxa" w:w="2076"/>
          </w:tcPr>
          <w:p>
            <w:pPr>
              <w:pStyle w:val="null3"/>
              <w:jc w:val="left"/>
            </w:pPr>
            <w:r>
              <w:rPr>
                <w:rFonts w:ascii="仿宋_GB2312" w:hAnsi="仿宋_GB2312" w:cs="仿宋_GB2312" w:eastAsia="仿宋_GB2312"/>
              </w:rPr>
              <w:t>万兆模块</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4个</w:t>
            </w:r>
          </w:p>
        </w:tc>
      </w:tr>
      <w:tr>
        <w:tc>
          <w:tcPr>
            <w:tcW w:type="dxa" w:w="415"/>
          </w:tcPr>
          <w:p>
            <w:pPr>
              <w:pStyle w:val="null3"/>
              <w:jc w:val="left"/>
            </w:pPr>
            <w:r>
              <w:rPr>
                <w:rFonts w:ascii="仿宋_GB2312" w:hAnsi="仿宋_GB2312" w:cs="仿宋_GB2312" w:eastAsia="仿宋_GB2312"/>
              </w:rPr>
              <w:t>59</w:t>
            </w:r>
          </w:p>
        </w:tc>
        <w:tc>
          <w:tcPr>
            <w:tcW w:type="dxa" w:w="2076"/>
          </w:tcPr>
          <w:p>
            <w:pPr>
              <w:pStyle w:val="null3"/>
              <w:jc w:val="left"/>
            </w:pPr>
            <w:r>
              <w:rPr>
                <w:rFonts w:ascii="仿宋_GB2312" w:hAnsi="仿宋_GB2312" w:cs="仿宋_GB2312" w:eastAsia="仿宋_GB2312"/>
              </w:rPr>
              <w:t>返监电视</w:t>
            </w:r>
          </w:p>
        </w:tc>
        <w:tc>
          <w:tcPr>
            <w:tcW w:type="dxa" w:w="2076"/>
          </w:tcPr>
          <w:p>
            <w:pPr>
              <w:pStyle w:val="null3"/>
              <w:jc w:val="left"/>
            </w:pPr>
            <w:r>
              <w:rPr>
                <w:rFonts w:ascii="仿宋_GB2312" w:hAnsi="仿宋_GB2312" w:cs="仿宋_GB2312" w:eastAsia="仿宋_GB2312"/>
              </w:rPr>
              <w:t>返监电视</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60</w:t>
            </w:r>
          </w:p>
        </w:tc>
        <w:tc>
          <w:tcPr>
            <w:tcW w:type="dxa" w:w="2076"/>
          </w:tcPr>
          <w:p>
            <w:pPr>
              <w:pStyle w:val="null3"/>
              <w:jc w:val="left"/>
            </w:pPr>
            <w:r>
              <w:rPr>
                <w:rFonts w:ascii="仿宋_GB2312" w:hAnsi="仿宋_GB2312" w:cs="仿宋_GB2312" w:eastAsia="仿宋_GB2312"/>
              </w:rPr>
              <w:t>移动支架</w:t>
            </w:r>
          </w:p>
        </w:tc>
        <w:tc>
          <w:tcPr>
            <w:tcW w:type="dxa" w:w="2076"/>
          </w:tcPr>
          <w:p>
            <w:pPr>
              <w:pStyle w:val="null3"/>
              <w:jc w:val="left"/>
            </w:pPr>
            <w:r>
              <w:rPr>
                <w:rFonts w:ascii="仿宋_GB2312" w:hAnsi="仿宋_GB2312" w:cs="仿宋_GB2312" w:eastAsia="仿宋_GB2312"/>
              </w:rPr>
              <w:t>移动支架</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61</w:t>
            </w:r>
          </w:p>
        </w:tc>
        <w:tc>
          <w:tcPr>
            <w:tcW w:type="dxa" w:w="2076"/>
          </w:tcPr>
          <w:p>
            <w:pPr>
              <w:pStyle w:val="null3"/>
              <w:jc w:val="left"/>
            </w:pPr>
            <w:r>
              <w:rPr>
                <w:rFonts w:ascii="仿宋_GB2312" w:hAnsi="仿宋_GB2312" w:cs="仿宋_GB2312" w:eastAsia="仿宋_GB2312"/>
              </w:rPr>
              <w:t>提词器遥控器</w:t>
            </w:r>
          </w:p>
        </w:tc>
        <w:tc>
          <w:tcPr>
            <w:tcW w:type="dxa" w:w="2076"/>
          </w:tcPr>
          <w:p>
            <w:pPr>
              <w:pStyle w:val="null3"/>
              <w:jc w:val="left"/>
            </w:pPr>
            <w:r>
              <w:rPr>
                <w:rFonts w:ascii="仿宋_GB2312" w:hAnsi="仿宋_GB2312" w:cs="仿宋_GB2312" w:eastAsia="仿宋_GB2312"/>
              </w:rPr>
              <w:t>提词器遥控器</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380.00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62</w:t>
            </w:r>
          </w:p>
        </w:tc>
        <w:tc>
          <w:tcPr>
            <w:tcW w:type="dxa" w:w="2076"/>
          </w:tcPr>
          <w:p>
            <w:pPr>
              <w:pStyle w:val="null3"/>
              <w:jc w:val="left"/>
            </w:pPr>
            <w:r>
              <w:rPr>
                <w:rFonts w:ascii="仿宋_GB2312" w:hAnsi="仿宋_GB2312" w:cs="仿宋_GB2312" w:eastAsia="仿宋_GB2312"/>
              </w:rPr>
              <w:t>电动背景(三轴)</w:t>
            </w:r>
          </w:p>
        </w:tc>
        <w:tc>
          <w:tcPr>
            <w:tcW w:type="dxa" w:w="2076"/>
          </w:tcPr>
          <w:p>
            <w:pPr>
              <w:pStyle w:val="null3"/>
              <w:jc w:val="left"/>
            </w:pPr>
            <w:r>
              <w:rPr>
                <w:rFonts w:ascii="仿宋_GB2312" w:hAnsi="仿宋_GB2312" w:cs="仿宋_GB2312" w:eastAsia="仿宋_GB2312"/>
              </w:rPr>
              <w:t>电动背景(三轴)</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1套</w:t>
            </w:r>
          </w:p>
        </w:tc>
      </w:tr>
      <w:tr>
        <w:tc>
          <w:tcPr>
            <w:tcW w:type="dxa" w:w="415"/>
          </w:tcPr>
          <w:p>
            <w:pPr>
              <w:pStyle w:val="null3"/>
              <w:jc w:val="left"/>
            </w:pPr>
            <w:r>
              <w:rPr>
                <w:rFonts w:ascii="仿宋_GB2312" w:hAnsi="仿宋_GB2312" w:cs="仿宋_GB2312" w:eastAsia="仿宋_GB2312"/>
              </w:rPr>
              <w:t>63</w:t>
            </w:r>
          </w:p>
        </w:tc>
        <w:tc>
          <w:tcPr>
            <w:tcW w:type="dxa" w:w="2076"/>
          </w:tcPr>
          <w:p>
            <w:pPr>
              <w:pStyle w:val="null3"/>
              <w:jc w:val="left"/>
            </w:pPr>
            <w:r>
              <w:rPr>
                <w:rFonts w:ascii="仿宋_GB2312" w:hAnsi="仿宋_GB2312" w:cs="仿宋_GB2312" w:eastAsia="仿宋_GB2312"/>
              </w:rPr>
              <w:t>实景卷帘背景</w:t>
            </w:r>
          </w:p>
        </w:tc>
        <w:tc>
          <w:tcPr>
            <w:tcW w:type="dxa" w:w="2076"/>
          </w:tcPr>
          <w:p>
            <w:pPr>
              <w:pStyle w:val="null3"/>
              <w:jc w:val="left"/>
            </w:pPr>
            <w:r>
              <w:rPr>
                <w:rFonts w:ascii="仿宋_GB2312" w:hAnsi="仿宋_GB2312" w:cs="仿宋_GB2312" w:eastAsia="仿宋_GB2312"/>
              </w:rPr>
              <w:t>实景卷帘背景</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1项</w:t>
            </w:r>
          </w:p>
        </w:tc>
      </w:tr>
      <w:tr>
        <w:tc>
          <w:tcPr>
            <w:tcW w:type="dxa" w:w="415"/>
          </w:tcPr>
          <w:p>
            <w:pPr>
              <w:pStyle w:val="null3"/>
              <w:jc w:val="left"/>
            </w:pPr>
            <w:r>
              <w:rPr>
                <w:rFonts w:ascii="仿宋_GB2312" w:hAnsi="仿宋_GB2312" w:cs="仿宋_GB2312" w:eastAsia="仿宋_GB2312"/>
              </w:rPr>
              <w:t>64</w:t>
            </w:r>
          </w:p>
        </w:tc>
        <w:tc>
          <w:tcPr>
            <w:tcW w:type="dxa" w:w="2076"/>
          </w:tcPr>
          <w:p>
            <w:pPr>
              <w:pStyle w:val="null3"/>
              <w:jc w:val="left"/>
            </w:pPr>
            <w:r>
              <w:rPr>
                <w:rFonts w:ascii="仿宋_GB2312" w:hAnsi="仿宋_GB2312" w:cs="仿宋_GB2312" w:eastAsia="仿宋_GB2312"/>
              </w:rPr>
              <w:t>电子时钟系统</w:t>
            </w:r>
          </w:p>
        </w:tc>
        <w:tc>
          <w:tcPr>
            <w:tcW w:type="dxa" w:w="2076"/>
          </w:tcPr>
          <w:p>
            <w:pPr>
              <w:pStyle w:val="null3"/>
              <w:jc w:val="left"/>
            </w:pPr>
            <w:r>
              <w:rPr>
                <w:rFonts w:ascii="仿宋_GB2312" w:hAnsi="仿宋_GB2312" w:cs="仿宋_GB2312" w:eastAsia="仿宋_GB2312"/>
              </w:rPr>
              <w:t>电子时钟系统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1套</w:t>
            </w:r>
          </w:p>
        </w:tc>
      </w:tr>
      <w:tr>
        <w:tc>
          <w:tcPr>
            <w:tcW w:type="dxa" w:w="415"/>
          </w:tcPr>
          <w:p>
            <w:pPr>
              <w:pStyle w:val="null3"/>
              <w:jc w:val="left"/>
            </w:pPr>
            <w:r>
              <w:rPr>
                <w:rFonts w:ascii="仿宋_GB2312" w:hAnsi="仿宋_GB2312" w:cs="仿宋_GB2312" w:eastAsia="仿宋_GB2312"/>
              </w:rPr>
              <w:t>65</w:t>
            </w:r>
          </w:p>
        </w:tc>
        <w:tc>
          <w:tcPr>
            <w:tcW w:type="dxa" w:w="2076"/>
          </w:tcPr>
          <w:p>
            <w:pPr>
              <w:pStyle w:val="null3"/>
              <w:jc w:val="left"/>
            </w:pPr>
            <w:r>
              <w:rPr>
                <w:rFonts w:ascii="仿宋_GB2312" w:hAnsi="仿宋_GB2312" w:cs="仿宋_GB2312" w:eastAsia="仿宋_GB2312"/>
              </w:rPr>
              <w:t>视频存储</w:t>
            </w:r>
          </w:p>
        </w:tc>
        <w:tc>
          <w:tcPr>
            <w:tcW w:type="dxa" w:w="2076"/>
          </w:tcPr>
          <w:p>
            <w:pPr>
              <w:pStyle w:val="null3"/>
              <w:jc w:val="left"/>
            </w:pPr>
            <w:r>
              <w:rPr>
                <w:rFonts w:ascii="仿宋_GB2312" w:hAnsi="仿宋_GB2312" w:cs="仿宋_GB2312" w:eastAsia="仿宋_GB2312"/>
              </w:rPr>
              <w:t>视频存储</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r>
        <w:tc>
          <w:tcPr>
            <w:tcW w:type="dxa" w:w="415"/>
          </w:tcPr>
          <w:p>
            <w:pPr>
              <w:pStyle w:val="null3"/>
              <w:jc w:val="left"/>
            </w:pPr>
            <w:r>
              <w:rPr>
                <w:rFonts w:ascii="仿宋_GB2312" w:hAnsi="仿宋_GB2312" w:cs="仿宋_GB2312" w:eastAsia="仿宋_GB2312"/>
              </w:rPr>
              <w:t>66</w:t>
            </w:r>
          </w:p>
        </w:tc>
        <w:tc>
          <w:tcPr>
            <w:tcW w:type="dxa" w:w="2076"/>
          </w:tcPr>
          <w:p>
            <w:pPr>
              <w:pStyle w:val="null3"/>
              <w:jc w:val="left"/>
            </w:pPr>
            <w:r>
              <w:rPr>
                <w:rFonts w:ascii="仿宋_GB2312" w:hAnsi="仿宋_GB2312" w:cs="仿宋_GB2312" w:eastAsia="仿宋_GB2312"/>
              </w:rPr>
              <w:t>USB保护装置</w:t>
            </w:r>
          </w:p>
        </w:tc>
        <w:tc>
          <w:tcPr>
            <w:tcW w:type="dxa" w:w="2076"/>
          </w:tcPr>
          <w:p>
            <w:pPr>
              <w:pStyle w:val="null3"/>
              <w:jc w:val="left"/>
            </w:pPr>
            <w:r>
              <w:rPr>
                <w:rFonts w:ascii="仿宋_GB2312" w:hAnsi="仿宋_GB2312" w:cs="仿宋_GB2312" w:eastAsia="仿宋_GB2312"/>
              </w:rPr>
              <w:t>USB保护装置</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11,500.00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1套</w:t>
            </w:r>
          </w:p>
        </w:tc>
      </w:tr>
      <w:tr>
        <w:tc>
          <w:tcPr>
            <w:tcW w:type="dxa" w:w="415"/>
          </w:tcPr>
          <w:p>
            <w:pPr>
              <w:pStyle w:val="null3"/>
              <w:jc w:val="left"/>
            </w:pPr>
            <w:r>
              <w:rPr>
                <w:rFonts w:ascii="仿宋_GB2312" w:hAnsi="仿宋_GB2312" w:cs="仿宋_GB2312" w:eastAsia="仿宋_GB2312"/>
              </w:rPr>
              <w:t>67</w:t>
            </w:r>
          </w:p>
        </w:tc>
        <w:tc>
          <w:tcPr>
            <w:tcW w:type="dxa" w:w="2076"/>
          </w:tcPr>
          <w:p>
            <w:pPr>
              <w:pStyle w:val="null3"/>
              <w:jc w:val="left"/>
            </w:pPr>
            <w:r>
              <w:rPr>
                <w:rFonts w:ascii="仿宋_GB2312" w:hAnsi="仿宋_GB2312" w:cs="仿宋_GB2312" w:eastAsia="仿宋_GB2312"/>
              </w:rPr>
              <w:t>服务器机柜</w:t>
            </w:r>
          </w:p>
        </w:tc>
        <w:tc>
          <w:tcPr>
            <w:tcW w:type="dxa" w:w="2076"/>
          </w:tcPr>
          <w:p>
            <w:pPr>
              <w:pStyle w:val="null3"/>
              <w:jc w:val="left"/>
            </w:pPr>
            <w:r>
              <w:rPr>
                <w:rFonts w:ascii="仿宋_GB2312" w:hAnsi="仿宋_GB2312" w:cs="仿宋_GB2312" w:eastAsia="仿宋_GB2312"/>
              </w:rPr>
              <w:t>服务器机柜</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1台</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询价须知（表1、表2）</w:t>
      </w:r>
    </w:p>
    <w:p>
      <w:pPr>
        <w:pStyle w:val="null3"/>
        <w:jc w:val="center"/>
        <w:outlineLvl w:val="2"/>
      </w:pPr>
      <w:r>
        <w:rPr>
          <w:rFonts w:ascii="仿宋_GB2312" w:hAnsi="仿宋_GB2312" w:cs="仿宋_GB2312" w:eastAsia="仿宋_GB2312"/>
          <w:sz w:val="28"/>
          <w:b/>
        </w:rPr>
        <w:t>第1节 询价须知前附表（表1、表2）</w:t>
      </w:r>
    </w:p>
    <w:p>
      <w:pPr>
        <w:pStyle w:val="null3"/>
        <w:jc w:val="center"/>
        <w:outlineLvl w:val="2"/>
      </w:pPr>
      <w:r>
        <w:rPr>
          <w:rFonts w:ascii="仿宋_GB2312" w:hAnsi="仿宋_GB2312" w:cs="仿宋_GB2312" w:eastAsia="仿宋_GB2312"/>
          <w:sz w:val="28"/>
          <w:b/>
        </w:rPr>
        <w:t>一、询价须知前附表1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特别提示：本表与询价通知书对应章节的内容若不一致，以本表为准。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3.1</w:t>
            </w:r>
          </w:p>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供应商的资格要求：</w:t>
            </w:r>
          </w:p>
          <w:p>
            <w:pPr>
              <w:pStyle w:val="null3"/>
              <w:jc w:val="left"/>
            </w:pPr>
            <w:r>
              <w:rPr>
                <w:rFonts w:ascii="仿宋_GB2312" w:hAnsi="仿宋_GB2312" w:cs="仿宋_GB2312" w:eastAsia="仿宋_GB2312"/>
              </w:rPr>
              <w:t>（1）法定条件：符合政府采购法第二十二条第一款规定的条件。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询价响应声明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 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 a.成立年限满1年及以上的供应商，提供经审计的上一年度的年度财务报告。 b.成立年限满半年但不足1年的供应商，提供该半年度中任一季度的季度财务报告或该半年度的半年度财务报告。 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依法缴纳税收的证明材料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依法缴纳社会保障资金的证明材料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 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信用信息查询结果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①信用记录查询的截止时点：信用记录查询的截止时点为本项目提交响应文件截止时间当日。 ②信用记录查询渠道：信用中国（www.creditchina.gov.cn）、中国政府采购网（www.ccgp.gov.cn）。 ③信用记录的查询：由询价小组通过上述网站查询并打印供应商的信用记录。 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②供应商为监狱企业的，可不填写本声明函，根据其提供的由省级以上监狱管理局、戒毒管理局（含新疆生产建设兵团）出具的属于监狱企业的证明文件进行认定，监狱企业视同小型、微型企业。 ③供应商为残疾人福利性单位的，可不填写本声明函，根据其提供的《残疾人福利性单位声明函》进行认定，残疾人福利性单位视同小型、微型企业。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 ②本协议由委托代理人签字或盖章的，应按照采购文件第六章载明的格式提供“单位负责人授权书”。</w:t>
                  </w:r>
                </w:p>
              </w:tc>
            </w:tr>
          </w:tbl>
          <w:p>
            <w:pPr>
              <w:pStyle w:val="null3"/>
              <w:jc w:val="left"/>
            </w:pPr>
            <w:r>
              <w:rPr>
                <w:rFonts w:ascii="仿宋_GB2312" w:hAnsi="仿宋_GB2312" w:cs="仿宋_GB2312" w:eastAsia="仿宋_GB2312"/>
              </w:rPr>
              <w:t>（2）特定条件：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关于【（1）资格证明文件资料要求：中“序号4提供财务状况报告（财务报告、或资信证明）”】的补充说明</w:t>
                  </w:r>
                </w:p>
              </w:tc>
              <w:tc>
                <w:tcPr>
                  <w:tcW w:type="dxa" w:w="1418"/>
                </w:tcPr>
                <w:p>
                  <w:pPr>
                    <w:pStyle w:val="null3"/>
                    <w:jc w:val="left"/>
                  </w:pPr>
                  <w:r>
                    <w:rPr>
                      <w:rFonts w:ascii="仿宋_GB2312" w:hAnsi="仿宋_GB2312" w:cs="仿宋_GB2312" w:eastAsia="仿宋_GB2312"/>
                    </w:rPr>
                    <w:t>针对“a.成立年限满1年及以上的供应商，提供经审计的上一年度的年度财务报告。”的规定，是指2023或者2024年度经审计的财务报告，竞争性谈判文件其他内容与本条款有冲突的，均以本条款规定为准。</w:t>
                  </w:r>
                </w:p>
              </w:tc>
            </w:tr>
            <w:tr>
              <w:tc>
                <w:tcPr>
                  <w:tcW w:type="dxa" w:w="1135"/>
                </w:tcPr>
                <w:p>
                  <w:pPr>
                    <w:pStyle w:val="null3"/>
                    <w:jc w:val="left"/>
                  </w:pPr>
                  <w:r>
                    <w:rPr>
                      <w:rFonts w:ascii="仿宋_GB2312" w:hAnsi="仿宋_GB2312" w:cs="仿宋_GB2312" w:eastAsia="仿宋_GB2312"/>
                    </w:rPr>
                    <w:t>本采购包属于专门面向小微企业采购。</w:t>
                  </w:r>
                </w:p>
              </w:tc>
              <w:tc>
                <w:tcPr>
                  <w:tcW w:type="dxa" w:w="1418"/>
                </w:tcPr>
                <w:p>
                  <w:pPr>
                    <w:pStyle w:val="null3"/>
                    <w:jc w:val="left"/>
                  </w:pPr>
                  <w:r>
                    <w:rPr>
                      <w:rFonts w:ascii="仿宋_GB2312" w:hAnsi="仿宋_GB2312" w:cs="仿宋_GB2312" w:eastAsia="仿宋_GB2312"/>
                    </w:rPr>
                    <w:t>本采购包为专门面向小微企业采购，非小微企业制造的产品参与投标的将被视为无效报价，供应商应按以下要求提供相关证明材料： 1、供应商提供的货物应符合《政府采购促进中小企业发展管理办法》(财库〔2020〕46号)第四条规定的情形，且应当提供《政府采购促进中小企业发展管理办法》(财库〔2020〕46号)规定的《中小企业声明函》。本项目属于“货物类”，采购标的对应的小微企业划分标准所属行业为“工业”，供应商应填写《中小企业声明函》(货物)模板，格式见第六章《响应文件格式》。2、产品制造商为监狱企业的视同小型和微型企业，可不提供《中小企业声明函》，但应当提供由省级以上监狱管理局、戒毒管理局(含新疆生产建设兵团)出具的属于监狱企业的证明文件。3、产品制造商为残疾人福利性单位的视同小型、微型企业，可不提供《中小企业声明函》，但应当提供《残疾人福利性单位声明函》，格式见第六章《响应文件格式》。（专门面向小微企业采购的项目,产品制造商应为小微企业或监狱企业或残疾人福利性单位)</w:t>
                  </w:r>
                </w:p>
              </w:tc>
            </w:tr>
          </w:tbl>
          <w:p>
            <w:pPr>
              <w:pStyle w:val="null3"/>
              <w:jc w:val="left"/>
            </w:pPr>
            <w:r>
              <w:rPr>
                <w:rFonts w:ascii="仿宋_GB2312" w:hAnsi="仿宋_GB2312" w:cs="仿宋_GB2312" w:eastAsia="仿宋_GB2312"/>
              </w:rPr>
              <w:t>是否接受联合体报价：详见第一章询价邀请/询价邀请书</w:t>
            </w:r>
          </w:p>
          <w:p>
            <w:pPr>
              <w:pStyle w:val="null3"/>
              <w:jc w:val="left"/>
            </w:pPr>
            <w:r>
              <w:rPr>
                <w:rFonts w:ascii="仿宋_GB2312" w:hAnsi="仿宋_GB2312" w:cs="仿宋_GB2312" w:eastAsia="仿宋_GB2312"/>
              </w:rPr>
              <w:t>(3) 询价保证金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①供应商应根据自身实际情况提供上述资格要求的证明材料，格式可参考询价通知书第六章提供。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③根据询价须知前附表1第1项号的“（2）特定资格条件”要求，允许供应商采用资格承诺制的并提供符合要求的资格承诺函，视为满足询价通知书的资格要求。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①正本 </w:t>
            </w:r>
            <w:r>
              <w:rPr>
                <w:rFonts w:ascii="仿宋_GB2312" w:hAnsi="仿宋_GB2312" w:cs="仿宋_GB2312" w:eastAsia="仿宋_GB2312"/>
              </w:rPr>
              <w:t>0</w:t>
            </w:r>
            <w:r>
              <w:rPr>
                <w:rFonts w:ascii="仿宋_GB2312" w:hAnsi="仿宋_GB2312" w:cs="仿宋_GB2312" w:eastAsia="仿宋_GB2312"/>
              </w:rPr>
              <w:t xml:space="preserve"> 份 、副本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（2）电子响应文件：详见表2《关于电子询价活动的专门规定》。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9.5-（2）-③</w:t>
            </w:r>
          </w:p>
        </w:tc>
        <w:tc>
          <w:tcPr>
            <w:tcW w:type="dxa" w:w="2769"/>
          </w:tcPr>
          <w:p>
            <w:pPr>
              <w:pStyle w:val="null3"/>
              <w:jc w:val="left"/>
            </w:pPr>
            <w:r>
              <w:rPr>
                <w:rFonts w:ascii="仿宋_GB2312" w:hAnsi="仿宋_GB2312" w:cs="仿宋_GB2312" w:eastAsia="仿宋_GB2312"/>
              </w:rPr>
              <w:t>允许散装或活页装订的内容或材料：</w:t>
            </w:r>
          </w:p>
          <w:p>
            <w:pPr>
              <w:pStyle w:val="null3"/>
              <w:jc w:val="left"/>
            </w:pPr>
            <w:r>
              <w:rPr>
                <w:rFonts w:ascii="仿宋_GB2312" w:hAnsi="仿宋_GB2312" w:cs="仿宋_GB2312" w:eastAsia="仿宋_GB2312"/>
              </w:rPr>
              <w:t xml:space="preserve"> （1）响应文件的补充、修改或撤回；</w:t>
            </w:r>
          </w:p>
          <w:p>
            <w:pPr>
              <w:pStyle w:val="null3"/>
              <w:jc w:val="left"/>
            </w:pPr>
            <w:r>
              <w:rPr>
                <w:rFonts w:ascii="仿宋_GB2312" w:hAnsi="仿宋_GB2312" w:cs="仿宋_GB2312" w:eastAsia="仿宋_GB2312"/>
              </w:rPr>
              <w:t xml:space="preserve"> （2）其他内容或材料：</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9.7</w:t>
            </w:r>
          </w:p>
          <w:p>
            <w:pPr>
              <w:pStyle w:val="null3"/>
              <w:jc w:val="left"/>
            </w:pPr>
            <w:r>
              <w:rPr>
                <w:rFonts w:ascii="仿宋_GB2312" w:hAnsi="仿宋_GB2312" w:cs="仿宋_GB2312" w:eastAsia="仿宋_GB2312"/>
              </w:rPr>
              <w:t xml:space="preserve"> （1）</w:t>
            </w:r>
          </w:p>
        </w:tc>
        <w:tc>
          <w:tcPr>
            <w:tcW w:type="dxa" w:w="2769"/>
          </w:tcPr>
          <w:p>
            <w:pPr>
              <w:pStyle w:val="null3"/>
              <w:jc w:val="left"/>
            </w:pPr>
            <w:r>
              <w:rPr>
                <w:rFonts w:ascii="仿宋_GB2312" w:hAnsi="仿宋_GB2312" w:cs="仿宋_GB2312" w:eastAsia="仿宋_GB2312"/>
              </w:rPr>
              <w:t xml:space="preserve">响应有效期：提交响应文件截止时间起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9.9 （2）</w:t>
            </w:r>
          </w:p>
        </w:tc>
        <w:tc>
          <w:tcPr>
            <w:tcW w:type="dxa" w:w="2769"/>
          </w:tcPr>
          <w:p>
            <w:pPr>
              <w:pStyle w:val="null3"/>
              <w:jc w:val="left"/>
            </w:pPr>
            <w:r>
              <w:rPr>
                <w:rFonts w:ascii="仿宋_GB2312" w:hAnsi="仿宋_GB2312" w:cs="仿宋_GB2312" w:eastAsia="仿宋_GB2312"/>
              </w:rPr>
              <w:t>密封及其标记的具体形式：</w:t>
            </w:r>
          </w:p>
          <w:p>
            <w:pPr>
              <w:pStyle w:val="null3"/>
              <w:jc w:val="left"/>
            </w:pPr>
            <w:r>
              <w:rPr>
                <w:rFonts w:ascii="仿宋_GB2312" w:hAnsi="仿宋_GB2312" w:cs="仿宋_GB2312" w:eastAsia="仿宋_GB2312"/>
              </w:rPr>
              <w:t xml:space="preserve"> （1）全部响应文件包括正本、副本、电子文本均应密封。未密封将导致响应文件被拒收。</w:t>
            </w:r>
          </w:p>
          <w:p>
            <w:pPr>
              <w:pStyle w:val="null3"/>
              <w:jc w:val="left"/>
            </w:pPr>
            <w:r>
              <w:rPr>
                <w:rFonts w:ascii="仿宋_GB2312" w:hAnsi="仿宋_GB2312" w:cs="仿宋_GB2312" w:eastAsia="仿宋_GB2312"/>
              </w:rPr>
              <w:t xml:space="preserve"> （2）密封的外包装应至少标记“项目名称、项目编号、所报采购包、供应商全称”等内容，否则造成响应文件误投、遗漏或者提前拆封的，采购代理机构不承担责任。</w:t>
            </w:r>
          </w:p>
          <w:p>
            <w:pPr>
              <w:pStyle w:val="null3"/>
              <w:jc w:val="left"/>
            </w:pPr>
            <w:r>
              <w:rPr>
                <w:rFonts w:ascii="仿宋_GB2312" w:hAnsi="仿宋_GB2312" w:cs="仿宋_GB2312" w:eastAsia="仿宋_GB2312"/>
              </w:rPr>
              <w:t xml:space="preserve"> （3）其他：</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9.6（1）</w:t>
            </w:r>
          </w:p>
        </w:tc>
        <w:tc>
          <w:tcPr>
            <w:tcW w:type="dxa" w:w="2769"/>
          </w:tcPr>
          <w:p>
            <w:pPr>
              <w:pStyle w:val="null3"/>
              <w:jc w:val="left"/>
            </w:pPr>
            <w:r>
              <w:rPr>
                <w:rFonts w:ascii="仿宋_GB2312" w:hAnsi="仿宋_GB2312" w:cs="仿宋_GB2312" w:eastAsia="仿宋_GB2312"/>
              </w:rPr>
              <w:t>是否允许成交人进行分包：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17.1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（2）中国政府采购网福建分网（福建省政府采购分网），网址zfcg.czt.fujian.gov.cn。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合同付款方式 见第四章三、商务条件</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成交金额为基数按差额定率累进法计算向成交供应商收取。费率标准：50万元（含）以下的按1%收取；50万元至100万元的按0.9%收取；100万元至500万元的按0.5%收取。成交供应商在领取成交通知书前，以转账或汇款方式提交，请供应商报价时予以充分考虑。 ②代理服务费缴交账户信息：账户名：福建省新卫招标代理有限公司；账号：7736 0188 0000 28873；开户行：中国光大银行福州南门支行。</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报价无效条款：</w:t>
            </w:r>
          </w:p>
          <w:p>
            <w:pPr>
              <w:pStyle w:val="null3"/>
              <w:jc w:val="left"/>
            </w:pPr>
            <w:r>
              <w:rPr>
                <w:rFonts w:ascii="仿宋_GB2312" w:hAnsi="仿宋_GB2312" w:cs="仿宋_GB2312" w:eastAsia="仿宋_GB2312"/>
              </w:rPr>
              <w:t xml:space="preserve"> （1）本章表2报价无效的规定；</w:t>
            </w:r>
          </w:p>
          <w:p>
            <w:pPr>
              <w:pStyle w:val="null3"/>
              <w:jc w:val="left"/>
            </w:pPr>
            <w:r>
              <w:rPr>
                <w:rFonts w:ascii="仿宋_GB2312" w:hAnsi="仿宋_GB2312" w:cs="仿宋_GB2312" w:eastAsia="仿宋_GB2312"/>
              </w:rPr>
              <w:t xml:space="preserve"> （2）本章第2节中的第3.1、7.2、8、9.5、9.7、9.8、9.11条；</w:t>
            </w:r>
          </w:p>
          <w:p>
            <w:pPr>
              <w:pStyle w:val="null3"/>
              <w:jc w:val="left"/>
            </w:pPr>
            <w:r>
              <w:rPr>
                <w:rFonts w:ascii="仿宋_GB2312" w:hAnsi="仿宋_GB2312" w:cs="仿宋_GB2312" w:eastAsia="仿宋_GB2312"/>
              </w:rPr>
              <w:t xml:space="preserve"> （3）第三章评审及第六章响应文件格式规定的报价无效的规定。</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A.解释权：采购代理机构拥有本项目采购文件的最终解释权。B.所有资格证明文件应是最新、有效、完整、清晰的。有年检要求的应符合规定。有变更事宜的，变更文件应附齐全。询价小组对供应商所提供的资格类文件仅负审核责任。即使供应商所提交的资格类文件通过了审核，在评审过程中乃至确定成交人后，如发现供应商所提供的资格类文件不合法或不真实，仍可废除成交人成交资格并追究成交人的法律责任。C.质疑受理的其它要求： ①质疑人为法人或其他组织的，质疑函需逐页加盖质疑人单位公章；若本项目接受自然人投标且质疑人为自然人的，质疑函需质疑人本人逐页签名。否则质疑将不予受理。 ②在法定质疑期内质疑人须一次性提出针对同一采购程序环节的质疑，二（多）次质疑不予受理。 ③质疑人递交质疑函时还应出具质疑人已在福建省政府采购网上公开信息系统上已对本项目进行报名的证明文件（体现报名时间），否则将不被认定为潜在供应商，其质疑将不予受理。【采购文件首次下载之日为质疑人在福建省政府采购网上公开信息系统成功报名之日。D.供应商对本项目采购文件有任何疑议或不认同之处，需在法定时间内按规定提出质疑，否则视为供应商接受采购文件的规定。E.根据《福建省财政厅关于运用政府采购政策促进中小企业发展的通知》要求，因疫情影响享受缓缴或免缴社保、税款的企业，无法提供相关社保、税收缴纳证明材料的，提供有关情况说明视同社保、税收缴纳证明材料提交完整。F.①本项目支持远程开标，供应商可通过远程线上参与开标，具体系统操作指南详见福建省政府采购网首页上相关操作手册。②本项目开标过程中解密操作时限为30分钟，远程签章的操作时限为10分钟，请供应商务必密切关注实时开标流程，完成远程解密、远程签章。③供应商应确保自身设施、设备、网络环境状况良好，在开标过程中因供应商自身原因未在规定的操作时间内完成投标文件的解密，逾期未解密的，视为自行放弃报价。供应商未在规定的操作时间内完成远程签章的，视为默认开标结果。④在开标过程中，因系统故障等导致无法继续进行开标的，供应商须配合等待故障处理，待故障解除后继续开标。G.在电子响应文件中，涉及“单位负责人签字或盖章”的内容可使用打字录入方式完成，出现单位负责人签字未签字等情形，不视为该响应文件无效。</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bl>
    <w:p>
      <w:pPr>
        <w:pStyle w:val="null3"/>
        <w:jc w:val="center"/>
        <w:outlineLvl w:val="2"/>
      </w:pPr>
      <w:r>
        <w:rPr>
          <w:rFonts w:ascii="仿宋_GB2312" w:hAnsi="仿宋_GB2312" w:cs="仿宋_GB2312" w:eastAsia="仿宋_GB2312"/>
          <w:sz w:val="28"/>
          <w:b/>
        </w:rPr>
        <w:t>二、询价须知前附表2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关于电子询价活动的专门规定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（1）电子询价活动的专门规定适用于本项目。</w:t>
            </w:r>
          </w:p>
          <w:p>
            <w:pPr>
              <w:pStyle w:val="null3"/>
              <w:jc w:val="left"/>
            </w:pPr>
            <w:r>
              <w:rPr>
                <w:rFonts w:ascii="仿宋_GB2312" w:hAnsi="仿宋_GB2312" w:cs="仿宋_GB2312" w:eastAsia="仿宋_GB2312"/>
              </w:rPr>
              <w:t>（2）将询价通知书的</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后适用本项目的电子询价活动。</w:t>
            </w:r>
          </w:p>
          <w:p>
            <w:pPr>
              <w:pStyle w:val="null3"/>
              <w:jc w:val="left"/>
            </w:pPr>
            <w:r>
              <w:rPr>
                <w:rFonts w:ascii="仿宋_GB2312" w:hAnsi="仿宋_GB2312" w:cs="仿宋_GB2312" w:eastAsia="仿宋_GB2312"/>
              </w:rPr>
              <w:t>（3）将下列内容增列为询价通知书的组成部分（以下简称：“增列内容”）适用本项目的电子询价活动，若增列内容与询价通知书其他章节内容不一致，应以增列内容为准：</w:t>
            </w:r>
          </w:p>
          <w:p>
            <w:pPr>
              <w:pStyle w:val="null3"/>
              <w:jc w:val="left"/>
            </w:pPr>
            <w:r>
              <w:rPr>
                <w:rFonts w:ascii="仿宋_GB2312" w:hAnsi="仿宋_GB2312" w:cs="仿宋_GB2312" w:eastAsia="仿宋_GB2312"/>
              </w:rPr>
              <w:t>①电子询价活动的具体操作流程以福建省政府采购网上公开信息系统设定的为准。</w:t>
            </w:r>
          </w:p>
          <w:p>
            <w:pPr>
              <w:pStyle w:val="null3"/>
              <w:jc w:val="left"/>
            </w:pPr>
            <w:r>
              <w:rPr>
                <w:rFonts w:ascii="仿宋_GB2312" w:hAnsi="仿宋_GB2312" w:cs="仿宋_GB2312" w:eastAsia="仿宋_GB2312"/>
              </w:rPr>
              <w:t>②供应商应在提交响应文件截止时间前按照福建省政府采购网上公开信息系统设定的操作流程将电子响应文件1份上传至福建省政府采购网上公开信息系统，电子响应文件应与纸质响应文件保持一致，并以电子响应文件为准。电子投标文件的投标（响应）报价明细表、纸质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④供应商应按照福建省政府采购网上公开信息系统设定的评审节点编制电子响应文件，否则询价小组将按照不利于供应商的内容进行认定。</w:t>
            </w:r>
          </w:p>
          <w:p>
            <w:pPr>
              <w:pStyle w:val="null3"/>
              <w:jc w:val="left"/>
            </w:pPr>
            <w:r>
              <w:rPr>
                <w:rFonts w:ascii="仿宋_GB2312" w:hAnsi="仿宋_GB2312" w:cs="仿宋_GB2312" w:eastAsia="仿宋_GB2312"/>
              </w:rPr>
              <w:t>⑤关于证明材料或资料：</w:t>
            </w:r>
          </w:p>
          <w:p>
            <w:pPr>
              <w:pStyle w:val="null3"/>
              <w:jc w:val="left"/>
            </w:pPr>
            <w:r>
              <w:rPr>
                <w:rFonts w:ascii="仿宋_GB2312" w:hAnsi="仿宋_GB2312" w:cs="仿宋_GB2312" w:eastAsia="仿宋_GB2312"/>
              </w:rPr>
              <w:t>a.询价通知书要求原件的，供应商在响应文件中可提供复印件（含扫描件），但同时应准备好原件备查（未能在规定时间内提供原件核查的，将按不利于供应商进行评审）；询价通知书要求复印件的，供应商在响应文件中提供原件、复印件（含扫描件）皆可；询价通知书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b.若供应商提供注明“复印件无效”或“复印无效”的证明材料或资料，应结合上文a条款进行判定，若询价通知书未要求供应商提供原件，供应商提供原件、复印件（含扫描件）均视为满足询价通知书要求。</w:t>
            </w:r>
          </w:p>
          <w:p>
            <w:pPr>
              <w:pStyle w:val="null3"/>
              <w:jc w:val="left"/>
            </w:pPr>
            <w:r>
              <w:rPr>
                <w:rFonts w:ascii="仿宋_GB2312" w:hAnsi="仿宋_GB2312" w:cs="仿宋_GB2312" w:eastAsia="仿宋_GB2312"/>
              </w:rPr>
              <w:t>⑥关于“全称”、“供应商代表签字”及“加盖单位公章”：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b.在电子响应文件中，涉及“加盖单位公章”的内容应使用供应商的CA证书完成，否则报价无效。</w:t>
            </w:r>
          </w:p>
          <w:p>
            <w:pPr>
              <w:pStyle w:val="null3"/>
              <w:jc w:val="left"/>
            </w:pPr>
            <w:r>
              <w:rPr>
                <w:rFonts w:ascii="仿宋_GB2312" w:hAnsi="仿宋_GB2312" w:cs="仿宋_GB2312" w:eastAsia="仿宋_GB2312"/>
              </w:rPr>
              <w:t>c.在电子响应文件中，若供应商按照本增列内容第⑥点第b项规定加盖其单位公章，则出现无全称、供应商代表未签字等情形，不视为报价无效。</w:t>
            </w:r>
          </w:p>
          <w:p>
            <w:pPr>
              <w:pStyle w:val="null3"/>
              <w:jc w:val="left"/>
            </w:pPr>
            <w:r>
              <w:rPr>
                <w:rFonts w:ascii="仿宋_GB2312" w:hAnsi="仿宋_GB2312" w:cs="仿宋_GB2312" w:eastAsia="仿宋_GB2312"/>
              </w:rPr>
              <w:t>⑦提交响应文件截止时间过后供应商有下列情形之一的，供应商的报价无效，其保证金不予退还或通过投标保函进行索赔：</w:t>
            </w:r>
          </w:p>
          <w:p>
            <w:pPr>
              <w:pStyle w:val="null3"/>
              <w:jc w:val="left"/>
            </w:pPr>
            <w:r>
              <w:rPr>
                <w:rFonts w:ascii="仿宋_GB2312" w:hAnsi="仿宋_GB2312" w:cs="仿宋_GB2312" w:eastAsia="仿宋_GB2312"/>
              </w:rPr>
              <w:t>a.不同供应商的电子响应文件具有相同内部识别码；</w:t>
            </w:r>
          </w:p>
          <w:p>
            <w:pPr>
              <w:pStyle w:val="null3"/>
              <w:jc w:val="left"/>
            </w:pPr>
            <w:r>
              <w:rPr>
                <w:rFonts w:ascii="仿宋_GB2312" w:hAnsi="仿宋_GB2312" w:cs="仿宋_GB2312" w:eastAsia="仿宋_GB2312"/>
              </w:rPr>
              <w:t>b.不同供应商的询价保证金从同一单位或个人的账户转出。</w:t>
            </w:r>
          </w:p>
          <w:p>
            <w:pPr>
              <w:pStyle w:val="null3"/>
              <w:jc w:val="left"/>
            </w:pPr>
            <w:r>
              <w:rPr>
                <w:rFonts w:ascii="仿宋_GB2312" w:hAnsi="仿宋_GB2312" w:cs="仿宋_GB2312" w:eastAsia="仿宋_GB2312"/>
              </w:rPr>
              <w:t>c.供应商的询价保证金同一采购包下有其他供应商提交的询价保证金。</w:t>
            </w:r>
          </w:p>
          <w:p>
            <w:pPr>
              <w:pStyle w:val="null3"/>
              <w:jc w:val="left"/>
            </w:pPr>
            <w:r>
              <w:rPr>
                <w:rFonts w:ascii="仿宋_GB2312" w:hAnsi="仿宋_GB2312" w:cs="仿宋_GB2312" w:eastAsia="仿宋_GB2312"/>
              </w:rPr>
              <w:t>⑧接受联合体报价且供应商为联合体的，供应商应以“联合体牵头方”完成电子投标的有关操作（包括但不限于：询价通知书的获取、提交询价保证金、编制电子响应文件等）。</w:t>
            </w:r>
          </w:p>
          <w:p>
            <w:pPr>
              <w:pStyle w:val="null3"/>
              <w:jc w:val="left"/>
            </w:pPr>
            <w:r>
              <w:rPr>
                <w:rFonts w:ascii="仿宋_GB2312" w:hAnsi="仿宋_GB2312" w:cs="仿宋_GB2312" w:eastAsia="仿宋_GB2312"/>
              </w:rPr>
              <w:t>⑨参加报价会的供应商代表应携带供应商的CA证书，否则响应文件将被拒绝。供应商的CA证书应能正常、有效使用，否则产生不利后果由供应商承担责任。</w:t>
            </w:r>
          </w:p>
          <w:p>
            <w:pPr>
              <w:pStyle w:val="null3"/>
              <w:jc w:val="left"/>
            </w:pPr>
            <w:r>
              <w:rPr>
                <w:rFonts w:ascii="仿宋_GB2312" w:hAnsi="仿宋_GB2312" w:cs="仿宋_GB2312" w:eastAsia="仿宋_GB2312"/>
              </w:rPr>
              <w:t>⑩其他：</w:t>
            </w:r>
          </w:p>
          <w:p>
            <w:pPr>
              <w:pStyle w:val="null3"/>
              <w:jc w:val="left"/>
            </w:pPr>
            <w:r>
              <w:rPr>
                <w:rFonts w:ascii="仿宋_GB2312" w:hAnsi="仿宋_GB2312" w:cs="仿宋_GB2312" w:eastAsia="仿宋_GB2312"/>
              </w:rPr>
              <w:t>a、潜在供应商在福建省政府采购网上公开信息系统注册报名时应录入供应商中文全称，不应使用简称、字母、符号等，否则有可能造成电子响应无法进行或核验保证金未能通过而导致投标失败。b、供应商在开标现场用于解密的CA必须与制作该项目电子响应文件时所用CA为同一把CA，否则无法解密。解密完成后，CA将退还供应商。c、福建省政府采购网上公开信息系统对询价保证金实行一个项目（采购包）一个帐号的制度，系统平台自动生成供应商所投合同包的缴交银行账号，同一项目不同采购包同一供应商或不同供应商系统自动生成的帐号均不相同，不得混用。同一项目再次采购时将采用不同的帐号，供应商需重新缴交询价保证金，否则会造成开标前核验保证金不能通过而导致响应失败。响应文件递交截止时间前供应商缴交的询价保证金处于保密状态，招标代理机构无法查询协商保证金的到帐情况，请供应商务必留意。</w:t>
            </w:r>
          </w:p>
        </w:tc>
      </w:tr>
    </w:tbl>
    <w:p>
      <w:pPr>
        <w:pStyle w:val="null3"/>
        <w:jc w:val="center"/>
        <w:outlineLvl w:val="2"/>
      </w:pPr>
      <w:r>
        <w:rPr>
          <w:rFonts w:ascii="仿宋_GB2312" w:hAnsi="仿宋_GB2312" w:cs="仿宋_GB2312" w:eastAsia="仿宋_GB2312"/>
          <w:sz w:val="28"/>
          <w:b/>
        </w:rPr>
        <w:t>第2节 询价须知正文</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1.1适用于询价通知书载明项目的采购活动（以下简称：“本次采购活动”）。</w:t>
      </w:r>
    </w:p>
    <w:p>
      <w:pPr>
        <w:pStyle w:val="null3"/>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2.1“采购标的”指询价通知书载明的需要采购的货物。</w:t>
      </w:r>
    </w:p>
    <w:p>
      <w:pPr>
        <w:pStyle w:val="null3"/>
        <w:ind w:firstLine="480"/>
        <w:jc w:val="both"/>
      </w:pPr>
      <w:r>
        <w:rPr>
          <w:rFonts w:ascii="仿宋_GB2312" w:hAnsi="仿宋_GB2312" w:cs="仿宋_GB2312" w:eastAsia="仿宋_GB2312"/>
        </w:rPr>
        <w:t>2.2“采购人”系指本次采购项目的业主方；“采购代理机构”系指接受采购人委托，组织开展采购活动的代理机构。。</w:t>
      </w:r>
    </w:p>
    <w:p>
      <w:pPr>
        <w:pStyle w:val="null3"/>
        <w:ind w:firstLine="480"/>
        <w:jc w:val="both"/>
      </w:pPr>
      <w:r>
        <w:rPr>
          <w:rFonts w:ascii="仿宋_GB2312" w:hAnsi="仿宋_GB2312" w:cs="仿宋_GB2312" w:eastAsia="仿宋_GB2312"/>
        </w:rPr>
        <w:t>2.3“潜在供应商”指按照询价通知书第一章第6条规定进行获取询价通知书且有意向参加本项目询价的供应商。</w:t>
      </w:r>
    </w:p>
    <w:p>
      <w:pPr>
        <w:pStyle w:val="null3"/>
        <w:ind w:firstLine="480"/>
        <w:jc w:val="both"/>
      </w:pPr>
      <w:r>
        <w:rPr>
          <w:rFonts w:ascii="仿宋_GB2312" w:hAnsi="仿宋_GB2312" w:cs="仿宋_GB2312" w:eastAsia="仿宋_GB2312"/>
        </w:rPr>
        <w:t>2.4“供应商”指按照询价通知书第一章第6条规定进行获取询价通知书并参加本项目询价的供应商。</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2.6“供应商代表”指供应商（供应商为法人或其他组织的）的单位负责人或由其授权的委托代理人，即单位负责人授权书中载明的接受授权方。</w:t>
      </w:r>
    </w:p>
    <w:p>
      <w:pPr>
        <w:pStyle w:val="null3"/>
        <w:jc w:val="center"/>
        <w:outlineLvl w:val="2"/>
      </w:pPr>
      <w:r>
        <w:rPr>
          <w:rFonts w:ascii="仿宋_GB2312" w:hAnsi="仿宋_GB2312" w:cs="仿宋_GB2312" w:eastAsia="仿宋_GB2312"/>
          <w:sz w:val="28"/>
          <w:b/>
        </w:rPr>
        <w:t>二、供应商</w:t>
      </w:r>
    </w:p>
    <w:p>
      <w:pPr>
        <w:pStyle w:val="null3"/>
        <w:jc w:val="both"/>
      </w:pPr>
      <w:r>
        <w:rPr>
          <w:rFonts w:ascii="仿宋_GB2312" w:hAnsi="仿宋_GB2312" w:cs="仿宋_GB2312" w:eastAsia="仿宋_GB2312"/>
        </w:rPr>
        <w:t>3、合格供应商</w:t>
      </w:r>
    </w:p>
    <w:p>
      <w:pPr>
        <w:pStyle w:val="null3"/>
        <w:ind w:firstLine="480"/>
        <w:jc w:val="both"/>
      </w:pPr>
      <w:r>
        <w:rPr>
          <w:rFonts w:ascii="仿宋_GB2312" w:hAnsi="仿宋_GB2312" w:cs="仿宋_GB2312" w:eastAsia="仿宋_GB2312"/>
        </w:rPr>
        <w:t>3.1一般规定</w:t>
      </w:r>
    </w:p>
    <w:p>
      <w:pPr>
        <w:pStyle w:val="null3"/>
        <w:jc w:val="both"/>
      </w:pPr>
      <w:r>
        <w:rPr>
          <w:rFonts w:ascii="仿宋_GB2312" w:hAnsi="仿宋_GB2312" w:cs="仿宋_GB2312" w:eastAsia="仿宋_GB2312"/>
        </w:rPr>
        <w:t>（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jc w:val="both"/>
      </w:pPr>
      <w:r>
        <w:rPr>
          <w:rFonts w:ascii="仿宋_GB2312" w:hAnsi="仿宋_GB2312" w:cs="仿宋_GB2312" w:eastAsia="仿宋_GB2312"/>
        </w:rPr>
        <w:t>（2）供应商的资格要求：详见询价通知书第一章。有任一项不满足的，报价无效。</w:t>
      </w:r>
    </w:p>
    <w:p>
      <w:pPr>
        <w:pStyle w:val="null3"/>
        <w:jc w:val="both"/>
      </w:pPr>
      <w:r>
        <w:rPr>
          <w:rFonts w:ascii="仿宋_GB2312" w:hAnsi="仿宋_GB2312" w:cs="仿宋_GB2312" w:eastAsia="仿宋_GB2312"/>
        </w:rPr>
        <w:t>3.2若本项目接受联合体报价且供应商为联合体，则联合体各方除了应遵守本章第3.1条规定外，还应遵守下列规定：</w:t>
      </w:r>
    </w:p>
    <w:p>
      <w:pPr>
        <w:pStyle w:val="null3"/>
        <w:jc w:val="both"/>
      </w:pPr>
      <w:r>
        <w:rPr>
          <w:rFonts w:ascii="仿宋_GB2312" w:hAnsi="仿宋_GB2312" w:cs="仿宋_GB2312" w:eastAsia="仿宋_GB2312"/>
        </w:rPr>
        <w:t>（1）联合体各方应提交联合体协议，联合体协议应符合询价通知书规定。</w:t>
      </w:r>
    </w:p>
    <w:p>
      <w:pPr>
        <w:pStyle w:val="null3"/>
        <w:jc w:val="both"/>
      </w:pPr>
      <w:r>
        <w:rPr>
          <w:rFonts w:ascii="仿宋_GB2312" w:hAnsi="仿宋_GB2312" w:cs="仿宋_GB2312" w:eastAsia="仿宋_GB2312"/>
        </w:rPr>
        <w:t>（2）联合体各方不得再单独参加或与其他供应商另外组成联合体参加同一合同项下的询价。</w:t>
      </w:r>
    </w:p>
    <w:p>
      <w:pPr>
        <w:pStyle w:val="null3"/>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jc w:val="left"/>
      </w:pPr>
      <w:r>
        <w:rPr>
          <w:rFonts w:ascii="仿宋_GB2312" w:hAnsi="仿宋_GB2312" w:cs="仿宋_GB2312" w:eastAsia="仿宋_GB2312"/>
        </w:rPr>
        <w:t>（5）联合体一方放弃成交的，视为联合体整体放弃成交，联合体各方承担连带责任。</w:t>
      </w:r>
    </w:p>
    <w:p>
      <w:pPr>
        <w:pStyle w:val="null3"/>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jc w:val="both"/>
      </w:pPr>
      <w:r>
        <w:rPr>
          <w:rFonts w:ascii="仿宋_GB2312" w:hAnsi="仿宋_GB2312" w:cs="仿宋_GB2312" w:eastAsia="仿宋_GB2312"/>
        </w:rPr>
        <w:t>3.3 单位负责人为同一人或存在直接控股、管理关系的不同供应商不得参加同一合同项下的询价。</w:t>
      </w:r>
    </w:p>
    <w:p>
      <w:pPr>
        <w:pStyle w:val="null3"/>
        <w:jc w:val="both"/>
      </w:pPr>
      <w:r>
        <w:rPr>
          <w:rFonts w:ascii="仿宋_GB2312" w:hAnsi="仿宋_GB2312" w:cs="仿宋_GB2312" w:eastAsia="仿宋_GB2312"/>
        </w:rPr>
        <w:t>4、询价费用</w:t>
      </w:r>
    </w:p>
    <w:p>
      <w:pPr>
        <w:pStyle w:val="null3"/>
        <w:jc w:val="both"/>
      </w:pPr>
      <w:r>
        <w:rPr>
          <w:rFonts w:ascii="仿宋_GB2312" w:hAnsi="仿宋_GB2312" w:cs="仿宋_GB2312" w:eastAsia="仿宋_GB2312"/>
        </w:rPr>
        <w:t>4.1除询价通知书另有规定外，供应商应自行承担其参加本项目询价所涉及的一切费用。</w:t>
      </w:r>
    </w:p>
    <w:p>
      <w:pPr>
        <w:pStyle w:val="null3"/>
        <w:jc w:val="center"/>
        <w:outlineLvl w:val="2"/>
      </w:pPr>
      <w:r>
        <w:rPr>
          <w:rFonts w:ascii="仿宋_GB2312" w:hAnsi="仿宋_GB2312" w:cs="仿宋_GB2312" w:eastAsia="仿宋_GB2312"/>
          <w:sz w:val="28"/>
          <w:b/>
        </w:rPr>
        <w:t>三、询价通知书</w:t>
      </w:r>
    </w:p>
    <w:p>
      <w:pPr>
        <w:pStyle w:val="null3"/>
        <w:jc w:val="both"/>
      </w:pPr>
      <w:r>
        <w:rPr>
          <w:rFonts w:ascii="仿宋_GB2312" w:hAnsi="仿宋_GB2312" w:cs="仿宋_GB2312" w:eastAsia="仿宋_GB2312"/>
        </w:rPr>
        <w:t>5、询价通知书的组成</w:t>
      </w:r>
    </w:p>
    <w:p>
      <w:pPr>
        <w:pStyle w:val="null3"/>
        <w:ind w:firstLine="480"/>
        <w:jc w:val="both"/>
      </w:pPr>
      <w:r>
        <w:rPr>
          <w:rFonts w:ascii="仿宋_GB2312" w:hAnsi="仿宋_GB2312" w:cs="仿宋_GB2312" w:eastAsia="仿宋_GB2312"/>
        </w:rPr>
        <w:t>5.1询价通知书由下述部分组成：</w:t>
      </w:r>
    </w:p>
    <w:p>
      <w:pPr>
        <w:pStyle w:val="null3"/>
        <w:ind w:firstLine="960"/>
        <w:jc w:val="both"/>
      </w:pPr>
      <w:r>
        <w:rPr>
          <w:rFonts w:ascii="仿宋_GB2312" w:hAnsi="仿宋_GB2312" w:cs="仿宋_GB2312" w:eastAsia="仿宋_GB2312"/>
        </w:rPr>
        <w:t>第一章 询价邀请/询价采购通知书</w:t>
      </w:r>
    </w:p>
    <w:p>
      <w:pPr>
        <w:pStyle w:val="null3"/>
        <w:ind w:firstLine="960"/>
        <w:jc w:val="both"/>
      </w:pPr>
      <w:r>
        <w:rPr>
          <w:rFonts w:ascii="仿宋_GB2312" w:hAnsi="仿宋_GB2312" w:cs="仿宋_GB2312" w:eastAsia="仿宋_GB2312"/>
        </w:rPr>
        <w:t>第二章询价须知</w:t>
      </w:r>
    </w:p>
    <w:p>
      <w:pPr>
        <w:pStyle w:val="null3"/>
        <w:ind w:firstLine="960"/>
        <w:jc w:val="both"/>
      </w:pPr>
      <w:r>
        <w:rPr>
          <w:rFonts w:ascii="仿宋_GB2312" w:hAnsi="仿宋_GB2312" w:cs="仿宋_GB2312" w:eastAsia="仿宋_GB2312"/>
        </w:rPr>
        <w:t>第三章评审</w:t>
      </w:r>
    </w:p>
    <w:p>
      <w:pPr>
        <w:pStyle w:val="null3"/>
        <w:ind w:firstLine="960"/>
        <w:jc w:val="both"/>
      </w:pPr>
      <w:r>
        <w:rPr>
          <w:rFonts w:ascii="仿宋_GB2312" w:hAnsi="仿宋_GB2312" w:cs="仿宋_GB2312" w:eastAsia="仿宋_GB2312"/>
        </w:rPr>
        <w:t>第四章询价内容及要求</w:t>
      </w:r>
    </w:p>
    <w:p>
      <w:pPr>
        <w:pStyle w:val="null3"/>
        <w:ind w:firstLine="960"/>
        <w:jc w:val="both"/>
      </w:pPr>
      <w:r>
        <w:rPr>
          <w:rFonts w:ascii="仿宋_GB2312" w:hAnsi="仿宋_GB2312" w:cs="仿宋_GB2312" w:eastAsia="仿宋_GB2312"/>
        </w:rPr>
        <w:t>第五章政府采购合同</w:t>
      </w:r>
    </w:p>
    <w:p>
      <w:pPr>
        <w:pStyle w:val="null3"/>
        <w:ind w:firstLine="960"/>
        <w:jc w:val="both"/>
      </w:pPr>
      <w:r>
        <w:rPr>
          <w:rFonts w:ascii="仿宋_GB2312" w:hAnsi="仿宋_GB2312" w:cs="仿宋_GB2312" w:eastAsia="仿宋_GB2312"/>
        </w:rPr>
        <w:t>第六章响应文件格式</w:t>
      </w:r>
    </w:p>
    <w:p>
      <w:pPr>
        <w:pStyle w:val="null3"/>
        <w:ind w:firstLine="960"/>
        <w:jc w:val="both"/>
      </w:pPr>
      <w:r>
        <w:rPr>
          <w:rFonts w:ascii="仿宋_GB2312" w:hAnsi="仿宋_GB2312" w:cs="仿宋_GB2312" w:eastAsia="仿宋_GB2312"/>
        </w:rPr>
        <w:t>5.2询价通知书的澄清或修改</w:t>
      </w:r>
    </w:p>
    <w:p>
      <w:pPr>
        <w:pStyle w:val="null3"/>
        <w:ind w:firstLine="480"/>
        <w:jc w:val="both"/>
      </w:pPr>
      <w:r>
        <w:rPr>
          <w:rFonts w:ascii="仿宋_GB2312" w:hAnsi="仿宋_GB2312" w:cs="仿宋_GB2312" w:eastAsia="仿宋_GB2312"/>
        </w:rPr>
        <w:t>（1）采购代理机构可对已发出的询价通知书进行必要的澄清或修改。</w:t>
      </w:r>
    </w:p>
    <w:p>
      <w:pPr>
        <w:pStyle w:val="null3"/>
        <w:ind w:firstLine="480"/>
        <w:jc w:val="both"/>
      </w:pPr>
      <w:r>
        <w:rPr>
          <w:rFonts w:ascii="仿宋_GB2312" w:hAnsi="仿宋_GB2312" w:cs="仿宋_GB2312" w:eastAsia="仿宋_GB2312"/>
        </w:rPr>
        <w:t>（2）澄清或修改的内容可能影响响应文件编制的，采购代理机构将在提交响应文件截止时间至少3个工作日前，在询价通知书载明的指定媒体以更正公告的形式发布澄清或修改的内容。不足3个工作日的，采购代理机构将对提交响应文件截止时间及询价时间进行相应顺延，采购代理机构和供应商受原提交响应文件截止时间及询价时间制约的所有权利和义务均延长至新的提交响应文件截止时间及询价时间。</w:t>
      </w:r>
    </w:p>
    <w:p>
      <w:pPr>
        <w:pStyle w:val="null3"/>
        <w:jc w:val="both"/>
      </w:pPr>
      <w:r>
        <w:rPr>
          <w:rFonts w:ascii="仿宋_GB2312" w:hAnsi="仿宋_GB2312" w:cs="仿宋_GB2312" w:eastAsia="仿宋_GB2312"/>
        </w:rPr>
        <w:t>6、更正公告</w:t>
      </w:r>
    </w:p>
    <w:p>
      <w:pPr>
        <w:pStyle w:val="null3"/>
        <w:ind w:firstLine="480"/>
        <w:jc w:val="both"/>
      </w:pPr>
      <w:r>
        <w:rPr>
          <w:rFonts w:ascii="仿宋_GB2312" w:hAnsi="仿宋_GB2312" w:cs="仿宋_GB2312" w:eastAsia="仿宋_GB2312"/>
        </w:rPr>
        <w:t>6.1若采购代理机构发布更正公告，则更正公告及其所发布的内容或信息（包括但不限于询价通知书的澄清或修改等）作为询价通知书组成部分，对供应商具有约束力。</w:t>
      </w:r>
    </w:p>
    <w:p>
      <w:pPr>
        <w:pStyle w:val="null3"/>
        <w:ind w:firstLine="480"/>
        <w:jc w:val="both"/>
      </w:pPr>
      <w:r>
        <w:rPr>
          <w:rFonts w:ascii="仿宋_GB2312" w:hAnsi="仿宋_GB2312" w:cs="仿宋_GB2312" w:eastAsia="仿宋_GB2312"/>
        </w:rPr>
        <w:t>6.2更正公告作为采购代理机构通知所有潜在供应商的书面形式，潜在供应商务必随时关注询价通知书载明的指定媒体，以免遗漏。</w:t>
      </w:r>
    </w:p>
    <w:p>
      <w:pPr>
        <w:pStyle w:val="null3"/>
        <w:jc w:val="center"/>
        <w:outlineLvl w:val="2"/>
      </w:pPr>
      <w:r>
        <w:rPr>
          <w:rFonts w:ascii="仿宋_GB2312" w:hAnsi="仿宋_GB2312" w:cs="仿宋_GB2312" w:eastAsia="仿宋_GB2312"/>
          <w:sz w:val="28"/>
          <w:b/>
        </w:rPr>
        <w:t>四、报价响应文件的编制</w:t>
      </w:r>
    </w:p>
    <w:p>
      <w:pPr>
        <w:pStyle w:val="null3"/>
        <w:jc w:val="both"/>
      </w:pPr>
      <w:r>
        <w:rPr>
          <w:rFonts w:ascii="仿宋_GB2312" w:hAnsi="仿宋_GB2312" w:cs="仿宋_GB2312" w:eastAsia="仿宋_GB2312"/>
        </w:rPr>
        <w:t>7、报价要求</w:t>
      </w:r>
    </w:p>
    <w:p>
      <w:pPr>
        <w:pStyle w:val="null3"/>
        <w:ind w:firstLine="480"/>
        <w:jc w:val="both"/>
      </w:pPr>
      <w:r>
        <w:rPr>
          <w:rFonts w:ascii="仿宋_GB2312" w:hAnsi="仿宋_GB2312" w:cs="仿宋_GB2312" w:eastAsia="仿宋_GB2312"/>
        </w:rPr>
        <w:t>7.1供应商可对询价通知书载明的全部或部分采购包进行报价。</w:t>
      </w:r>
    </w:p>
    <w:p>
      <w:pPr>
        <w:pStyle w:val="null3"/>
        <w:ind w:firstLine="480"/>
        <w:jc w:val="both"/>
      </w:pPr>
      <w:r>
        <w:rPr>
          <w:rFonts w:ascii="仿宋_GB2312" w:hAnsi="仿宋_GB2312" w:cs="仿宋_GB2312" w:eastAsia="仿宋_GB2312"/>
        </w:rPr>
        <w:t>7.2下列情形之一供应商报价无效</w:t>
      </w:r>
    </w:p>
    <w:p>
      <w:pPr>
        <w:pStyle w:val="null3"/>
        <w:ind w:firstLine="480"/>
        <w:jc w:val="both"/>
      </w:pPr>
      <w:r>
        <w:rPr>
          <w:rFonts w:ascii="仿宋_GB2312" w:hAnsi="仿宋_GB2312" w:cs="仿宋_GB2312" w:eastAsia="仿宋_GB2312"/>
        </w:rPr>
        <w:t>（1）报价时，同一个采购包内所有品目号的内容应完整，否则报价无效。</w:t>
      </w:r>
    </w:p>
    <w:p>
      <w:pPr>
        <w:pStyle w:val="null3"/>
        <w:ind w:firstLine="480"/>
        <w:jc w:val="both"/>
      </w:pPr>
      <w:r>
        <w:rPr>
          <w:rFonts w:ascii="仿宋_GB2312" w:hAnsi="仿宋_GB2312" w:cs="仿宋_GB2312" w:eastAsia="仿宋_GB2312"/>
        </w:rPr>
        <w:t>（2）供应商代表只能接受一个供应商的授权参加报价，否则报价无效。</w:t>
      </w:r>
    </w:p>
    <w:p>
      <w:pPr>
        <w:pStyle w:val="null3"/>
        <w:ind w:firstLine="480"/>
        <w:jc w:val="both"/>
      </w:pPr>
      <w:r>
        <w:rPr>
          <w:rFonts w:ascii="仿宋_GB2312" w:hAnsi="仿宋_GB2312" w:cs="仿宋_GB2312" w:eastAsia="仿宋_GB2312"/>
        </w:rPr>
        <w:t>（3）单位负责人为同一人或存在直接控股、管理关系的不同供应商，不得同时参加同一合同项下的报价，否则报价无效。</w:t>
      </w:r>
    </w:p>
    <w:p>
      <w:pPr>
        <w:pStyle w:val="null3"/>
        <w:ind w:firstLine="480"/>
        <w:jc w:val="both"/>
      </w:pPr>
      <w:r>
        <w:rPr>
          <w:rFonts w:ascii="仿宋_GB2312" w:hAnsi="仿宋_GB2312" w:cs="仿宋_GB2312" w:eastAsia="仿宋_GB2312"/>
        </w:rPr>
        <w:t>（4）为本项目提供整体设计、规范编制或项目管理、监理、检测等服务的供应商，不得参加本项目除整体设计、规范编制和项目管理、监理、检测等服务之外的采购活动，否则报价无效。</w:t>
      </w:r>
    </w:p>
    <w:p>
      <w:pPr>
        <w:pStyle w:val="null3"/>
        <w:ind w:firstLine="480"/>
        <w:jc w:val="both"/>
      </w:pPr>
      <w:r>
        <w:rPr>
          <w:rFonts w:ascii="仿宋_GB2312" w:hAnsi="仿宋_GB2312" w:cs="仿宋_GB2312" w:eastAsia="仿宋_GB2312"/>
        </w:rPr>
        <w:t>（5）列入失信被执行人、重大税收违法案件当事人名单、政府采购严重违法失信行为记录名单及其他不符合《中华人民共和国政府采购法》第二十二条规定条件的供应商，不得参加报价，否则报价无效。</w:t>
      </w:r>
    </w:p>
    <w:p>
      <w:pPr>
        <w:pStyle w:val="null3"/>
        <w:ind w:firstLine="480"/>
        <w:jc w:val="both"/>
      </w:pPr>
      <w:r>
        <w:rPr>
          <w:rFonts w:ascii="仿宋_GB2312" w:hAnsi="仿宋_GB2312" w:cs="仿宋_GB2312" w:eastAsia="仿宋_GB2312"/>
        </w:rPr>
        <w:t>（6）报价超出最高限价将导致报价无效。</w:t>
      </w:r>
    </w:p>
    <w:p>
      <w:pPr>
        <w:pStyle w:val="null3"/>
        <w:ind w:firstLine="480"/>
        <w:jc w:val="both"/>
      </w:pPr>
      <w:r>
        <w:rPr>
          <w:rFonts w:ascii="仿宋_GB2312" w:hAnsi="仿宋_GB2312" w:cs="仿宋_GB2312" w:eastAsia="仿宋_GB2312"/>
        </w:rPr>
        <w:t>（7）除询价通知书另有规定外，响应文件不能出现任何选择性的报价，即每一个采购包和品目号的采购标的都只能有一个报价。任何选择性的报价将导致报价无效。</w:t>
      </w:r>
    </w:p>
    <w:p>
      <w:pPr>
        <w:pStyle w:val="null3"/>
        <w:jc w:val="both"/>
      </w:pPr>
      <w:r>
        <w:rPr>
          <w:rFonts w:ascii="仿宋_GB2312" w:hAnsi="仿宋_GB2312" w:cs="仿宋_GB2312" w:eastAsia="仿宋_GB2312"/>
        </w:rPr>
        <w:t>8供应商有下列情形之一的，视为相互恶意串通投标：</w:t>
      </w:r>
    </w:p>
    <w:p>
      <w:pPr>
        <w:pStyle w:val="null3"/>
        <w:ind w:firstLine="480"/>
        <w:jc w:val="both"/>
      </w:pPr>
      <w:r>
        <w:rPr>
          <w:rFonts w:ascii="仿宋_GB2312" w:hAnsi="仿宋_GB2312" w:cs="仿宋_GB2312" w:eastAsia="仿宋_GB2312"/>
        </w:rPr>
        <w:t>（1）不同供应商的响应文件由同一单位或个人编制；</w:t>
      </w:r>
    </w:p>
    <w:p>
      <w:pPr>
        <w:pStyle w:val="null3"/>
        <w:ind w:firstLine="480"/>
        <w:jc w:val="both"/>
      </w:pPr>
      <w:r>
        <w:rPr>
          <w:rFonts w:ascii="仿宋_GB2312" w:hAnsi="仿宋_GB2312" w:cs="仿宋_GB2312" w:eastAsia="仿宋_GB2312"/>
        </w:rPr>
        <w:t>（2）不同供应商委托同一单位或个人办理投标事宜；</w:t>
      </w:r>
    </w:p>
    <w:p>
      <w:pPr>
        <w:pStyle w:val="null3"/>
        <w:ind w:firstLine="480"/>
        <w:jc w:val="both"/>
      </w:pPr>
      <w:r>
        <w:rPr>
          <w:rFonts w:ascii="仿宋_GB2312" w:hAnsi="仿宋_GB2312" w:cs="仿宋_GB2312" w:eastAsia="仿宋_GB2312"/>
        </w:rPr>
        <w:t>（3）不同供应商的响应文件载明的项目管理成员为同一人；</w:t>
      </w:r>
    </w:p>
    <w:p>
      <w:pPr>
        <w:pStyle w:val="null3"/>
        <w:ind w:firstLine="480"/>
        <w:jc w:val="both"/>
      </w:pPr>
      <w:r>
        <w:rPr>
          <w:rFonts w:ascii="仿宋_GB2312" w:hAnsi="仿宋_GB2312" w:cs="仿宋_GB2312" w:eastAsia="仿宋_GB2312"/>
        </w:rPr>
        <w:t>（4）不同供应商的响应文件异常一致或报价呈规律性差异；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（6）不同供应商的询价保证金从同一单位或个人的账户转出；</w:t>
      </w:r>
    </w:p>
    <w:p>
      <w:pPr>
        <w:pStyle w:val="null3"/>
        <w:ind w:firstLine="480"/>
        <w:jc w:val="both"/>
      </w:pPr>
      <w:r>
        <w:rPr>
          <w:rFonts w:ascii="仿宋_GB2312" w:hAnsi="仿宋_GB2312" w:cs="仿宋_GB2312" w:eastAsia="仿宋_GB2312"/>
        </w:rPr>
        <w:t>（7）有关法律、法规和规章规定的其他串通投标情形。</w:t>
      </w:r>
    </w:p>
    <w:p>
      <w:pPr>
        <w:pStyle w:val="null3"/>
        <w:jc w:val="both"/>
      </w:pPr>
      <w:r>
        <w:rPr>
          <w:rFonts w:ascii="仿宋_GB2312" w:hAnsi="仿宋_GB2312" w:cs="仿宋_GB2312" w:eastAsia="仿宋_GB2312"/>
        </w:rPr>
        <w:t>9、编制要求</w:t>
      </w:r>
    </w:p>
    <w:p>
      <w:pPr>
        <w:pStyle w:val="null3"/>
        <w:ind w:firstLine="480"/>
        <w:jc w:val="both"/>
      </w:pPr>
      <w:r>
        <w:rPr>
          <w:rFonts w:ascii="仿宋_GB2312" w:hAnsi="仿宋_GB2312" w:cs="仿宋_GB2312" w:eastAsia="仿宋_GB2312"/>
        </w:rPr>
        <w:t>9.1响应文件的编制</w:t>
      </w:r>
    </w:p>
    <w:p>
      <w:pPr>
        <w:pStyle w:val="null3"/>
        <w:ind w:firstLine="480"/>
        <w:jc w:val="both"/>
      </w:pPr>
      <w:r>
        <w:rPr>
          <w:rFonts w:ascii="仿宋_GB2312" w:hAnsi="仿宋_GB2312" w:cs="仿宋_GB2312" w:eastAsia="仿宋_GB2312"/>
        </w:rPr>
        <w:t>（1）供应商应先仔细阅读询价通知书的全部内容后，再进行响应文件的编制。</w:t>
      </w:r>
    </w:p>
    <w:p>
      <w:pPr>
        <w:pStyle w:val="null3"/>
        <w:ind w:firstLine="480"/>
        <w:jc w:val="both"/>
      </w:pPr>
      <w:r>
        <w:rPr>
          <w:rFonts w:ascii="仿宋_GB2312" w:hAnsi="仿宋_GB2312" w:cs="仿宋_GB2312" w:eastAsia="仿宋_GB2312"/>
        </w:rPr>
        <w:t>（2）响应文件应按照本章第9.2条规定编制其组成部分。</w:t>
      </w:r>
    </w:p>
    <w:p>
      <w:pPr>
        <w:pStyle w:val="null3"/>
        <w:ind w:firstLine="480"/>
        <w:jc w:val="both"/>
      </w:pPr>
      <w:r>
        <w:rPr>
          <w:rFonts w:ascii="仿宋_GB2312" w:hAnsi="仿宋_GB2312" w:cs="仿宋_GB2312" w:eastAsia="仿宋_GB2312"/>
        </w:rPr>
        <w:t>（3）响应文件应满足询价通知书提出的实质性要求和条件，并保证其所提交的全部资料是不可割离且真实、合法、有效、准确、完整和不具有任何误导性的，否则造成不利后果由供应商承担法律责任。</w:t>
      </w:r>
    </w:p>
    <w:p>
      <w:pPr>
        <w:pStyle w:val="null3"/>
        <w:ind w:firstLine="480"/>
        <w:jc w:val="both"/>
      </w:pPr>
      <w:r>
        <w:rPr>
          <w:rFonts w:ascii="仿宋_GB2312" w:hAnsi="仿宋_GB2312" w:cs="仿宋_GB2312" w:eastAsia="仿宋_GB2312"/>
        </w:rPr>
        <w:t>9.2响应文件由下述部分组成,但不限于下列内容：</w:t>
      </w:r>
    </w:p>
    <w:p>
      <w:pPr>
        <w:pStyle w:val="null3"/>
        <w:ind w:firstLine="480"/>
        <w:jc w:val="both"/>
      </w:pPr>
      <w:r>
        <w:rPr>
          <w:rFonts w:ascii="仿宋_GB2312" w:hAnsi="仿宋_GB2312" w:cs="仿宋_GB2312" w:eastAsia="仿宋_GB2312"/>
        </w:rPr>
        <w:t>（1）询价响应声明</w:t>
      </w:r>
    </w:p>
    <w:p>
      <w:pPr>
        <w:pStyle w:val="null3"/>
        <w:ind w:firstLine="480"/>
        <w:jc w:val="both"/>
      </w:pPr>
      <w:r>
        <w:rPr>
          <w:rFonts w:ascii="仿宋_GB2312" w:hAnsi="仿宋_GB2312" w:cs="仿宋_GB2312" w:eastAsia="仿宋_GB2312"/>
        </w:rPr>
        <w:t>（2）开标（报价）一览表</w:t>
      </w:r>
    </w:p>
    <w:p>
      <w:pPr>
        <w:pStyle w:val="null3"/>
        <w:ind w:firstLine="480"/>
        <w:jc w:val="both"/>
      </w:pPr>
      <w:r>
        <w:rPr>
          <w:rFonts w:ascii="仿宋_GB2312" w:hAnsi="仿宋_GB2312" w:cs="仿宋_GB2312" w:eastAsia="仿宋_GB2312"/>
        </w:rPr>
        <w:t>（3）投标（响应）报价明细表</w:t>
      </w:r>
    </w:p>
    <w:p>
      <w:pPr>
        <w:pStyle w:val="null3"/>
        <w:ind w:firstLine="480"/>
        <w:jc w:val="both"/>
      </w:pPr>
      <w:r>
        <w:rPr>
          <w:rFonts w:ascii="仿宋_GB2312" w:hAnsi="仿宋_GB2312" w:cs="仿宋_GB2312" w:eastAsia="仿宋_GB2312"/>
        </w:rPr>
        <w:t>（4）技术和服务要求响应表</w:t>
      </w:r>
    </w:p>
    <w:p>
      <w:pPr>
        <w:pStyle w:val="null3"/>
        <w:ind w:firstLine="480"/>
        <w:jc w:val="both"/>
      </w:pPr>
      <w:r>
        <w:rPr>
          <w:rFonts w:ascii="仿宋_GB2312" w:hAnsi="仿宋_GB2312" w:cs="仿宋_GB2312" w:eastAsia="仿宋_GB2312"/>
        </w:rPr>
        <w:t>（5）商务条件响应表</w:t>
      </w:r>
    </w:p>
    <w:p>
      <w:pPr>
        <w:pStyle w:val="null3"/>
        <w:ind w:firstLine="480"/>
        <w:jc w:val="both"/>
      </w:pPr>
      <w:r>
        <w:rPr>
          <w:rFonts w:ascii="仿宋_GB2312" w:hAnsi="仿宋_GB2312" w:cs="仿宋_GB2312" w:eastAsia="仿宋_GB2312"/>
        </w:rPr>
        <w:t>（6）供应商的资格及资信证明文件</w:t>
      </w:r>
    </w:p>
    <w:p>
      <w:pPr>
        <w:pStyle w:val="null3"/>
        <w:ind w:firstLine="480"/>
        <w:jc w:val="both"/>
      </w:pPr>
      <w:r>
        <w:rPr>
          <w:rFonts w:ascii="仿宋_GB2312" w:hAnsi="仿宋_GB2312" w:cs="仿宋_GB2312" w:eastAsia="仿宋_GB2312"/>
        </w:rPr>
        <w:t>（7）询价保证金</w:t>
      </w:r>
    </w:p>
    <w:p>
      <w:pPr>
        <w:pStyle w:val="null3"/>
        <w:ind w:firstLine="480"/>
        <w:jc w:val="both"/>
      </w:pPr>
      <w:r>
        <w:rPr>
          <w:rFonts w:ascii="仿宋_GB2312" w:hAnsi="仿宋_GB2312" w:cs="仿宋_GB2312" w:eastAsia="仿宋_GB2312"/>
        </w:rPr>
        <w:t>（8）供应商提交的其他资料（若有）</w:t>
      </w:r>
    </w:p>
    <w:p>
      <w:pPr>
        <w:pStyle w:val="null3"/>
        <w:ind w:firstLine="480"/>
        <w:jc w:val="both"/>
      </w:pPr>
      <w:r>
        <w:rPr>
          <w:rFonts w:ascii="仿宋_GB2312" w:hAnsi="仿宋_GB2312" w:cs="仿宋_GB2312" w:eastAsia="仿宋_GB2312"/>
        </w:rPr>
        <w:t>（9）按照询价通知书规定作为响应文件组成部分的其他内容（若有）</w:t>
      </w:r>
    </w:p>
    <w:p>
      <w:pPr>
        <w:pStyle w:val="null3"/>
        <w:ind w:firstLine="480"/>
        <w:jc w:val="both"/>
      </w:pPr>
      <w:r>
        <w:rPr>
          <w:rFonts w:ascii="仿宋_GB2312" w:hAnsi="仿宋_GB2312" w:cs="仿宋_GB2312" w:eastAsia="仿宋_GB2312"/>
        </w:rPr>
        <w:t>9.3响应文件的语言</w:t>
      </w:r>
    </w:p>
    <w:p>
      <w:pPr>
        <w:pStyle w:val="null3"/>
        <w:ind w:firstLine="480"/>
        <w:jc w:val="both"/>
      </w:pPr>
      <w:r>
        <w:rPr>
          <w:rFonts w:ascii="仿宋_GB2312" w:hAnsi="仿宋_GB2312" w:cs="仿宋_GB2312" w:eastAsia="仿宋_GB2312"/>
        </w:rPr>
        <w:t>（1）除询价通知书另有规定外，响应文件应使用中文文本，若有不同文本，以中文文本为准。</w:t>
      </w:r>
    </w:p>
    <w:p>
      <w:pPr>
        <w:pStyle w:val="null3"/>
        <w:ind w:firstLine="480"/>
        <w:jc w:val="both"/>
      </w:pPr>
      <w:r>
        <w:rPr>
          <w:rFonts w:ascii="仿宋_GB2312" w:hAnsi="仿宋_GB2312" w:cs="仿宋_GB2312" w:eastAsia="仿宋_GB2312"/>
        </w:rPr>
        <w:t>（2）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9.4响应文件的份数：详见询价通知书第二章。</w:t>
      </w:r>
    </w:p>
    <w:p>
      <w:pPr>
        <w:pStyle w:val="null3"/>
        <w:ind w:firstLine="480"/>
        <w:jc w:val="both"/>
      </w:pPr>
      <w:r>
        <w:rPr>
          <w:rFonts w:ascii="仿宋_GB2312" w:hAnsi="仿宋_GB2312" w:cs="仿宋_GB2312" w:eastAsia="仿宋_GB2312"/>
        </w:rPr>
        <w:t>9.5响应文件的格式</w:t>
      </w:r>
    </w:p>
    <w:p>
      <w:pPr>
        <w:pStyle w:val="null3"/>
        <w:ind w:firstLine="480"/>
        <w:jc w:val="both"/>
      </w:pPr>
      <w:r>
        <w:rPr>
          <w:rFonts w:ascii="仿宋_GB2312" w:hAnsi="仿宋_GB2312" w:cs="仿宋_GB2312" w:eastAsia="仿宋_GB2312"/>
        </w:rPr>
        <w:t>（1）除询价通知书另有规定外，响应文件应使用询价通知书第六章规定的格式。</w:t>
      </w:r>
    </w:p>
    <w:p>
      <w:pPr>
        <w:pStyle w:val="null3"/>
        <w:ind w:firstLine="480"/>
        <w:jc w:val="both"/>
      </w:pPr>
      <w:r>
        <w:rPr>
          <w:rFonts w:ascii="仿宋_GB2312" w:hAnsi="仿宋_GB2312" w:cs="仿宋_GB2312" w:eastAsia="仿宋_GB2312"/>
        </w:rPr>
        <w:t>（2）除询价通知书另有规定外，响应文件的正本和全部副本均应使用不能擦去的墨料或墨水打印、书写或复印，其中：</w:t>
      </w:r>
    </w:p>
    <w:p>
      <w:pPr>
        <w:pStyle w:val="null3"/>
        <w:ind w:firstLine="480"/>
        <w:jc w:val="both"/>
      </w:pPr>
      <w:r>
        <w:rPr>
          <w:rFonts w:ascii="仿宋_GB2312" w:hAnsi="仿宋_GB2312" w:cs="仿宋_GB2312" w:eastAsia="仿宋_GB2312"/>
        </w:rPr>
        <w:t>①正本应用A4幅面纸张打印装订，编制封面（封面标明“正本”字样）、索引、页码，并用胶装装订成册。</w:t>
      </w:r>
    </w:p>
    <w:p>
      <w:pPr>
        <w:pStyle w:val="null3"/>
        <w:ind w:firstLine="480"/>
        <w:jc w:val="both"/>
      </w:pPr>
      <w:r>
        <w:rPr>
          <w:rFonts w:ascii="仿宋_GB2312" w:hAnsi="仿宋_GB2312" w:cs="仿宋_GB2312" w:eastAsia="仿宋_GB2312"/>
        </w:rPr>
        <w:t>②副本应用A4幅面纸张打印装订，编制封面（封面标明“副本”字样）、索引、页码，并用胶装装订成册；副本可用正本的完整复印件，并与正本保持一致（若不一致，以正本为准）。</w:t>
      </w:r>
    </w:p>
    <w:p>
      <w:pPr>
        <w:pStyle w:val="null3"/>
        <w:ind w:firstLine="480"/>
        <w:jc w:val="both"/>
      </w:pPr>
      <w:r>
        <w:rPr>
          <w:rFonts w:ascii="仿宋_GB2312" w:hAnsi="仿宋_GB2312" w:cs="仿宋_GB2312" w:eastAsia="仿宋_GB2312"/>
        </w:rPr>
        <w:t>③允许散装或活页装订的内容或材料：详见询价通知书第二章。</w:t>
      </w:r>
    </w:p>
    <w:p>
      <w:pPr>
        <w:pStyle w:val="null3"/>
        <w:ind w:firstLine="480"/>
        <w:jc w:val="both"/>
      </w:pPr>
      <w:r>
        <w:rPr>
          <w:rFonts w:ascii="仿宋_GB2312" w:hAnsi="仿宋_GB2312" w:cs="仿宋_GB2312" w:eastAsia="仿宋_GB2312"/>
        </w:rPr>
        <w:t>※除本章第9.5条第（2）款第③点规定情形之外，响应文件散装或活页装订将导致报价无效。</w:t>
      </w:r>
    </w:p>
    <w:p>
      <w:pPr>
        <w:pStyle w:val="null3"/>
        <w:ind w:firstLine="480"/>
        <w:jc w:val="both"/>
      </w:pPr>
      <w:r>
        <w:rPr>
          <w:rFonts w:ascii="仿宋_GB2312" w:hAnsi="仿宋_GB2312" w:cs="仿宋_GB2312" w:eastAsia="仿宋_GB2312"/>
        </w:rPr>
        <w:t>（3）除询价通知书另有规定外，响应文件应使用人民币作为计量货币，计量单位应使用我国法定计量单位。</w:t>
      </w:r>
    </w:p>
    <w:p>
      <w:pPr>
        <w:pStyle w:val="null3"/>
        <w:ind w:firstLine="480"/>
        <w:jc w:val="both"/>
      </w:pPr>
      <w:r>
        <w:rPr>
          <w:rFonts w:ascii="仿宋_GB2312" w:hAnsi="仿宋_GB2312" w:cs="仿宋_GB2312" w:eastAsia="仿宋_GB2312"/>
        </w:rPr>
        <w:t>（4）响应文件应由供应商代表签字并加盖供应商的单位公章。若供应商代表为单位负责人授权的委托代理人，应提供“单位负责人授权书”。</w:t>
      </w:r>
    </w:p>
    <w:p>
      <w:pPr>
        <w:pStyle w:val="null3"/>
        <w:ind w:firstLine="480"/>
        <w:jc w:val="both"/>
      </w:pPr>
      <w:r>
        <w:rPr>
          <w:rFonts w:ascii="仿宋_GB2312" w:hAnsi="仿宋_GB2312" w:cs="仿宋_GB2312" w:eastAsia="仿宋_GB2312"/>
        </w:rPr>
        <w:t>（5）响应文件应没有涂改或行间插字，除非这些改动是根据采购方的指示进行的，或是为改正供应商造成的应修改的错误而进行的。若有前述改动，应按照下列规定之一对改动处进行处理：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①供应商代表签字确认；</w:t>
      </w:r>
    </w:p>
    <w:p>
      <w:pPr>
        <w:pStyle w:val="null3"/>
        <w:ind w:firstLine="480"/>
        <w:jc w:val="both"/>
      </w:pPr>
      <w:r>
        <w:rPr>
          <w:rFonts w:ascii="仿宋_GB2312" w:hAnsi="仿宋_GB2312" w:cs="仿宋_GB2312" w:eastAsia="仿宋_GB2312"/>
        </w:rPr>
        <w:t>②加盖供应商的单位公章或校正章。</w:t>
      </w:r>
    </w:p>
    <w:p>
      <w:pPr>
        <w:pStyle w:val="null3"/>
        <w:ind w:firstLine="480"/>
        <w:jc w:val="both"/>
      </w:pPr>
      <w:r>
        <w:rPr>
          <w:rFonts w:ascii="仿宋_GB2312" w:hAnsi="仿宋_GB2312" w:cs="仿宋_GB2312" w:eastAsia="仿宋_GB2312"/>
        </w:rPr>
        <w:t>9.6分包</w:t>
      </w:r>
    </w:p>
    <w:p>
      <w:pPr>
        <w:pStyle w:val="null3"/>
        <w:ind w:firstLine="480"/>
        <w:jc w:val="both"/>
      </w:pPr>
      <w:r>
        <w:rPr>
          <w:rFonts w:ascii="仿宋_GB2312" w:hAnsi="仿宋_GB2312" w:cs="仿宋_GB2312" w:eastAsia="仿宋_GB2312"/>
        </w:rPr>
        <w:t>（1）是否允许成交人进行分包：详见询价通知书第二章。</w:t>
      </w:r>
    </w:p>
    <w:p>
      <w:pPr>
        <w:pStyle w:val="null3"/>
        <w:ind w:firstLine="480"/>
        <w:jc w:val="both"/>
      </w:pPr>
      <w:r>
        <w:rPr>
          <w:rFonts w:ascii="仿宋_GB2312" w:hAnsi="仿宋_GB2312" w:cs="仿宋_GB2312" w:eastAsia="仿宋_GB2312"/>
        </w:rPr>
        <w:t>（2）若允许成交人进行分包且供应商拟在成交后进行分包，则供应商应在响应文件中载明关于非主体、非关键性工作分包及分包人资质条件的说明，否则视为不进行分包。</w:t>
      </w:r>
    </w:p>
    <w:p>
      <w:pPr>
        <w:pStyle w:val="null3"/>
        <w:ind w:firstLine="480"/>
        <w:jc w:val="both"/>
      </w:pPr>
      <w:r>
        <w:rPr>
          <w:rFonts w:ascii="仿宋_GB2312" w:hAnsi="仿宋_GB2312" w:cs="仿宋_GB2312" w:eastAsia="仿宋_GB2312"/>
        </w:rPr>
        <w:t>（3）享受中小企业扶持政策获得政府采购合同的，小微企业不得将合同分包给大中型企业，中型企业不得将合同分包给大型企业。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9.7响应有效期</w:t>
      </w:r>
    </w:p>
    <w:p>
      <w:pPr>
        <w:pStyle w:val="null3"/>
        <w:ind w:firstLine="480"/>
        <w:jc w:val="both"/>
      </w:pPr>
      <w:r>
        <w:rPr>
          <w:rFonts w:ascii="仿宋_GB2312" w:hAnsi="仿宋_GB2312" w:cs="仿宋_GB2312" w:eastAsia="仿宋_GB2312"/>
        </w:rPr>
        <w:t>（1）询价通知书载明的响应有效期：详见询价通知书第二章。</w:t>
      </w:r>
    </w:p>
    <w:p>
      <w:pPr>
        <w:pStyle w:val="null3"/>
        <w:ind w:firstLine="480"/>
        <w:jc w:val="both"/>
      </w:pPr>
      <w:r>
        <w:rPr>
          <w:rFonts w:ascii="仿宋_GB2312" w:hAnsi="仿宋_GB2312" w:cs="仿宋_GB2312" w:eastAsia="仿宋_GB2312"/>
        </w:rPr>
        <w:t>（2）响应文件承诺的响应有效期不得少于询价通知书载明的响应有效期，否则报价无效。</w:t>
      </w:r>
    </w:p>
    <w:p>
      <w:pPr>
        <w:pStyle w:val="null3"/>
        <w:ind w:firstLine="480"/>
        <w:jc w:val="both"/>
      </w:pPr>
      <w:r>
        <w:rPr>
          <w:rFonts w:ascii="仿宋_GB2312" w:hAnsi="仿宋_GB2312" w:cs="仿宋_GB2312" w:eastAsia="仿宋_GB2312"/>
        </w:rPr>
        <w:t>（3）根据本次采购活动的需要，采购代理机构可于响应有效期届满之前书面要求供应商延长响应有效期，供应商应在采购代理机构规定的期限内以书面形式予以答复。对于延长响应有效期的要求，供应商可以拒绝也可以接受，供应商答复不明确或逾期未答复的，均视为拒绝该要求。对于接受延长响应有效期的供应商，既不要求也不允许修改响应文件。</w:t>
      </w:r>
    </w:p>
    <w:p>
      <w:pPr>
        <w:pStyle w:val="null3"/>
        <w:ind w:firstLine="480"/>
        <w:jc w:val="both"/>
      </w:pPr>
      <w:r>
        <w:rPr>
          <w:rFonts w:ascii="仿宋_GB2312" w:hAnsi="仿宋_GB2312" w:cs="仿宋_GB2312" w:eastAsia="仿宋_GB2312"/>
        </w:rPr>
        <w:t>9.8询价保证金</w:t>
      </w:r>
    </w:p>
    <w:p>
      <w:pPr>
        <w:pStyle w:val="null3"/>
        <w:ind w:firstLine="480"/>
        <w:jc w:val="both"/>
      </w:pPr>
      <w:r>
        <w:rPr>
          <w:rFonts w:ascii="仿宋_GB2312" w:hAnsi="仿宋_GB2312" w:cs="仿宋_GB2312" w:eastAsia="仿宋_GB2312"/>
        </w:rPr>
        <w:t>（1）询价保证金作为供应商按照询价通知书要求履行相应报价义务的约束及担保。</w:t>
      </w:r>
    </w:p>
    <w:p>
      <w:pPr>
        <w:pStyle w:val="null3"/>
        <w:ind w:firstLine="480"/>
        <w:jc w:val="both"/>
      </w:pPr>
      <w:r>
        <w:rPr>
          <w:rFonts w:ascii="仿宋_GB2312" w:hAnsi="仿宋_GB2312" w:cs="仿宋_GB2312" w:eastAsia="仿宋_GB2312"/>
        </w:rPr>
        <w:t>（2）供应商以电子保函形式提交询价保证金的，保函的有效期应等于或长于响应文件承诺的报价有效期，否则响应无效。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①供应商以汇款形式缴纳询价保证金的，应从其银行账户（基本户）按照下列方式：银行公对公转账向询价通知书载明的询价保证金账户提交询价保证金，具体金额详见询价通知书第一章。</w:t>
      </w:r>
    </w:p>
    <w:p>
      <w:pPr>
        <w:pStyle w:val="null3"/>
        <w:ind w:firstLine="480"/>
        <w:jc w:val="both"/>
      </w:pPr>
      <w:r>
        <w:rPr>
          <w:rFonts w:ascii="仿宋_GB2312" w:hAnsi="仿宋_GB2312" w:cs="仿宋_GB2312" w:eastAsia="仿宋_GB2312"/>
        </w:rPr>
        <w:t>②供应商以电子保函形式提交询价保证金的，可在询价通知书载明的响应截止时间前通过福建省政府采购平台“保函服务”栏目办理电子保函并在电汇或银行转账单上注明（项目编号）；在响应截止时间之前将电子保函文件放入响应文件中，否则视为未提交询价保证金。</w:t>
      </w:r>
    </w:p>
    <w:p>
      <w:pPr>
        <w:pStyle w:val="null3"/>
        <w:ind w:firstLine="480"/>
        <w:jc w:val="left"/>
      </w:pPr>
      <w:r>
        <w:rPr>
          <w:rFonts w:ascii="仿宋_GB2312" w:hAnsi="仿宋_GB2312" w:cs="仿宋_GB2312" w:eastAsia="仿宋_GB2312"/>
        </w:rPr>
        <w:t xml:space="preserve">③其他方式：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④若本项目接受联合体询价且供应商为联合体，则联合体应按照本款第①、②、③点规定提交询价保证金。</w:t>
      </w:r>
    </w:p>
    <w:p>
      <w:pPr>
        <w:pStyle w:val="null3"/>
        <w:ind w:firstLine="480"/>
        <w:jc w:val="both"/>
      </w:pPr>
      <w:r>
        <w:rPr>
          <w:rFonts w:ascii="仿宋_GB2312" w:hAnsi="仿宋_GB2312" w:cs="仿宋_GB2312" w:eastAsia="仿宋_GB2312"/>
        </w:rPr>
        <w:t>※未按照上述规定提交询价保证金将导致报价无效。</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①未成交人的询价保证金将在成交通知书发出之日起5个工作日内退回原账户。</w:t>
      </w:r>
    </w:p>
    <w:p>
      <w:pPr>
        <w:pStyle w:val="null3"/>
        <w:ind w:firstLine="480"/>
        <w:jc w:val="both"/>
      </w:pPr>
      <w:r>
        <w:rPr>
          <w:rFonts w:ascii="仿宋_GB2312" w:hAnsi="仿宋_GB2312" w:cs="仿宋_GB2312" w:eastAsia="仿宋_GB2312"/>
        </w:rPr>
        <w:t>②成交人的询价保证金将在政府采购合同签订之日起5个工作日内退回原账户。</w:t>
      </w:r>
    </w:p>
    <w:p>
      <w:pPr>
        <w:pStyle w:val="null3"/>
        <w:ind w:firstLine="480"/>
        <w:jc w:val="both"/>
      </w:pPr>
      <w:r>
        <w:rPr>
          <w:rFonts w:ascii="仿宋_GB2312" w:hAnsi="仿宋_GB2312" w:cs="仿宋_GB2312" w:eastAsia="仿宋_GB2312"/>
        </w:rPr>
        <w:t>③质疑或投诉涉及的供应商，若询价保证金尚未退还，则待质疑或投诉处理完毕后不计利息原额退还。</w:t>
      </w:r>
    </w:p>
    <w:p>
      <w:pPr>
        <w:pStyle w:val="null3"/>
        <w:ind w:firstLine="480"/>
        <w:jc w:val="both"/>
      </w:pPr>
      <w:r>
        <w:rPr>
          <w:rFonts w:ascii="仿宋_GB2312" w:hAnsi="仿宋_GB2312" w:cs="仿宋_GB2312" w:eastAsia="仿宋_GB2312"/>
        </w:rPr>
        <w:t>（5）若出现本章第9.7条第（3）款规定情形，对于拒绝延长响应有效期的供应商，询价保证金仍可退还。对于接受延长响应有效期的供应商，相应延长询价保证金有效期，询价通知书关于退还和不予退还询价保证金的规定继续适用。</w:t>
      </w:r>
    </w:p>
    <w:p>
      <w:pPr>
        <w:pStyle w:val="null3"/>
        <w:ind w:firstLine="480"/>
        <w:jc w:val="both"/>
      </w:pPr>
      <w:r>
        <w:rPr>
          <w:rFonts w:ascii="仿宋_GB2312" w:hAnsi="仿宋_GB2312" w:cs="仿宋_GB2312" w:eastAsia="仿宋_GB2312"/>
        </w:rPr>
        <w:t>（6）有下列情形之一的，询价保证金将不予退还或通过保函进行索赔：</w:t>
      </w:r>
    </w:p>
    <w:p>
      <w:pPr>
        <w:pStyle w:val="null3"/>
        <w:ind w:firstLine="480"/>
        <w:jc w:val="both"/>
      </w:pPr>
      <w:r>
        <w:rPr>
          <w:rFonts w:ascii="仿宋_GB2312" w:hAnsi="仿宋_GB2312" w:cs="仿宋_GB2312" w:eastAsia="仿宋_GB2312"/>
        </w:rPr>
        <w:t>①供应商恶意串通投标的；</w:t>
      </w:r>
    </w:p>
    <w:p>
      <w:pPr>
        <w:pStyle w:val="null3"/>
        <w:ind w:firstLine="480"/>
        <w:jc w:val="both"/>
      </w:pPr>
      <w:r>
        <w:rPr>
          <w:rFonts w:ascii="仿宋_GB2312" w:hAnsi="仿宋_GB2312" w:cs="仿宋_GB2312" w:eastAsia="仿宋_GB2312"/>
        </w:rPr>
        <w:t>②供应商提供虚假材料的；</w:t>
      </w:r>
    </w:p>
    <w:p>
      <w:pPr>
        <w:pStyle w:val="null3"/>
        <w:ind w:firstLine="480"/>
        <w:jc w:val="both"/>
      </w:pPr>
      <w:r>
        <w:rPr>
          <w:rFonts w:ascii="仿宋_GB2312" w:hAnsi="仿宋_GB2312" w:cs="仿宋_GB2312" w:eastAsia="仿宋_GB2312"/>
        </w:rPr>
        <w:t>③供应商采取不正当手段诋毁、排挤其他供应商；</w:t>
      </w:r>
    </w:p>
    <w:p>
      <w:pPr>
        <w:pStyle w:val="null3"/>
        <w:ind w:firstLine="480"/>
        <w:jc w:val="both"/>
      </w:pPr>
      <w:r>
        <w:rPr>
          <w:rFonts w:ascii="仿宋_GB2312" w:hAnsi="仿宋_GB2312" w:cs="仿宋_GB2312" w:eastAsia="仿宋_GB2312"/>
        </w:rPr>
        <w:t>④提交响应文件截止时间后，供应商在响应有效期内撤销响应文件的；</w:t>
      </w:r>
    </w:p>
    <w:p>
      <w:pPr>
        <w:pStyle w:val="null3"/>
        <w:ind w:firstLine="480"/>
        <w:jc w:val="both"/>
      </w:pPr>
      <w:r>
        <w:rPr>
          <w:rFonts w:ascii="仿宋_GB2312" w:hAnsi="仿宋_GB2312" w:cs="仿宋_GB2312" w:eastAsia="仿宋_GB2312"/>
        </w:rPr>
        <w:t>⑤询价通知书规定的其他不予退还情形的；</w:t>
      </w:r>
    </w:p>
    <w:p>
      <w:pPr>
        <w:pStyle w:val="null3"/>
        <w:ind w:firstLine="480"/>
        <w:jc w:val="both"/>
      </w:pPr>
      <w:r>
        <w:rPr>
          <w:rFonts w:ascii="仿宋_GB2312" w:hAnsi="仿宋_GB2312" w:cs="仿宋_GB2312" w:eastAsia="仿宋_GB2312"/>
        </w:rPr>
        <w:t>⑥成交人有下列情形之一的；</w:t>
      </w:r>
    </w:p>
    <w:p>
      <w:pPr>
        <w:pStyle w:val="null3"/>
        <w:ind w:firstLine="480"/>
        <w:jc w:val="both"/>
      </w:pPr>
      <w:r>
        <w:rPr>
          <w:rFonts w:ascii="仿宋_GB2312" w:hAnsi="仿宋_GB2312" w:cs="仿宋_GB2312" w:eastAsia="仿宋_GB2312"/>
        </w:rPr>
        <w:t>a.除不可抗力外，因成交人自身原因未在成交通知书要求的期限内与采购人签订政府采购合同；</w:t>
      </w:r>
    </w:p>
    <w:p>
      <w:pPr>
        <w:pStyle w:val="null3"/>
        <w:ind w:firstLine="480"/>
        <w:jc w:val="both"/>
      </w:pPr>
      <w:r>
        <w:rPr>
          <w:rFonts w:ascii="仿宋_GB2312" w:hAnsi="仿宋_GB2312" w:cs="仿宋_GB2312" w:eastAsia="仿宋_GB2312"/>
        </w:rPr>
        <w:t>b.未按照询价通知书、响应文件的约定签订政府采购合同或提交履约保证金。</w:t>
      </w:r>
    </w:p>
    <w:p>
      <w:pPr>
        <w:pStyle w:val="null3"/>
        <w:ind w:firstLine="480"/>
        <w:jc w:val="both"/>
      </w:pPr>
      <w:r>
        <w:rPr>
          <w:rFonts w:ascii="仿宋_GB2312" w:hAnsi="仿宋_GB2312" w:cs="仿宋_GB2312" w:eastAsia="仿宋_GB2312"/>
        </w:rPr>
        <w:t>※若上述询价保证金不予退还情形给采购代理机构造成损失，则供应商还要承担相应的赔偿责任。</w:t>
      </w:r>
    </w:p>
    <w:p>
      <w:pPr>
        <w:pStyle w:val="null3"/>
        <w:ind w:firstLine="480"/>
        <w:jc w:val="both"/>
      </w:pPr>
      <w:r>
        <w:rPr>
          <w:rFonts w:ascii="仿宋_GB2312" w:hAnsi="仿宋_GB2312" w:cs="仿宋_GB2312" w:eastAsia="仿宋_GB2312"/>
        </w:rPr>
        <w:t>9.9响应文件的提交</w:t>
      </w:r>
    </w:p>
    <w:p>
      <w:pPr>
        <w:pStyle w:val="null3"/>
        <w:ind w:firstLine="480"/>
        <w:jc w:val="both"/>
      </w:pPr>
      <w:r>
        <w:rPr>
          <w:rFonts w:ascii="仿宋_GB2312" w:hAnsi="仿宋_GB2312" w:cs="仿宋_GB2312" w:eastAsia="仿宋_GB2312"/>
        </w:rPr>
        <w:t>（1）一个供应商只能提交一个响应文件，并按照询价通知书第一章规定将其送达。</w:t>
      </w:r>
    </w:p>
    <w:p>
      <w:pPr>
        <w:pStyle w:val="null3"/>
        <w:ind w:firstLine="480"/>
        <w:jc w:val="both"/>
      </w:pPr>
      <w:r>
        <w:rPr>
          <w:rFonts w:ascii="仿宋_GB2312" w:hAnsi="仿宋_GB2312" w:cs="仿宋_GB2312" w:eastAsia="仿宋_GB2312"/>
        </w:rPr>
        <w:t>（2）密封及其标记的具体形式：详见询价通知书第二章。</w:t>
      </w:r>
    </w:p>
    <w:p>
      <w:pPr>
        <w:pStyle w:val="null3"/>
        <w:ind w:firstLine="480"/>
        <w:jc w:val="both"/>
      </w:pPr>
      <w:r>
        <w:rPr>
          <w:rFonts w:ascii="仿宋_GB2312" w:hAnsi="仿宋_GB2312" w:cs="仿宋_GB2312" w:eastAsia="仿宋_GB2312"/>
        </w:rPr>
        <w:t>9.10响应文件的补充、修改或撤回</w:t>
      </w:r>
    </w:p>
    <w:p>
      <w:pPr>
        <w:pStyle w:val="null3"/>
        <w:ind w:firstLine="480"/>
        <w:jc w:val="both"/>
      </w:pPr>
      <w:r>
        <w:rPr>
          <w:rFonts w:ascii="仿宋_GB2312" w:hAnsi="仿宋_GB2312" w:cs="仿宋_GB2312" w:eastAsia="仿宋_GB2312"/>
        </w:rPr>
        <w:t>（1）提交响应文件截止时间前，供应商可对所提交的响应文件进行补充、修改或撤回，并书面通知采购代理机构。</w:t>
      </w:r>
    </w:p>
    <w:p>
      <w:pPr>
        <w:pStyle w:val="null3"/>
        <w:ind w:firstLine="480"/>
        <w:jc w:val="both"/>
      </w:pPr>
      <w:r>
        <w:rPr>
          <w:rFonts w:ascii="仿宋_GB2312" w:hAnsi="仿宋_GB2312" w:cs="仿宋_GB2312" w:eastAsia="仿宋_GB2312"/>
        </w:rPr>
        <w:t>（2）补充、修改的内容应按照本章第9.5条第（4）款规定进行签章，并按照本章第9.9条规定提交，否则将被拒收。</w:t>
      </w:r>
    </w:p>
    <w:p>
      <w:pPr>
        <w:pStyle w:val="null3"/>
        <w:ind w:firstLine="480"/>
        <w:jc w:val="both"/>
      </w:pPr>
      <w:r>
        <w:rPr>
          <w:rFonts w:ascii="仿宋_GB2312" w:hAnsi="仿宋_GB2312" w:cs="仿宋_GB2312" w:eastAsia="仿宋_GB2312"/>
        </w:rPr>
        <w:t>（3）补充、修改的内容作为响应文件组成部分。</w:t>
      </w:r>
    </w:p>
    <w:p>
      <w:pPr>
        <w:pStyle w:val="null3"/>
        <w:ind w:firstLine="480"/>
        <w:jc w:val="both"/>
      </w:pPr>
      <w:r>
        <w:rPr>
          <w:rFonts w:ascii="仿宋_GB2312" w:hAnsi="仿宋_GB2312" w:cs="仿宋_GB2312" w:eastAsia="仿宋_GB2312"/>
        </w:rPr>
        <w:t>9.11除询价通知书另有规定外，有下列情形之一的，报价无效：</w:t>
      </w:r>
    </w:p>
    <w:p>
      <w:pPr>
        <w:pStyle w:val="null3"/>
        <w:ind w:firstLine="480"/>
        <w:jc w:val="both"/>
      </w:pPr>
      <w:r>
        <w:rPr>
          <w:rFonts w:ascii="仿宋_GB2312" w:hAnsi="仿宋_GB2312" w:cs="仿宋_GB2312" w:eastAsia="仿宋_GB2312"/>
        </w:rPr>
        <w:t>（1）询价保证金未按照规定提交的；</w:t>
      </w:r>
    </w:p>
    <w:p>
      <w:pPr>
        <w:pStyle w:val="null3"/>
        <w:ind w:firstLine="480"/>
        <w:jc w:val="both"/>
      </w:pPr>
      <w:r>
        <w:rPr>
          <w:rFonts w:ascii="仿宋_GB2312" w:hAnsi="仿宋_GB2312" w:cs="仿宋_GB2312" w:eastAsia="仿宋_GB2312"/>
        </w:rPr>
        <w:t>（2）响应文件散装或活页装订的；</w:t>
      </w:r>
    </w:p>
    <w:p>
      <w:pPr>
        <w:pStyle w:val="null3"/>
        <w:ind w:firstLine="480"/>
        <w:jc w:val="both"/>
      </w:pPr>
      <w:r>
        <w:rPr>
          <w:rFonts w:ascii="仿宋_GB2312" w:hAnsi="仿宋_GB2312" w:cs="仿宋_GB2312" w:eastAsia="仿宋_GB2312"/>
        </w:rPr>
        <w:t>（3）不具备询价通知书中规定的资格要求的；</w:t>
      </w:r>
    </w:p>
    <w:p>
      <w:pPr>
        <w:pStyle w:val="null3"/>
        <w:ind w:firstLine="480"/>
        <w:jc w:val="both"/>
      </w:pPr>
      <w:r>
        <w:rPr>
          <w:rFonts w:ascii="仿宋_GB2312" w:hAnsi="仿宋_GB2312" w:cs="仿宋_GB2312" w:eastAsia="仿宋_GB2312"/>
        </w:rPr>
        <w:t>（4）报价超过询价通知书中规定的最高限价的；</w:t>
      </w:r>
    </w:p>
    <w:p>
      <w:pPr>
        <w:pStyle w:val="null3"/>
        <w:ind w:firstLine="480"/>
        <w:jc w:val="both"/>
      </w:pPr>
      <w:r>
        <w:rPr>
          <w:rFonts w:ascii="仿宋_GB2312" w:hAnsi="仿宋_GB2312" w:cs="仿宋_GB2312" w:eastAsia="仿宋_GB2312"/>
        </w:rPr>
        <w:t>（5）响应文件含有采购人不能接受的附加条件的；</w:t>
      </w:r>
    </w:p>
    <w:p>
      <w:pPr>
        <w:pStyle w:val="null3"/>
        <w:ind w:firstLine="480"/>
        <w:jc w:val="both"/>
      </w:pPr>
      <w:r>
        <w:rPr>
          <w:rFonts w:ascii="仿宋_GB2312" w:hAnsi="仿宋_GB2312" w:cs="仿宋_GB2312" w:eastAsia="仿宋_GB2312"/>
        </w:rPr>
        <w:t>（6）响应文件不符合有关法律、法规和规章或询价通知书中规定的其他实质性要求的。</w:t>
      </w:r>
    </w:p>
    <w:p>
      <w:pPr>
        <w:pStyle w:val="null3"/>
        <w:jc w:val="center"/>
        <w:outlineLvl w:val="2"/>
      </w:pPr>
      <w:r>
        <w:rPr>
          <w:rFonts w:ascii="仿宋_GB2312" w:hAnsi="仿宋_GB2312" w:cs="仿宋_GB2312" w:eastAsia="仿宋_GB2312"/>
          <w:sz w:val="28"/>
          <w:b/>
        </w:rPr>
        <w:t>五、报价会</w:t>
      </w:r>
    </w:p>
    <w:p>
      <w:pPr>
        <w:pStyle w:val="null3"/>
        <w:jc w:val="both"/>
      </w:pPr>
      <w:r>
        <w:rPr>
          <w:rFonts w:ascii="仿宋_GB2312" w:hAnsi="仿宋_GB2312" w:cs="仿宋_GB2312" w:eastAsia="仿宋_GB2312"/>
        </w:rPr>
        <w:t>10、报价</w:t>
      </w:r>
    </w:p>
    <w:p>
      <w:pPr>
        <w:pStyle w:val="null3"/>
        <w:ind w:firstLine="480"/>
        <w:jc w:val="both"/>
      </w:pPr>
      <w:r>
        <w:rPr>
          <w:rFonts w:ascii="仿宋_GB2312" w:hAnsi="仿宋_GB2312" w:cs="仿宋_GB2312" w:eastAsia="仿宋_GB2312"/>
        </w:rPr>
        <w:t>10.1报价在询价通知书载明的询价时间及地点进行。</w:t>
      </w:r>
    </w:p>
    <w:p>
      <w:pPr>
        <w:pStyle w:val="null3"/>
        <w:ind w:firstLine="480"/>
        <w:jc w:val="both"/>
      </w:pPr>
      <w:r>
        <w:rPr>
          <w:rFonts w:ascii="仿宋_GB2312" w:hAnsi="仿宋_GB2312" w:cs="仿宋_GB2312" w:eastAsia="仿宋_GB2312"/>
        </w:rPr>
        <w:t>10.2提交响应文件截止时间后，参加询价的供应商不足三家的，不进行响应文件开启活动。同时，本次采购活动终止，采购代理机构将依法组织后续采购活动（包括但不限于重新采购、采用其他方式采购、终止采购等）。</w:t>
      </w:r>
    </w:p>
    <w:p>
      <w:pPr>
        <w:pStyle w:val="null3"/>
        <w:ind w:firstLine="480"/>
        <w:jc w:val="both"/>
      </w:pPr>
      <w:r>
        <w:rPr>
          <w:rFonts w:ascii="仿宋_GB2312" w:hAnsi="仿宋_GB2312" w:cs="仿宋_GB2312" w:eastAsia="仿宋_GB2312"/>
        </w:rPr>
        <w:t>10.3报价会由采购代理机构主持。报价会的主持人、唱标人、记录人及工作人员均由采购代理机构派出，现场监督人员由采购人派出；参加询价的供应商也应派出代表参加，未参加的，视同认可报价会结果。</w:t>
      </w:r>
    </w:p>
    <w:p>
      <w:pPr>
        <w:pStyle w:val="null3"/>
        <w:ind w:firstLine="480"/>
        <w:jc w:val="both"/>
      </w:pPr>
      <w:r>
        <w:rPr>
          <w:rFonts w:ascii="仿宋_GB2312" w:hAnsi="仿宋_GB2312" w:cs="仿宋_GB2312" w:eastAsia="仿宋_GB2312"/>
        </w:rPr>
        <w:t>10.4参加报价会的供应商代表应签到，非供应商不参加报价会。</w:t>
      </w:r>
    </w:p>
    <w:p>
      <w:pPr>
        <w:pStyle w:val="null3"/>
        <w:ind w:firstLine="480"/>
        <w:jc w:val="both"/>
      </w:pPr>
      <w:r>
        <w:rPr>
          <w:rFonts w:ascii="仿宋_GB2312" w:hAnsi="仿宋_GB2312" w:cs="仿宋_GB2312" w:eastAsia="仿宋_GB2312"/>
        </w:rPr>
        <w:t>10.5报价会应遵守下列规定：</w:t>
      </w:r>
    </w:p>
    <w:p>
      <w:pPr>
        <w:pStyle w:val="null3"/>
        <w:ind w:firstLine="480"/>
        <w:jc w:val="both"/>
      </w:pPr>
      <w:r>
        <w:rPr>
          <w:rFonts w:ascii="仿宋_GB2312" w:hAnsi="仿宋_GB2312" w:cs="仿宋_GB2312" w:eastAsia="仿宋_GB2312"/>
        </w:rPr>
        <w:t>（1）首先由主持人宣读报价会须知，然后在现场监督人员的见证下，由供应商代表或者其推选的代表对响应文件的密封情况进行检查。密封经确认无误后，由工作人员或供应商代表对密封的响应文件当众拆封。</w:t>
      </w:r>
    </w:p>
    <w:p>
      <w:pPr>
        <w:pStyle w:val="null3"/>
        <w:ind w:firstLine="480"/>
        <w:jc w:val="both"/>
      </w:pPr>
      <w:r>
        <w:rPr>
          <w:rFonts w:ascii="仿宋_GB2312" w:hAnsi="仿宋_GB2312" w:cs="仿宋_GB2312" w:eastAsia="仿宋_GB2312"/>
        </w:rPr>
        <w:t>（2）唱标时，唱标人先宣读各供应商关于响应文件补充、修改或撤回的书面通知（若有），再宣读各供应商名称、报价和询价通知书规定的需要宣布的其他内容，记录人对唱标内容作记录。</w:t>
      </w:r>
    </w:p>
    <w:p>
      <w:pPr>
        <w:pStyle w:val="null3"/>
        <w:ind w:firstLine="480"/>
        <w:jc w:val="both"/>
      </w:pPr>
      <w:r>
        <w:rPr>
          <w:rFonts w:ascii="仿宋_GB2312" w:hAnsi="仿宋_GB2312" w:cs="仿宋_GB2312" w:eastAsia="仿宋_GB2312"/>
        </w:rPr>
        <w:t>（3）唱标结束后，供应商代表应对记录进行签字确认。供应商代表的签字确认，视为供应商对报价过程及记录予以认可。供应商代表拒绝签字确认且无合法理由，亦视为供应商对报价过程及记录予以认可。</w:t>
      </w:r>
    </w:p>
    <w:p>
      <w:pPr>
        <w:pStyle w:val="null3"/>
        <w:ind w:firstLine="480"/>
        <w:jc w:val="both"/>
      </w:pPr>
      <w:r>
        <w:rPr>
          <w:rFonts w:ascii="仿宋_GB2312" w:hAnsi="仿宋_GB2312" w:cs="仿宋_GB2312" w:eastAsia="仿宋_GB2312"/>
        </w:rPr>
        <w:t>（4）供应商代表对报价过程或记录若有异议，应以书面形式当场向主持人提出，否则，视为供应商对报价过程及记录予以认可。</w:t>
      </w:r>
    </w:p>
    <w:p>
      <w:pPr>
        <w:pStyle w:val="null3"/>
        <w:ind w:firstLine="480"/>
        <w:jc w:val="both"/>
      </w:pPr>
      <w:r>
        <w:rPr>
          <w:rFonts w:ascii="仿宋_GB2312" w:hAnsi="仿宋_GB2312" w:cs="仿宋_GB2312" w:eastAsia="仿宋_GB2312"/>
        </w:rPr>
        <w:t>（5）若供应商代表未参加报价会（包括但不限于供应商派出的人员不是供应商代表），则视为供应商对报价过程及记录予以认可。</w:t>
      </w:r>
    </w:p>
    <w:p>
      <w:pPr>
        <w:pStyle w:val="null3"/>
        <w:ind w:firstLine="480"/>
        <w:jc w:val="both"/>
      </w:pPr>
      <w:r>
        <w:rPr>
          <w:rFonts w:ascii="仿宋_GB2312" w:hAnsi="仿宋_GB2312" w:cs="仿宋_GB2312" w:eastAsia="仿宋_GB2312"/>
        </w:rPr>
        <w:t>※若出现本条第（3）、（4）、（5）款规定情形，则供应商不得在报价会后以响应文件的提交、响应文件的密封、采购方报价及报价会过程或记录等有关事由向采购方提出任何异议或要求（包括质疑）。</w:t>
      </w:r>
    </w:p>
    <w:p>
      <w:pPr>
        <w:pStyle w:val="null3"/>
        <w:jc w:val="center"/>
        <w:outlineLvl w:val="2"/>
      </w:pPr>
      <w:r>
        <w:rPr>
          <w:rFonts w:ascii="仿宋_GB2312" w:hAnsi="仿宋_GB2312" w:cs="仿宋_GB2312" w:eastAsia="仿宋_GB2312"/>
          <w:sz w:val="28"/>
          <w:b/>
        </w:rPr>
        <w:t>六、成交与政府采购合同</w:t>
      </w:r>
    </w:p>
    <w:p>
      <w:pPr>
        <w:pStyle w:val="null3"/>
        <w:jc w:val="both"/>
      </w:pPr>
      <w:r>
        <w:rPr>
          <w:rFonts w:ascii="仿宋_GB2312" w:hAnsi="仿宋_GB2312" w:cs="仿宋_GB2312" w:eastAsia="仿宋_GB2312"/>
        </w:rPr>
        <w:t>11、成交</w:t>
      </w:r>
    </w:p>
    <w:p>
      <w:pPr>
        <w:pStyle w:val="null3"/>
        <w:ind w:firstLine="480"/>
        <w:jc w:val="left"/>
      </w:pPr>
      <w:r>
        <w:rPr>
          <w:rFonts w:ascii="仿宋_GB2312" w:hAnsi="仿宋_GB2312" w:cs="仿宋_GB2312" w:eastAsia="仿宋_GB2312"/>
        </w:rPr>
        <w:t xml:space="preserve">11.1确定成交： </w:t>
      </w:r>
      <w:r>
        <w:rPr>
          <w:rFonts w:ascii="仿宋_GB2312" w:hAnsi="仿宋_GB2312" w:cs="仿宋_GB2312" w:eastAsia="仿宋_GB2312"/>
        </w:rPr>
        <w:t>本项目按照询价通知书第二章规定推荐相应的成交候选人,采购人应当在收到评审报告后5个工作日内，从评审报告提出的成交候选人中，根据质量和服务均能满足询价通知书实质性响应要求且报价最低的原则确定成交人，也可以书面授权询价小组直接确定成交人。</w:t>
      </w:r>
    </w:p>
    <w:p>
      <w:pPr>
        <w:pStyle w:val="null3"/>
        <w:jc w:val="both"/>
      </w:pPr>
      <w:r>
        <w:rPr>
          <w:rFonts w:ascii="仿宋_GB2312" w:hAnsi="仿宋_GB2312" w:cs="仿宋_GB2312" w:eastAsia="仿宋_GB2312"/>
        </w:rPr>
        <w:t>11.2询价终止：</w:t>
      </w:r>
    </w:p>
    <w:p>
      <w:pPr>
        <w:pStyle w:val="null3"/>
        <w:ind w:firstLine="480"/>
        <w:jc w:val="both"/>
      </w:pPr>
      <w:r>
        <w:rPr>
          <w:rFonts w:ascii="仿宋_GB2312" w:hAnsi="仿宋_GB2312" w:cs="仿宋_GB2312" w:eastAsia="仿宋_GB2312"/>
        </w:rPr>
        <w:t>（1）出现下列情形之一的，采购代理机构应当终止询价采购活动，发布项目终止公告并说明原因，重新开展采购活动：</w:t>
      </w:r>
    </w:p>
    <w:p>
      <w:pPr>
        <w:pStyle w:val="null3"/>
        <w:ind w:firstLine="480"/>
        <w:jc w:val="both"/>
      </w:pPr>
      <w:r>
        <w:rPr>
          <w:rFonts w:ascii="仿宋_GB2312" w:hAnsi="仿宋_GB2312" w:cs="仿宋_GB2312" w:eastAsia="仿宋_GB2312"/>
        </w:rPr>
        <w:t>①因情况变化，不再符合规定的询价采购方式适用情形的；</w:t>
      </w:r>
    </w:p>
    <w:p>
      <w:pPr>
        <w:pStyle w:val="null3"/>
        <w:ind w:firstLine="480"/>
        <w:jc w:val="both"/>
      </w:pPr>
      <w:r>
        <w:rPr>
          <w:rFonts w:ascii="仿宋_GB2312" w:hAnsi="仿宋_GB2312" w:cs="仿宋_GB2312" w:eastAsia="仿宋_GB2312"/>
        </w:rPr>
        <w:t>②出现影响采购公正的违法、违规行为的；</w:t>
      </w:r>
    </w:p>
    <w:p>
      <w:pPr>
        <w:pStyle w:val="null3"/>
        <w:ind w:firstLine="480"/>
        <w:jc w:val="both"/>
      </w:pPr>
      <w:r>
        <w:rPr>
          <w:rFonts w:ascii="仿宋_GB2312" w:hAnsi="仿宋_GB2312" w:cs="仿宋_GB2312" w:eastAsia="仿宋_GB2312"/>
        </w:rPr>
        <w:t>③在采购过程中符合竞争要求的供应商或报价未超过采购最高限价的供应商不足3家的。</w:t>
      </w:r>
    </w:p>
    <w:p>
      <w:pPr>
        <w:pStyle w:val="null3"/>
        <w:ind w:firstLine="480"/>
        <w:jc w:val="both"/>
      </w:pPr>
      <w:r>
        <w:rPr>
          <w:rFonts w:ascii="仿宋_GB2312" w:hAnsi="仿宋_GB2312" w:cs="仿宋_GB2312" w:eastAsia="仿宋_GB2312"/>
        </w:rPr>
        <w:t>（2）因重大变故，采购任务取消的，采购代理机构应当终止采购活动，并通知所有参加采购活动的供应商</w:t>
      </w:r>
    </w:p>
    <w:p>
      <w:pPr>
        <w:pStyle w:val="null3"/>
        <w:jc w:val="both"/>
      </w:pPr>
      <w:r>
        <w:rPr>
          <w:rFonts w:ascii="仿宋_GB2312" w:hAnsi="仿宋_GB2312" w:cs="仿宋_GB2312" w:eastAsia="仿宋_GB2312"/>
        </w:rPr>
        <w:t>11.3成交公告</w:t>
      </w:r>
    </w:p>
    <w:p>
      <w:pPr>
        <w:pStyle w:val="null3"/>
        <w:ind w:firstLine="480"/>
        <w:jc w:val="both"/>
      </w:pPr>
      <w:r>
        <w:rPr>
          <w:rFonts w:ascii="仿宋_GB2312" w:hAnsi="仿宋_GB2312" w:cs="仿宋_GB2312" w:eastAsia="仿宋_GB2312"/>
        </w:rPr>
        <w:t>（1）成交人确定之日起2个工作日内，采购代理机构将在询价通知书载明的指定媒体以成交公告的形式发布成交结果。</w:t>
      </w:r>
    </w:p>
    <w:p>
      <w:pPr>
        <w:pStyle w:val="null3"/>
        <w:ind w:firstLine="480"/>
        <w:jc w:val="both"/>
      </w:pPr>
      <w:r>
        <w:rPr>
          <w:rFonts w:ascii="仿宋_GB2312" w:hAnsi="仿宋_GB2312" w:cs="仿宋_GB2312" w:eastAsia="仿宋_GB2312"/>
        </w:rPr>
        <w:t>（2）成交公告的公告期限为1个工作日。</w:t>
      </w:r>
    </w:p>
    <w:p>
      <w:pPr>
        <w:pStyle w:val="null3"/>
        <w:jc w:val="both"/>
      </w:pPr>
      <w:r>
        <w:rPr>
          <w:rFonts w:ascii="仿宋_GB2312" w:hAnsi="仿宋_GB2312" w:cs="仿宋_GB2312" w:eastAsia="仿宋_GB2312"/>
        </w:rPr>
        <w:t>11.4成交通知书</w:t>
      </w:r>
    </w:p>
    <w:p>
      <w:pPr>
        <w:pStyle w:val="null3"/>
        <w:ind w:firstLine="480"/>
        <w:jc w:val="both"/>
      </w:pPr>
      <w:r>
        <w:rPr>
          <w:rFonts w:ascii="仿宋_GB2312" w:hAnsi="仿宋_GB2312" w:cs="仿宋_GB2312" w:eastAsia="仿宋_GB2312"/>
        </w:rPr>
        <w:t>（1）成交公告发布的同时，采购代理机构将向成交人发出成交通知书。</w:t>
      </w:r>
    </w:p>
    <w:p>
      <w:pPr>
        <w:pStyle w:val="null3"/>
        <w:ind w:firstLine="480"/>
        <w:jc w:val="both"/>
      </w:pPr>
      <w:r>
        <w:rPr>
          <w:rFonts w:ascii="仿宋_GB2312" w:hAnsi="仿宋_GB2312" w:cs="仿宋_GB2312" w:eastAsia="仿宋_GB2312"/>
        </w:rPr>
        <w:t>（2）成交通知书对采购人和成交人具有同等法律效力。</w:t>
      </w:r>
    </w:p>
    <w:p>
      <w:pPr>
        <w:pStyle w:val="null3"/>
        <w:ind w:firstLine="480"/>
        <w:jc w:val="both"/>
      </w:pPr>
      <w:r>
        <w:rPr>
          <w:rFonts w:ascii="仿宋_GB2312" w:hAnsi="仿宋_GB2312" w:cs="仿宋_GB2312" w:eastAsia="仿宋_GB2312"/>
        </w:rPr>
        <w:t>（3）成交通知书发出后，成交人放弃成交的，应依法承担法律责任。</w:t>
      </w:r>
    </w:p>
    <w:p>
      <w:pPr>
        <w:pStyle w:val="null3"/>
        <w:jc w:val="both"/>
      </w:pPr>
      <w:r>
        <w:rPr>
          <w:rFonts w:ascii="仿宋_GB2312" w:hAnsi="仿宋_GB2312" w:cs="仿宋_GB2312" w:eastAsia="仿宋_GB2312"/>
        </w:rPr>
        <w:t>12、政府采购合同</w:t>
      </w:r>
    </w:p>
    <w:p>
      <w:pPr>
        <w:pStyle w:val="null3"/>
        <w:ind w:firstLine="480"/>
        <w:jc w:val="both"/>
      </w:pPr>
      <w:r>
        <w:rPr>
          <w:rFonts w:ascii="仿宋_GB2312" w:hAnsi="仿宋_GB2312" w:cs="仿宋_GB2312" w:eastAsia="仿宋_GB2312"/>
        </w:rPr>
        <w:t>12.1签订政府采购合同应遵守政府采购法及实施条例的规定，不得对询价通知书和成交人的响应文件作实质性修改。采购人不得提出任何不合理要求作为政府采购合同的签订条件。</w:t>
      </w:r>
    </w:p>
    <w:p>
      <w:pPr>
        <w:pStyle w:val="null3"/>
        <w:ind w:firstLine="480"/>
        <w:jc w:val="both"/>
      </w:pPr>
      <w:r>
        <w:rPr>
          <w:rFonts w:ascii="仿宋_GB2312" w:hAnsi="仿宋_GB2312" w:cs="仿宋_GB2312" w:eastAsia="仿宋_GB2312"/>
        </w:rPr>
        <w:t>12.2签订时限：详见须知前附表1的12.2。</w:t>
      </w:r>
    </w:p>
    <w:p>
      <w:pPr>
        <w:pStyle w:val="null3"/>
        <w:ind w:firstLine="480"/>
        <w:jc w:val="both"/>
      </w:pPr>
      <w:r>
        <w:rPr>
          <w:rFonts w:ascii="仿宋_GB2312" w:hAnsi="仿宋_GB2312" w:cs="仿宋_GB2312" w:eastAsia="仿宋_GB2312"/>
        </w:rPr>
        <w:t>12.3政府采购合同的履行、违约责任和解决争议的方法等适用民法典。</w:t>
      </w:r>
    </w:p>
    <w:p>
      <w:pPr>
        <w:pStyle w:val="null3"/>
        <w:ind w:firstLine="480"/>
        <w:jc w:val="both"/>
      </w:pPr>
      <w:r>
        <w:rPr>
          <w:rFonts w:ascii="仿宋_GB2312" w:hAnsi="仿宋_GB2312" w:cs="仿宋_GB2312" w:eastAsia="仿宋_GB2312"/>
        </w:rPr>
        <w:t>12.4政府采购合同履行过程中，采购人若需追加与合同标的相同的货物或服务，则追加采购金额不得超过原合同采购金额的10%。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12.5成交人在政府采购合同履行过程中应遵守有关法律、法规和规章的强制性规定（即使前述强制性规定有可能在询价通知书中未予列明）。</w:t>
      </w:r>
    </w:p>
    <w:p>
      <w:pPr>
        <w:pStyle w:val="null3"/>
        <w:ind w:firstLine="480"/>
        <w:jc w:val="both"/>
      </w:pPr>
      <w:r>
        <w:rPr>
          <w:rFonts w:ascii="仿宋_GB2312" w:hAnsi="仿宋_GB2312" w:cs="仿宋_GB2312" w:eastAsia="仿宋_GB2312"/>
        </w:rPr>
        <w:t>12.6成交人有下列情形之一的，应依法承担违约责任：</w:t>
      </w:r>
    </w:p>
    <w:p>
      <w:pPr>
        <w:pStyle w:val="null3"/>
        <w:ind w:firstLine="480"/>
        <w:jc w:val="both"/>
      </w:pPr>
      <w:r>
        <w:rPr>
          <w:rFonts w:ascii="仿宋_GB2312" w:hAnsi="仿宋_GB2312" w:cs="仿宋_GB2312" w:eastAsia="仿宋_GB2312"/>
        </w:rPr>
        <w:t>（1）在履行期限届满前，明确表示或以自己的行为表明不履行合同；</w:t>
      </w:r>
    </w:p>
    <w:p>
      <w:pPr>
        <w:pStyle w:val="null3"/>
        <w:ind w:firstLine="480"/>
        <w:jc w:val="both"/>
      </w:pPr>
      <w:r>
        <w:rPr>
          <w:rFonts w:ascii="仿宋_GB2312" w:hAnsi="仿宋_GB2312" w:cs="仿宋_GB2312" w:eastAsia="仿宋_GB2312"/>
        </w:rPr>
        <w:t>（2）迟延履行合同，经催告后在合理期限内仍未履行；</w:t>
      </w:r>
    </w:p>
    <w:p>
      <w:pPr>
        <w:pStyle w:val="null3"/>
        <w:ind w:firstLine="480"/>
        <w:jc w:val="both"/>
      </w:pPr>
      <w:r>
        <w:rPr>
          <w:rFonts w:ascii="仿宋_GB2312" w:hAnsi="仿宋_GB2312" w:cs="仿宋_GB2312" w:eastAsia="仿宋_GB2312"/>
        </w:rPr>
        <w:t>（3）有其他违约行为致使不能实现合同目的；</w:t>
      </w:r>
    </w:p>
    <w:p>
      <w:pPr>
        <w:pStyle w:val="null3"/>
        <w:ind w:firstLine="480"/>
        <w:jc w:val="both"/>
      </w:pPr>
      <w:r>
        <w:rPr>
          <w:rFonts w:ascii="仿宋_GB2312" w:hAnsi="仿宋_GB2312" w:cs="仿宋_GB2312" w:eastAsia="仿宋_GB2312"/>
        </w:rPr>
        <w:t>（4）将合同转包，或未经采购人同意采取分包方式履行合同。</w:t>
      </w:r>
    </w:p>
    <w:p>
      <w:pPr>
        <w:pStyle w:val="null3"/>
        <w:jc w:val="center"/>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rPr>
        <w:t>13、询问</w:t>
      </w:r>
    </w:p>
    <w:p>
      <w:pPr>
        <w:pStyle w:val="null3"/>
        <w:ind w:firstLine="480"/>
        <w:jc w:val="both"/>
      </w:pPr>
      <w:r>
        <w:rPr>
          <w:rFonts w:ascii="仿宋_GB2312" w:hAnsi="仿宋_GB2312" w:cs="仿宋_GB2312" w:eastAsia="仿宋_GB2312"/>
        </w:rPr>
        <w:t>13.1潜在供应商或供应商对本次采购活动的有关事项若有疑问，可向采购代理机构提出询问，采购代理机构将按照政府采购法及实施条例的有关规定进行答复。</w:t>
      </w:r>
    </w:p>
    <w:p>
      <w:pPr>
        <w:pStyle w:val="null3"/>
        <w:jc w:val="both"/>
      </w:pPr>
      <w:r>
        <w:rPr>
          <w:rFonts w:ascii="仿宋_GB2312" w:hAnsi="仿宋_GB2312" w:cs="仿宋_GB2312" w:eastAsia="仿宋_GB2312"/>
        </w:rPr>
        <w:t>14、质疑</w:t>
      </w:r>
    </w:p>
    <w:p>
      <w:pPr>
        <w:pStyle w:val="null3"/>
        <w:ind w:firstLine="480"/>
        <w:jc w:val="both"/>
      </w:pPr>
      <w:r>
        <w:rPr>
          <w:rFonts w:ascii="仿宋_GB2312" w:hAnsi="仿宋_GB2312" w:cs="仿宋_GB2312" w:eastAsia="仿宋_GB2312"/>
        </w:rPr>
        <w:t>14.1质疑应在政府采购法及实施条例规定的时限内提出，并符合下列条件：</w:t>
      </w:r>
    </w:p>
    <w:p>
      <w:pPr>
        <w:pStyle w:val="null3"/>
        <w:ind w:firstLine="480"/>
        <w:jc w:val="both"/>
      </w:pPr>
      <w:r>
        <w:rPr>
          <w:rFonts w:ascii="仿宋_GB2312" w:hAnsi="仿宋_GB2312" w:cs="仿宋_GB2312" w:eastAsia="仿宋_GB2312"/>
        </w:rPr>
        <w:t>（1）对询价通知书提出质疑的，质疑人应为潜在供应商，且两者的身份、名称等均应保持一致。对采购过程、结果提出质疑的，质疑人应为供应商，且两者的身份、名称等均应保持一致。</w:t>
      </w:r>
    </w:p>
    <w:p>
      <w:pPr>
        <w:pStyle w:val="null3"/>
        <w:ind w:firstLine="480"/>
        <w:jc w:val="both"/>
      </w:pPr>
      <w:r>
        <w:rPr>
          <w:rFonts w:ascii="仿宋_GB2312" w:hAnsi="仿宋_GB2312" w:cs="仿宋_GB2312" w:eastAsia="仿宋_GB2312"/>
        </w:rPr>
        <w:t>（2）质疑人应按照询价通知书第二章规定方式提交质疑函原件。</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④针对质疑事项提出的明确请求，前述明确请求指质疑人提出质疑的目的、希望采购代理机构对其质疑作出的处理结果，如：暂停询价采购活动、修改询价通知书、停止或纠正违法违规行为、成交结果无效、废标、重新开展采购活动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质疑人为自然人的，提供本人的身份证复印件。质疑人为法人或其他组织的，提供统一社会信用代码营业执照的副本复印件、单位负责人的身份证复印件；质疑人代表为委托代理人的，还应同时提供单位负责人授权书和委托代理人的身份证复印件。</w:t>
      </w:r>
    </w:p>
    <w:p>
      <w:pPr>
        <w:pStyle w:val="null3"/>
        <w:ind w:firstLine="480"/>
        <w:jc w:val="both"/>
      </w:pPr>
      <w:r>
        <w:rPr>
          <w:rFonts w:ascii="仿宋_GB2312" w:hAnsi="仿宋_GB2312" w:cs="仿宋_GB2312" w:eastAsia="仿宋_GB2312"/>
        </w:rPr>
        <w:t>b.其他证明材料，包括但不限于下列材料：</w:t>
      </w:r>
    </w:p>
    <w:p>
      <w:pPr>
        <w:pStyle w:val="null3"/>
        <w:ind w:firstLine="480"/>
        <w:jc w:val="both"/>
      </w:pPr>
      <w:r>
        <w:rPr>
          <w:rFonts w:ascii="仿宋_GB2312" w:hAnsi="仿宋_GB2312" w:cs="仿宋_GB2312" w:eastAsia="仿宋_GB2312"/>
        </w:rPr>
        <w:t>b1所质疑的具体事项是与自已有利害关系的证明材料；</w:t>
      </w:r>
    </w:p>
    <w:p>
      <w:pPr>
        <w:pStyle w:val="null3"/>
        <w:ind w:firstLine="480"/>
        <w:jc w:val="both"/>
      </w:pPr>
      <w:r>
        <w:rPr>
          <w:rFonts w:ascii="仿宋_GB2312" w:hAnsi="仿宋_GB2312" w:cs="仿宋_GB2312" w:eastAsia="仿宋_GB2312"/>
        </w:rPr>
        <w:t>b2质疑函所述事实存在的证明材料，如：采购文件、采购过程或成交结果违法违规或不符合采购文件要求等证明材料；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b5采购文件、采购过程或成交、成交结果损害自已合法权益的证明材料等；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⑥质疑人代表及其联系方式的信息，至少包括：姓名、手机、电子信箱、邮寄地址等。</w:t>
      </w:r>
    </w:p>
    <w:p>
      <w:pPr>
        <w:pStyle w:val="null3"/>
        <w:ind w:firstLine="480"/>
        <w:jc w:val="both"/>
      </w:pPr>
      <w:r>
        <w:rPr>
          <w:rFonts w:ascii="仿宋_GB2312" w:hAnsi="仿宋_GB2312" w:cs="仿宋_GB2312" w:eastAsia="仿宋_GB2312"/>
        </w:rPr>
        <w:t>14.2对不符合本章第14.1条规定的质疑，采购代理机构将按照下列规定进行处理：</w:t>
      </w:r>
    </w:p>
    <w:p>
      <w:pPr>
        <w:pStyle w:val="null3"/>
        <w:ind w:firstLine="480"/>
        <w:jc w:val="both"/>
      </w:pPr>
      <w:r>
        <w:rPr>
          <w:rFonts w:ascii="仿宋_GB2312" w:hAnsi="仿宋_GB2312" w:cs="仿宋_GB2312" w:eastAsia="仿宋_GB2312"/>
        </w:rPr>
        <w:t>（1）未按照规定提交的，书面告知质疑人不予受理及其理由。</w:t>
      </w:r>
    </w:p>
    <w:p>
      <w:pPr>
        <w:pStyle w:val="null3"/>
        <w:ind w:firstLine="480"/>
        <w:jc w:val="both"/>
      </w:pPr>
      <w:r>
        <w:rPr>
          <w:rFonts w:ascii="仿宋_GB2312" w:hAnsi="仿宋_GB2312" w:cs="仿宋_GB2312" w:eastAsia="仿宋_GB2312"/>
        </w:rPr>
        <w:t>（2）内容不符合规定的，告知质疑人修改、补充后在规定时限内重新提交质疑函原件。</w:t>
      </w:r>
    </w:p>
    <w:p>
      <w:pPr>
        <w:pStyle w:val="null3"/>
        <w:ind w:firstLine="480"/>
        <w:jc w:val="both"/>
      </w:pPr>
      <w:r>
        <w:rPr>
          <w:rFonts w:ascii="仿宋_GB2312" w:hAnsi="仿宋_GB2312" w:cs="仿宋_GB2312" w:eastAsia="仿宋_GB2312"/>
        </w:rPr>
        <w:t>14.3对符合本章第14.1条规定的质疑，采购代理机构将按照政府采购法及实施条例的有关规定进行答复。</w:t>
      </w:r>
    </w:p>
    <w:p>
      <w:pPr>
        <w:pStyle w:val="null3"/>
        <w:ind w:firstLine="480"/>
        <w:jc w:val="both"/>
      </w:pPr>
      <w:r>
        <w:rPr>
          <w:rFonts w:ascii="仿宋_GB2312" w:hAnsi="仿宋_GB2312" w:cs="仿宋_GB2312" w:eastAsia="仿宋_GB2312"/>
        </w:rPr>
        <w:t>14.4询价通知书的质疑：详见询价通知书第二章。</w:t>
      </w:r>
    </w:p>
    <w:p>
      <w:pPr>
        <w:pStyle w:val="null3"/>
        <w:jc w:val="both"/>
      </w:pPr>
      <w:r>
        <w:rPr>
          <w:rFonts w:ascii="仿宋_GB2312" w:hAnsi="仿宋_GB2312" w:cs="仿宋_GB2312" w:eastAsia="仿宋_GB2312"/>
        </w:rPr>
        <w:t>15、投诉</w:t>
      </w:r>
    </w:p>
    <w:p>
      <w:pPr>
        <w:pStyle w:val="null3"/>
        <w:ind w:firstLine="480"/>
        <w:jc w:val="both"/>
      </w:pPr>
      <w:r>
        <w:rPr>
          <w:rFonts w:ascii="仿宋_GB2312" w:hAnsi="仿宋_GB2312" w:cs="仿宋_GB2312" w:eastAsia="仿宋_GB2312"/>
        </w:rPr>
        <w:t>15.1若对质疑答复不满意或质疑答复未在答复期限内作出，质疑人可在答复期限届满之日起15个工作日内向询价通知书第二章载明的监督管理部门投诉。</w:t>
      </w:r>
    </w:p>
    <w:p>
      <w:pPr>
        <w:pStyle w:val="null3"/>
        <w:ind w:firstLine="480"/>
        <w:jc w:val="both"/>
      </w:pPr>
      <w:r>
        <w:rPr>
          <w:rFonts w:ascii="仿宋_GB2312" w:hAnsi="仿宋_GB2312" w:cs="仿宋_GB2312" w:eastAsia="仿宋_GB2312"/>
        </w:rPr>
        <w:t>15.2投诉应有明确的请求和必要的证明材料，投诉的事项不得超出已质疑事项的范围。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八、政府采购政策</w:t>
      </w:r>
    </w:p>
    <w:p>
      <w:pPr>
        <w:pStyle w:val="null3"/>
        <w:jc w:val="both"/>
      </w:pPr>
      <w:r>
        <w:rPr>
          <w:rFonts w:ascii="仿宋_GB2312" w:hAnsi="仿宋_GB2312" w:cs="仿宋_GB2312" w:eastAsia="仿宋_GB2312"/>
        </w:rPr>
        <w:t>16、政府采购政策由财政部根据国家的经济和社会发展政策并会同国家有关部委制定，包括但不限于下列管理办法或措施：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16.1进口产品指通过中国海关报关验放进入中国境内且产自关境外的产品，其中：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（4）询价通知书列明不允许或未列明允许进口产品参加报价的，均视为拒绝进口产品参加报价。</w:t>
      </w:r>
    </w:p>
    <w:p>
      <w:pPr>
        <w:pStyle w:val="null3"/>
        <w:ind w:firstLine="480"/>
        <w:jc w:val="both"/>
      </w:pPr>
      <w:r>
        <w:rPr>
          <w:rFonts w:ascii="仿宋_GB2312" w:hAnsi="仿宋_GB2312" w:cs="仿宋_GB2312" w:eastAsia="仿宋_GB2312"/>
        </w:rPr>
        <w:t>16.2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16.3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（3）供应商应当按照询价通知书明确的采购标的对应行业的划分标准出具中小企业声明函。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16.4信用记录指由财政部确定的有关网站提供的相关主体信用信息。信用记录的查询及使用应符合财政部文件（财库[2016]125号）规定。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16.5为落实政府采购政策需满足的要求：详见询价通知书第一章。</w:t>
      </w:r>
    </w:p>
    <w:p>
      <w:pPr>
        <w:pStyle w:val="null3"/>
        <w:jc w:val="center"/>
        <w:outlineLvl w:val="2"/>
      </w:pPr>
      <w:r>
        <w:rPr>
          <w:rFonts w:ascii="仿宋_GB2312" w:hAnsi="仿宋_GB2312" w:cs="仿宋_GB2312" w:eastAsia="仿宋_GB2312"/>
          <w:sz w:val="28"/>
          <w:b/>
        </w:rPr>
        <w:t>九、本项目的有关信息</w:t>
      </w:r>
    </w:p>
    <w:p>
      <w:pPr>
        <w:pStyle w:val="null3"/>
        <w:jc w:val="both"/>
      </w:pPr>
      <w:r>
        <w:rPr>
          <w:rFonts w:ascii="仿宋_GB2312" w:hAnsi="仿宋_GB2312" w:cs="仿宋_GB2312" w:eastAsia="仿宋_GB2312"/>
        </w:rPr>
        <w:t>17、本项目的有关信息，包括但不限于询价公告、更正公告（若有）、询价通知书、询价通知书的澄清或修改（若有）、成交公告、终止公告（若有）、废标公告（若有）等都将在询价通知书载明的指定媒体发布。潜在供应商或供应商务必随时关注，以免遗漏。</w:t>
      </w:r>
    </w:p>
    <w:p>
      <w:pPr>
        <w:pStyle w:val="null3"/>
        <w:ind w:firstLine="480"/>
        <w:jc w:val="both"/>
      </w:pPr>
      <w:r>
        <w:rPr>
          <w:rFonts w:ascii="仿宋_GB2312" w:hAnsi="仿宋_GB2312" w:cs="仿宋_GB2312" w:eastAsia="仿宋_GB2312"/>
        </w:rPr>
        <w:t>17.1指定媒体：详见询价通知书第二章。</w:t>
      </w:r>
    </w:p>
    <w:p>
      <w:pPr>
        <w:pStyle w:val="null3"/>
        <w:jc w:val="center"/>
        <w:outlineLvl w:val="2"/>
      </w:pPr>
      <w:r>
        <w:rPr>
          <w:rFonts w:ascii="仿宋_GB2312" w:hAnsi="仿宋_GB2312" w:cs="仿宋_GB2312" w:eastAsia="仿宋_GB2312"/>
          <w:sz w:val="28"/>
          <w:b/>
        </w:rPr>
        <w:t>十、其他事项</w:t>
      </w:r>
    </w:p>
    <w:p>
      <w:pPr>
        <w:pStyle w:val="null3"/>
        <w:jc w:val="both"/>
      </w:pPr>
      <w:r>
        <w:rPr>
          <w:rFonts w:ascii="仿宋_GB2312" w:hAnsi="仿宋_GB2312" w:cs="仿宋_GB2312" w:eastAsia="仿宋_GB2312"/>
        </w:rPr>
        <w:t>18、其他事项：详见询价通知书第二章。</w:t>
      </w:r>
    </w:p>
    <w:p>
      <w:pPr>
        <w:pStyle w:val="null3"/>
        <w:ind w:firstLine="480"/>
        <w:jc w:val="both"/>
      </w:pPr>
      <w:r>
        <w:rPr>
          <w:rFonts w:ascii="仿宋_GB2312" w:hAnsi="仿宋_GB2312" w:cs="仿宋_GB2312" w:eastAsia="仿宋_GB2312"/>
        </w:rPr>
        <w:t>18.1本项目中如涉及商品包装和快递包装的，其包装需求标准应不低于《关于印发〈商品包装政府采购需求标准(试行)〉、〈快递包装政府采购需求标准(试行)〉的通知》（财办库〔2020〕 123号）规定的包装要求，其他包装需求详见询价通知书具体规定。采购人、成交人双方签订合同及验收环节，应包含上述包装要求的条款。</w:t>
      </w:r>
    </w:p>
    <w:p>
      <w:pPr>
        <w:pStyle w:val="null3"/>
        <w:ind w:firstLine="480"/>
        <w:jc w:val="both"/>
      </w:pPr>
      <w:r>
        <w:rPr>
          <w:rFonts w:ascii="仿宋_GB2312" w:hAnsi="仿宋_GB2312" w:cs="仿宋_GB2312" w:eastAsia="仿宋_GB2312"/>
        </w:rPr>
        <w:t>18.2其他：详见询价通知书第二章。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评审</w:t>
      </w:r>
    </w:p>
    <w:p>
      <w:pPr>
        <w:pStyle w:val="null3"/>
        <w:jc w:val="both"/>
        <w:outlineLvl w:val="2"/>
      </w:pPr>
      <w:r>
        <w:rPr>
          <w:rFonts w:ascii="仿宋_GB2312" w:hAnsi="仿宋_GB2312" w:cs="仿宋_GB2312" w:eastAsia="仿宋_GB2312"/>
          <w:sz w:val="28"/>
          <w:b/>
        </w:rPr>
        <w:t>一、询价小组</w:t>
      </w:r>
    </w:p>
    <w:p>
      <w:pPr>
        <w:pStyle w:val="null3"/>
        <w:ind w:firstLine="480"/>
        <w:jc w:val="both"/>
      </w:pPr>
      <w:r>
        <w:rPr>
          <w:rFonts w:ascii="仿宋_GB2312" w:hAnsi="仿宋_GB2312" w:cs="仿宋_GB2312" w:eastAsia="仿宋_GB2312"/>
        </w:rPr>
        <w:t>1、采购代理机构负责依法组建询价小组及评审工作的组织。</w:t>
      </w:r>
    </w:p>
    <w:p>
      <w:pPr>
        <w:pStyle w:val="null3"/>
        <w:ind w:firstLine="480"/>
        <w:jc w:val="both"/>
      </w:pPr>
      <w:r>
        <w:rPr>
          <w:rFonts w:ascii="仿宋_GB2312" w:hAnsi="仿宋_GB2312" w:cs="仿宋_GB2312" w:eastAsia="仿宋_GB2312"/>
        </w:rPr>
        <w:t>1.2、询价小组</w:t>
      </w:r>
    </w:p>
    <w:p>
      <w:pPr>
        <w:pStyle w:val="null3"/>
        <w:ind w:firstLine="96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p>
    <w:p>
      <w:pPr>
        <w:pStyle w:val="null3"/>
        <w:ind w:firstLine="960"/>
        <w:jc w:val="both"/>
      </w:pPr>
      <w:r>
        <w:rPr>
          <w:rFonts w:ascii="仿宋_GB2312" w:hAnsi="仿宋_GB2312" w:cs="仿宋_GB2312" w:eastAsia="仿宋_GB2312"/>
        </w:rPr>
        <w:t>1.2.2询价小组负责具体评审事务，并按照下列原则依法独立履行有关职责：</w:t>
      </w:r>
    </w:p>
    <w:p>
      <w:pPr>
        <w:pStyle w:val="null3"/>
        <w:ind w:firstLine="960"/>
        <w:jc w:val="both"/>
      </w:pPr>
      <w:r>
        <w:rPr>
          <w:rFonts w:ascii="仿宋_GB2312" w:hAnsi="仿宋_GB2312" w:cs="仿宋_GB2312" w:eastAsia="仿宋_GB2312"/>
        </w:rPr>
        <w:t>（1）评审应保护国家利益、社会公共利益和各方当事人合法权益，提高采购效益，保证项目质量。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（2）评审应遵循公平、公正、科学、严谨和择优原则。</w:t>
      </w:r>
    </w:p>
    <w:p>
      <w:pPr>
        <w:pStyle w:val="null3"/>
        <w:ind w:firstLine="960"/>
        <w:jc w:val="both"/>
      </w:pPr>
      <w:r>
        <w:rPr>
          <w:rFonts w:ascii="仿宋_GB2312" w:hAnsi="仿宋_GB2312" w:cs="仿宋_GB2312" w:eastAsia="仿宋_GB2312"/>
        </w:rPr>
        <w:t>（3）评审的依据是询价通知书和响应文件。</w:t>
      </w:r>
    </w:p>
    <w:p>
      <w:pPr>
        <w:pStyle w:val="null3"/>
        <w:ind w:firstLine="960"/>
        <w:jc w:val="both"/>
      </w:pPr>
      <w:r>
        <w:rPr>
          <w:rFonts w:ascii="仿宋_GB2312" w:hAnsi="仿宋_GB2312" w:cs="仿宋_GB2312" w:eastAsia="仿宋_GB2312"/>
        </w:rPr>
        <w:t>（4）应按照询价通知书规定推荐成交候选人或确定成交人。</w:t>
      </w:r>
    </w:p>
    <w:p>
      <w:pPr>
        <w:pStyle w:val="null3"/>
        <w:ind w:firstLine="960"/>
        <w:jc w:val="both"/>
      </w:pPr>
      <w:r>
        <w:rPr>
          <w:rFonts w:ascii="仿宋_GB2312" w:hAnsi="仿宋_GB2312" w:cs="仿宋_GB2312" w:eastAsia="仿宋_GB2312"/>
        </w:rPr>
        <w:t>（5）评审应遵守下列评审纪律：</w:t>
      </w:r>
    </w:p>
    <w:p>
      <w:pPr>
        <w:pStyle w:val="null3"/>
        <w:ind w:firstLine="960"/>
        <w:jc w:val="both"/>
      </w:pPr>
      <w:r>
        <w:rPr>
          <w:rFonts w:ascii="仿宋_GB2312" w:hAnsi="仿宋_GB2312" w:cs="仿宋_GB2312" w:eastAsia="仿宋_GB2312"/>
        </w:rPr>
        <w:t>①评审情况不得私自外泄，有关信息由采购代理机构统一对外发布。</w:t>
      </w:r>
    </w:p>
    <w:p>
      <w:pPr>
        <w:pStyle w:val="null3"/>
        <w:ind w:firstLine="960"/>
        <w:jc w:val="both"/>
      </w:pPr>
      <w:r>
        <w:rPr>
          <w:rFonts w:ascii="仿宋_GB2312" w:hAnsi="仿宋_GB2312" w:cs="仿宋_GB2312" w:eastAsia="仿宋_GB2312"/>
        </w:rPr>
        <w:t>②对采购方或供应商提供的要求保密的资料，不得摘记翻印和外传。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④全体评委应按照询价通知书规定进行评审，一切认定事项应查有实据且不得弄虚作假。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⑤评审中应充分发扬民主，推荐成交候选人或确定成交人后要服从评审报告。</w:t>
      </w:r>
    </w:p>
    <w:p>
      <w:pPr>
        <w:pStyle w:val="null3"/>
        <w:jc w:val="both"/>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二、评审</w:t>
      </w:r>
    </w:p>
    <w:p>
      <w:pPr>
        <w:pStyle w:val="null3"/>
        <w:jc w:val="both"/>
      </w:pPr>
      <w:r>
        <w:rPr>
          <w:rFonts w:ascii="仿宋_GB2312" w:hAnsi="仿宋_GB2312" w:cs="仿宋_GB2312" w:eastAsia="仿宋_GB2312"/>
        </w:rPr>
        <w:t>2.1、评审应遵守下列规定：</w:t>
      </w:r>
    </w:p>
    <w:p>
      <w:pPr>
        <w:pStyle w:val="null3"/>
        <w:ind w:firstLine="480"/>
        <w:jc w:val="both"/>
      </w:pPr>
      <w:r>
        <w:rPr>
          <w:rFonts w:ascii="仿宋_GB2312" w:hAnsi="仿宋_GB2312" w:cs="仿宋_GB2312" w:eastAsia="仿宋_GB2312"/>
        </w:rPr>
        <w:t>首先进行资格性与符合性审查，其次再进行技术商务及报价部分的评审，最终按照本章第2.2.7条规定的相应评审标准推荐成交候选人。</w:t>
      </w:r>
    </w:p>
    <w:p>
      <w:pPr>
        <w:pStyle w:val="null3"/>
        <w:jc w:val="both"/>
      </w:pPr>
      <w:r>
        <w:rPr>
          <w:rFonts w:ascii="仿宋_GB2312" w:hAnsi="仿宋_GB2312" w:cs="仿宋_GB2312" w:eastAsia="仿宋_GB2312"/>
        </w:rPr>
        <w:t>2.2、评审程序</w:t>
      </w:r>
    </w:p>
    <w:p>
      <w:pPr>
        <w:pStyle w:val="null3"/>
        <w:ind w:firstLine="480"/>
        <w:jc w:val="both"/>
      </w:pPr>
      <w:r>
        <w:rPr>
          <w:rFonts w:ascii="仿宋_GB2312" w:hAnsi="仿宋_GB2312" w:cs="仿宋_GB2312" w:eastAsia="仿宋_GB2312"/>
        </w:rPr>
        <w:t>2.2.1评审前的准备工作</w:t>
      </w:r>
    </w:p>
    <w:p>
      <w:pPr>
        <w:pStyle w:val="null3"/>
        <w:ind w:firstLine="480"/>
        <w:jc w:val="both"/>
      </w:pPr>
      <w:r>
        <w:rPr>
          <w:rFonts w:ascii="仿宋_GB2312" w:hAnsi="仿宋_GB2312" w:cs="仿宋_GB2312" w:eastAsia="仿宋_GB2312"/>
        </w:rPr>
        <w:t>（1）全体评委应认真审阅询价通知书，了解评委应履行或遵守的职责、义务和评审纪律，并对询价通知书进行确认。</w:t>
      </w:r>
    </w:p>
    <w:p>
      <w:pPr>
        <w:pStyle w:val="null3"/>
        <w:ind w:firstLine="480"/>
        <w:jc w:val="both"/>
      </w:pPr>
      <w:r>
        <w:rPr>
          <w:rFonts w:ascii="仿宋_GB2312" w:hAnsi="仿宋_GB2312" w:cs="仿宋_GB2312" w:eastAsia="仿宋_GB2312"/>
        </w:rPr>
        <w:t>（2）参加询价小组的采购人代表可对本项目的背景和采购需求进行介绍，介绍材料应以书面形式提交（随采购文件一并存档），介绍内容不得含有歧视性、倾向性意见，不得超出询价通知书所述范围。</w:t>
      </w:r>
    </w:p>
    <w:p>
      <w:pPr>
        <w:pStyle w:val="null3"/>
        <w:ind w:firstLine="480"/>
        <w:jc w:val="both"/>
      </w:pPr>
      <w:r>
        <w:rPr>
          <w:rFonts w:ascii="仿宋_GB2312" w:hAnsi="仿宋_GB2312" w:cs="仿宋_GB2312" w:eastAsia="仿宋_GB2312"/>
        </w:rPr>
        <w:t>2.2.2资格性审查</w:t>
      </w:r>
    </w:p>
    <w:p>
      <w:pPr>
        <w:pStyle w:val="null3"/>
        <w:ind w:firstLine="480"/>
        <w:jc w:val="both"/>
      </w:pPr>
      <w:r>
        <w:rPr>
          <w:rFonts w:ascii="仿宋_GB2312" w:hAnsi="仿宋_GB2312" w:cs="仿宋_GB2312" w:eastAsia="仿宋_GB2312"/>
        </w:rPr>
        <w:t>询价小组将根据询价通知书，对供应商提供的资格证明材料进行审查。有任一项资格证明材料不满足资格条件的，视为无效响应。若供应商为联合体的，询价小组对联合体各方资格证明文件及联合体协议进行审查，不满足资格条件的，视为无效响应。</w:t>
      </w:r>
    </w:p>
    <w:p>
      <w:pPr>
        <w:pStyle w:val="null3"/>
        <w:ind w:firstLine="480"/>
        <w:jc w:val="both"/>
      </w:pPr>
      <w:r>
        <w:rPr>
          <w:rFonts w:ascii="仿宋_GB2312" w:hAnsi="仿宋_GB2312" w:cs="仿宋_GB2312" w:eastAsia="仿宋_GB2312"/>
        </w:rPr>
        <w:t>2.2.3符合性审查</w:t>
      </w:r>
    </w:p>
    <w:p>
      <w:pPr>
        <w:pStyle w:val="null3"/>
        <w:ind w:firstLine="480"/>
        <w:jc w:val="both"/>
      </w:pPr>
      <w:r>
        <w:rPr>
          <w:rFonts w:ascii="仿宋_GB2312" w:hAnsi="仿宋_GB2312" w:cs="仿宋_GB2312" w:eastAsia="仿宋_GB2312"/>
        </w:rPr>
        <w:t>有效性、完整性审查。有下列情形之一的，符合性审查不合格，响应文件无效：</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未按照询价通知书规定提交询价响应声明的；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未按照询价通知书规定提交询价保证金的；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响应文件有效期不足的；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本项目规定的其他情形</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技术符合性</w:t>
            </w:r>
          </w:p>
        </w:tc>
        <w:tc>
          <w:tcPr>
            <w:tcW w:type="dxa" w:w="4614"/>
          </w:tcPr>
          <w:p>
            <w:pPr>
              <w:pStyle w:val="null3"/>
              <w:jc w:val="left"/>
            </w:pPr>
            <w:r>
              <w:rPr>
                <w:rFonts w:ascii="仿宋_GB2312" w:hAnsi="仿宋_GB2312" w:cs="仿宋_GB2312" w:eastAsia="仿宋_GB2312"/>
              </w:rPr>
              <w:t>不满足询价通知书第四章《询价内容及要求》“二、技术要求”中任一项要求的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商务符合性</w:t>
            </w:r>
          </w:p>
        </w:tc>
        <w:tc>
          <w:tcPr>
            <w:tcW w:type="dxa" w:w="4614"/>
          </w:tcPr>
          <w:p>
            <w:pPr>
              <w:pStyle w:val="null3"/>
              <w:jc w:val="left"/>
            </w:pPr>
            <w:r>
              <w:rPr>
                <w:rFonts w:ascii="仿宋_GB2312" w:hAnsi="仿宋_GB2312" w:cs="仿宋_GB2312" w:eastAsia="仿宋_GB2312"/>
              </w:rPr>
              <w:t>不满足询价通知书第四章《询价内容及要求》“三、商务条件”中任一项要求的</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根据《财政部关于印发关于在相关自由贸易试验区和自由贸易港开展推动解决政府采购异常低价问题试点工作的通知》 （财办库〔2024〕265号，本通知自2025年2月1日起施行）规定，“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询价小组认为供应商的报价明显低于其他通过符合性审查供应商的报价，有可能影响产品质量或不能诚信履约的，应要求其在评标现场合理的时间内提供书面说明，必要时还应要求其一并提交有关证明材料；供应商不能证明其报价合理性的。投标报价超出最高限价或预算金额或不符合询价文件报价要求的。</w:t>
            </w:r>
          </w:p>
        </w:tc>
      </w:tr>
    </w:tbl>
    <w:p>
      <w:pPr>
        <w:pStyle w:val="null3"/>
        <w:ind w:firstLine="480"/>
        <w:jc w:val="both"/>
      </w:pPr>
      <w:r>
        <w:rPr>
          <w:rFonts w:ascii="仿宋_GB2312" w:hAnsi="仿宋_GB2312" w:cs="仿宋_GB2312" w:eastAsia="仿宋_GB2312"/>
        </w:rPr>
        <w:t>2.2.4响应程度审查</w:t>
      </w:r>
    </w:p>
    <w:p>
      <w:pPr>
        <w:pStyle w:val="null3"/>
        <w:ind w:firstLine="480"/>
        <w:jc w:val="both"/>
      </w:pPr>
      <w:r>
        <w:rPr>
          <w:rFonts w:ascii="仿宋_GB2312" w:hAnsi="仿宋_GB2312" w:cs="仿宋_GB2312" w:eastAsia="仿宋_GB2312"/>
        </w:rPr>
        <w:t>（1）审查响应文件是否与询价通知书要求的实质性条款、条件和规格相符。</w:t>
      </w:r>
    </w:p>
    <w:p>
      <w:pPr>
        <w:pStyle w:val="null3"/>
        <w:ind w:firstLine="480"/>
        <w:jc w:val="both"/>
      </w:pPr>
      <w:r>
        <w:rPr>
          <w:rFonts w:ascii="仿宋_GB2312" w:hAnsi="仿宋_GB2312" w:cs="仿宋_GB2312" w:eastAsia="仿宋_GB2312"/>
        </w:rPr>
        <w:t>（2）响应文件是否实质性响应询价通知书，由询价小组依据询价通知书规定和响应文件内容认定。有任一项实质性要求条款偏离的，视为无效响应。</w:t>
      </w:r>
    </w:p>
    <w:p>
      <w:pPr>
        <w:pStyle w:val="null3"/>
        <w:ind w:firstLine="480"/>
        <w:jc w:val="both"/>
      </w:pPr>
      <w:r>
        <w:rPr>
          <w:rFonts w:ascii="仿宋_GB2312" w:hAnsi="仿宋_GB2312" w:cs="仿宋_GB2312" w:eastAsia="仿宋_GB2312"/>
        </w:rPr>
        <w:t>2.2.5澄清</w:t>
      </w:r>
    </w:p>
    <w:p>
      <w:pPr>
        <w:pStyle w:val="null3"/>
        <w:ind w:firstLine="480"/>
        <w:jc w:val="both"/>
      </w:pPr>
      <w:r>
        <w:rPr>
          <w:rFonts w:ascii="仿宋_GB2312" w:hAnsi="仿宋_GB2312" w:cs="仿宋_GB2312" w:eastAsia="仿宋_GB2312"/>
        </w:rPr>
        <w:t>（1）询价小组在对响应文件的有效性、完整性和对询价通知书的响应程度进行审查时，可以以书面形式要求供应商对响应文件中含义不明确、同类问题表述不一致或有明显文字和计算错误的内容，作出必要的澄清、说明或更正。</w:t>
      </w:r>
    </w:p>
    <w:p>
      <w:pPr>
        <w:pStyle w:val="null3"/>
        <w:ind w:firstLine="480"/>
        <w:jc w:val="both"/>
      </w:pPr>
      <w:r>
        <w:rPr>
          <w:rFonts w:ascii="仿宋_GB2312" w:hAnsi="仿宋_GB2312" w:cs="仿宋_GB2312" w:eastAsia="仿宋_GB2312"/>
        </w:rPr>
        <w:t>（2）供应商的澄清、说明或更正应当采用书面形式，由其单位负责人或其授权代表签字，前述澄清、说明或更正不得超出响应文件的范围或改变响应文件的实质性内容。若供应商未按前述规定向询价小组提交书面澄清、说明或更正，则询价小组将按照不利于供应商的内容进行认定。</w:t>
      </w:r>
    </w:p>
    <w:p>
      <w:pPr>
        <w:pStyle w:val="null3"/>
        <w:ind w:firstLine="480"/>
        <w:jc w:val="both"/>
      </w:pPr>
      <w:r>
        <w:rPr>
          <w:rFonts w:ascii="仿宋_GB2312" w:hAnsi="仿宋_GB2312" w:cs="仿宋_GB2312" w:eastAsia="仿宋_GB2312"/>
        </w:rPr>
        <w:t>（3）关于报价计算错误修正的原则</w:t>
      </w:r>
    </w:p>
    <w:p>
      <w:pPr>
        <w:pStyle w:val="null3"/>
        <w:ind w:firstLine="480"/>
        <w:jc w:val="both"/>
      </w:pPr>
      <w:r>
        <w:rPr>
          <w:rFonts w:ascii="仿宋_GB2312" w:hAnsi="仿宋_GB2312" w:cs="仿宋_GB2312" w:eastAsia="仿宋_GB2312"/>
        </w:rPr>
        <w:t>①开标（报价）一览表内容与分项报价表内容不一致的，以开标（报价）一览表为准；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若询价小组按照上述规定修正，则相应供应商应予接受且修正后的报价对其起约束作用。若供应商不接受修正或未按照询价小组的要求提交修正后的报价确认意见，则视为该供应商未实质性响应询价通知书要求，其符合性检查不合格。</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响应文件实质性响应询价通知书要求，但在个别地方存在漏项或提供了不完整的技术信息和数据等情况，并且补正这些遗漏或不完整不会对其他供应商造成不公平的结果。细微偏差不影响响应文件的有效性。</w:t>
      </w:r>
    </w:p>
    <w:p>
      <w:pPr>
        <w:pStyle w:val="null3"/>
        <w:ind w:firstLine="480"/>
        <w:jc w:val="both"/>
      </w:pPr>
      <w:r>
        <w:rPr>
          <w:rFonts w:ascii="仿宋_GB2312" w:hAnsi="仿宋_GB2312" w:cs="仿宋_GB2312" w:eastAsia="仿宋_GB2312"/>
        </w:rPr>
        <w:t>②询价小组将以书面形式要求存在细微偏差的供应商在询价小组规定的时间内予以补正。若无法补正，则询价小组将按照不利于供应商的内容进行认定。</w:t>
      </w:r>
    </w:p>
    <w:p>
      <w:pPr>
        <w:pStyle w:val="null3"/>
        <w:ind w:firstLine="480"/>
        <w:jc w:val="both"/>
      </w:pPr>
      <w:r>
        <w:rPr>
          <w:rFonts w:ascii="仿宋_GB2312" w:hAnsi="仿宋_GB2312" w:cs="仿宋_GB2312" w:eastAsia="仿宋_GB2312"/>
        </w:rPr>
        <w:t>（5）关于响应描述（即响应文件中描述的内容）</w:t>
      </w:r>
    </w:p>
    <w:p>
      <w:pPr>
        <w:pStyle w:val="null3"/>
        <w:ind w:firstLine="480"/>
        <w:jc w:val="both"/>
      </w:pPr>
      <w:r>
        <w:rPr>
          <w:rFonts w:ascii="仿宋_GB2312" w:hAnsi="仿宋_GB2312" w:cs="仿宋_GB2312" w:eastAsia="仿宋_GB2312"/>
        </w:rPr>
        <w:t>①响应描述前后不一致且不涉及证明材料的：按照本章第2.2.5条第（1）、（2）款规定执行。</w:t>
      </w:r>
    </w:p>
    <w:p>
      <w:pPr>
        <w:pStyle w:val="null3"/>
        <w:ind w:firstLine="480"/>
        <w:jc w:val="both"/>
      </w:pPr>
      <w:r>
        <w:rPr>
          <w:rFonts w:ascii="仿宋_GB2312" w:hAnsi="仿宋_GB2312" w:cs="仿宋_GB2312" w:eastAsia="仿宋_GB2312"/>
        </w:rPr>
        <w:t>②响应描述与证明材料不一致或多份证明材料之间不一致的：</w:t>
      </w:r>
    </w:p>
    <w:p>
      <w:pPr>
        <w:pStyle w:val="null3"/>
        <w:ind w:firstLine="480"/>
        <w:jc w:val="both"/>
      </w:pPr>
      <w:r>
        <w:rPr>
          <w:rFonts w:ascii="仿宋_GB2312" w:hAnsi="仿宋_GB2312" w:cs="仿宋_GB2312" w:eastAsia="仿宋_GB2312"/>
        </w:rPr>
        <w:t>a.询价小组将要求供应商进行书面澄清，并按照不利于供应商的内容进行评审。</w:t>
      </w:r>
    </w:p>
    <w:p>
      <w:pPr>
        <w:pStyle w:val="null3"/>
        <w:ind w:firstLine="480"/>
        <w:jc w:val="both"/>
      </w:pPr>
      <w:r>
        <w:rPr>
          <w:rFonts w:ascii="仿宋_GB2312" w:hAnsi="仿宋_GB2312" w:cs="仿宋_GB2312" w:eastAsia="仿宋_GB2312"/>
        </w:rPr>
        <w:t>b.供应商按要求进行澄清的，采购人以澄清内容为准进行验收；供应商未按要求进行澄清的，采购人以响应描述或证明材料中有利于采购人的内容进行验收。供应商应对证明材料的真实性、有效性承担责任。</w:t>
      </w:r>
    </w:p>
    <w:p>
      <w:pPr>
        <w:pStyle w:val="null3"/>
        <w:ind w:firstLine="480"/>
        <w:jc w:val="both"/>
      </w:pPr>
      <w:r>
        <w:rPr>
          <w:rFonts w:ascii="仿宋_GB2312" w:hAnsi="仿宋_GB2312" w:cs="仿宋_GB2312" w:eastAsia="仿宋_GB2312"/>
        </w:rPr>
        <w:t>③若成交人的响应描述存在前后不一致、与证明材料不一致或多份证明材料之间不一致情形之一但在评审中未能发现，则采购人将以响应描述或证明材料中有利于采购人的内容进行验收，成交人应自行承担由此产生的风险及费用。</w:t>
      </w:r>
    </w:p>
    <w:p>
      <w:pPr>
        <w:pStyle w:val="null3"/>
        <w:ind w:firstLine="480"/>
        <w:jc w:val="both"/>
      </w:pPr>
      <w:r>
        <w:rPr>
          <w:rFonts w:ascii="仿宋_GB2312" w:hAnsi="仿宋_GB2312" w:cs="仿宋_GB2312" w:eastAsia="仿宋_GB2312"/>
        </w:rPr>
        <w:t>④响应文件提供的全部资料中，若原件属于非中文描述，但响应文件未提供中文译本或提供的中文译本不符合询价通知书第二章第9.3条第（2）款规定，则该资料视为无效。</w:t>
      </w:r>
    </w:p>
    <w:p>
      <w:pPr>
        <w:pStyle w:val="null3"/>
        <w:ind w:firstLine="480"/>
        <w:jc w:val="both"/>
      </w:pPr>
      <w:r>
        <w:rPr>
          <w:rFonts w:ascii="仿宋_GB2312" w:hAnsi="仿宋_GB2312" w:cs="仿宋_GB2312" w:eastAsia="仿宋_GB2312"/>
        </w:rPr>
        <w:t>2.2.6询价</w:t>
      </w:r>
    </w:p>
    <w:p>
      <w:pPr>
        <w:pStyle w:val="null3"/>
        <w:ind w:firstLine="480"/>
        <w:jc w:val="both"/>
      </w:pPr>
      <w:r>
        <w:rPr>
          <w:rFonts w:ascii="仿宋_GB2312" w:hAnsi="仿宋_GB2312" w:cs="仿宋_GB2312" w:eastAsia="仿宋_GB2312"/>
        </w:rPr>
        <w:t>（1）询价小组在询价过程中，不得改变询价通知书所确定的技术和服务等要求、评审程序、评定成交的标准和合同文本等事项。</w:t>
      </w:r>
    </w:p>
    <w:p>
      <w:pPr>
        <w:pStyle w:val="null3"/>
        <w:ind w:firstLine="480"/>
        <w:jc w:val="both"/>
      </w:pPr>
      <w:r>
        <w:rPr>
          <w:rFonts w:ascii="仿宋_GB2312" w:hAnsi="仿宋_GB2312" w:cs="仿宋_GB2312" w:eastAsia="仿宋_GB2312"/>
        </w:rPr>
        <w:t>（2）关于同品牌同型号产品规定：对单一品目或报价核心产品多家供应商用同一品牌同一型号产品参加同一个项目报价的，应作为一家供应商计算。</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①询价通知书中要求列入报价的费用（含配置、功能），漏（缺）项的报价视为已经包括在报价总价中。</w:t>
      </w:r>
    </w:p>
    <w:p>
      <w:pPr>
        <w:pStyle w:val="null3"/>
        <w:ind w:firstLine="480"/>
        <w:jc w:val="both"/>
      </w:pPr>
      <w:r>
        <w:rPr>
          <w:rFonts w:ascii="仿宋_GB2312" w:hAnsi="仿宋_GB2312" w:cs="仿宋_GB2312" w:eastAsia="仿宋_GB2312"/>
        </w:rPr>
        <w:t>②对多报项及赠送项的价格评审时不予核减，全部进入评审价评议。</w:t>
      </w:r>
    </w:p>
    <w:p>
      <w:pPr>
        <w:pStyle w:val="null3"/>
        <w:ind w:firstLine="480"/>
        <w:jc w:val="both"/>
      </w:pPr>
      <w:r>
        <w:rPr>
          <w:rFonts w:ascii="仿宋_GB2312" w:hAnsi="仿宋_GB2312" w:cs="仿宋_GB2312" w:eastAsia="仿宋_GB2312"/>
        </w:rPr>
        <w:t>（4）评审过程中，询价小组认为供应商的报价明显低于其他通过符合性审查供应商的报价，有可能影响产品质量或不能诚信履约的，应要求其在评审现场合理的时间内提供书面说明，并提交相关证明材料；供应商不能证明其报价合理性的，询价小组应当将其作为无效响应文件。</w:t>
      </w:r>
    </w:p>
    <w:p>
      <w:pPr>
        <w:pStyle w:val="null3"/>
        <w:ind w:firstLine="480"/>
        <w:jc w:val="both"/>
      </w:pPr>
      <w:r>
        <w:rPr>
          <w:rFonts w:ascii="仿宋_GB2312" w:hAnsi="仿宋_GB2312" w:cs="仿宋_GB2312" w:eastAsia="仿宋_GB2312"/>
        </w:rPr>
        <w:t>2.2.7推荐成交候选人</w:t>
      </w:r>
    </w:p>
    <w:p>
      <w:pPr>
        <w:pStyle w:val="null3"/>
        <w:ind w:firstLine="480"/>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响应文件满足询价通知书全部实质性要求，且响应报价最低的供应商为成交候选供应商。</w:t>
      </w:r>
    </w:p>
    <w:p>
      <w:pPr>
        <w:pStyle w:val="null3"/>
        <w:jc w:val="left"/>
      </w:pPr>
      <w:r>
        <w:rPr>
          <w:rFonts w:ascii="仿宋_GB2312" w:hAnsi="仿宋_GB2312" w:cs="仿宋_GB2312" w:eastAsia="仿宋_GB2312"/>
        </w:rPr>
        <w:t>价格扣除的规则如下：</w:t>
      </w:r>
    </w:p>
    <w:p>
      <w:pPr>
        <w:pStyle w:val="null3"/>
        <w:jc w:val="left"/>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供应商应当对优先采购产品和非优先采购产品进行分项报价，非优先采购产品的报价不得享受给予节能产品、环境标志产品的价格扣除优惠。2、同一优先采购产品中各认证证书不重复计算价格扣除。强制类节能产品不进行价格扣除。注：对于同时属于节能、环境标志的产品，应当优先于只获得其中一项认证的产品。供应商在投标时必须对属于节能、环境标志产品分项报价，并提供产品的认证证书复印件附在报价部分(电子证明资料应上传在对应评分模块)且加盖供应商公章。未单独分项报价或未提供产品的证明资料的不给予价格扣除。投标产品属于节能、环境标志产品的，可享受相关的鼓励优惠政策；若节能、环境标志产品仅是构成投标产品的部件、组件或零件的，则该投标产品不享受鼓励优惠政策。询价小组审查此项响应性只根据响应文件本身的内容，而不寻求其他的外部证据。(本文件中其他有关附加部分评审中节能、环境标志产品描述情况与此处不一致，以此处为准)</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※除本章2.2.5条款规定情形和落实政府采购政策需进行的价格扣除情形外，不能对供应商的报价进行任何调整。</w:t>
      </w:r>
    </w:p>
    <w:p>
      <w:pPr>
        <w:pStyle w:val="null3"/>
        <w:jc w:val="left"/>
      </w:pPr>
      <w:r>
        <w:rPr>
          <w:rFonts w:ascii="仿宋_GB2312" w:hAnsi="仿宋_GB2312" w:cs="仿宋_GB2312" w:eastAsia="仿宋_GB2312"/>
        </w:rPr>
        <w:t>（3）成交候选供应商排列规则顺序如下：</w:t>
      </w:r>
    </w:p>
    <w:p>
      <w:pPr>
        <w:pStyle w:val="null3"/>
        <w:jc w:val="left"/>
      </w:pPr>
      <w:r>
        <w:rPr>
          <w:rFonts w:ascii="仿宋_GB2312" w:hAnsi="仿宋_GB2312" w:cs="仿宋_GB2312" w:eastAsia="仿宋_GB2312"/>
        </w:rPr>
        <w:t>a.按照评审价（即价格扣除后的响应报价）由低到高顺序排列。</w:t>
      </w:r>
    </w:p>
    <w:p>
      <w:pPr>
        <w:pStyle w:val="null3"/>
        <w:jc w:val="left"/>
      </w:pPr>
      <w:r>
        <w:rPr>
          <w:rFonts w:ascii="仿宋_GB2312" w:hAnsi="仿宋_GB2312" w:cs="仿宋_GB2312" w:eastAsia="仿宋_GB2312"/>
        </w:rPr>
        <w:t>b.评审价相同的并列。</w:t>
      </w:r>
    </w:p>
    <w:p>
      <w:pPr>
        <w:pStyle w:val="null3"/>
        <w:jc w:val="left"/>
      </w:pPr>
      <w:r>
        <w:rPr>
          <w:rFonts w:ascii="仿宋_GB2312" w:hAnsi="仿宋_GB2312" w:cs="仿宋_GB2312" w:eastAsia="仿宋_GB2312"/>
        </w:rPr>
        <w:t>无。</w:t>
      </w:r>
    </w:p>
    <w:p>
      <w:pPr>
        <w:pStyle w:val="null3"/>
        <w:jc w:val="both"/>
      </w:pPr>
      <w:r>
        <w:rPr>
          <w:rFonts w:ascii="仿宋_GB2312" w:hAnsi="仿宋_GB2312" w:cs="仿宋_GB2312" w:eastAsia="仿宋_GB2312"/>
          <w:b/>
        </w:rPr>
        <w:t>※除本章第2.2.5条第（3）款规定情形和根据政府采购政策应进行价格扣除的情形外，不能对供应商的报价进行任何调整。</w:t>
      </w:r>
    </w:p>
    <w:p>
      <w:pPr>
        <w:pStyle w:val="null3"/>
        <w:jc w:val="center"/>
        <w:outlineLvl w:val="2"/>
      </w:pPr>
      <w:r>
        <w:rPr>
          <w:rFonts w:ascii="仿宋_GB2312" w:hAnsi="仿宋_GB2312" w:cs="仿宋_GB2312" w:eastAsia="仿宋_GB2312"/>
          <w:sz w:val="28"/>
          <w:b/>
        </w:rPr>
        <w:t>三、评审报告</w:t>
      </w:r>
    </w:p>
    <w:p>
      <w:pPr>
        <w:pStyle w:val="null3"/>
        <w:ind w:firstLine="480"/>
        <w:jc w:val="both"/>
      </w:pPr>
      <w:r>
        <w:rPr>
          <w:rFonts w:ascii="仿宋_GB2312" w:hAnsi="仿宋_GB2312" w:cs="仿宋_GB2312" w:eastAsia="仿宋_GB2312"/>
        </w:rPr>
        <w:t>3.1询价小组完成评审后，应当编写评审报告并提交给采购代理机构，采购代理机构应当在评审结束后2个工作日内将评审报告送采购人确认。</w:t>
      </w:r>
    </w:p>
    <w:p>
      <w:pPr>
        <w:pStyle w:val="null3"/>
        <w:ind w:firstLine="480"/>
        <w:jc w:val="both"/>
      </w:pPr>
      <w:r>
        <w:rPr>
          <w:rFonts w:ascii="仿宋_GB2312" w:hAnsi="仿宋_GB2312" w:cs="仿宋_GB2312" w:eastAsia="仿宋_GB2312"/>
        </w:rPr>
        <w:t>3.2评审报告应当包括以下主要内容：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（二）评审日期和地点，询价小组成员名单；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3.3评审报告应当由询价小组全体人员签字认可。询价小组成员对评审报告有异议的，询价小组按照少数服从多数的原则推荐成交候选人，采购程序继续进行。对评审报告有异议的询价小组成员，应当在报告上签署不同意见并说明理由，由询价小组书面记录相关情况。询价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四、其他规定</w:t>
      </w:r>
    </w:p>
    <w:p>
      <w:pPr>
        <w:pStyle w:val="null3"/>
        <w:jc w:val="both"/>
      </w:pPr>
      <w:r>
        <w:rPr>
          <w:rFonts w:ascii="仿宋_GB2312" w:hAnsi="仿宋_GB2312" w:cs="仿宋_GB2312" w:eastAsia="仿宋_GB2312"/>
        </w:rPr>
        <w:t>4、其他规定</w:t>
      </w:r>
    </w:p>
    <w:p>
      <w:pPr>
        <w:pStyle w:val="null3"/>
        <w:ind w:firstLine="480"/>
        <w:jc w:val="both"/>
      </w:pPr>
      <w:r>
        <w:rPr>
          <w:rFonts w:ascii="仿宋_GB2312" w:hAnsi="仿宋_GB2312" w:cs="仿宋_GB2312" w:eastAsia="仿宋_GB2312"/>
        </w:rPr>
        <w:t>4.1评审应全程保密且不得透露给任一供应商或与评审工作无关的人员。</w:t>
      </w:r>
    </w:p>
    <w:p>
      <w:pPr>
        <w:pStyle w:val="null3"/>
        <w:ind w:firstLine="480"/>
        <w:jc w:val="both"/>
      </w:pPr>
      <w:r>
        <w:rPr>
          <w:rFonts w:ascii="仿宋_GB2312" w:hAnsi="仿宋_GB2312" w:cs="仿宋_GB2312" w:eastAsia="仿宋_GB2312"/>
        </w:rPr>
        <w:t>4.2评审将进行全程实时录音录像，录音录像资料随采购文件一并存档。</w:t>
      </w:r>
    </w:p>
    <w:p>
      <w:pPr>
        <w:pStyle w:val="null3"/>
        <w:ind w:firstLine="480"/>
        <w:jc w:val="both"/>
      </w:pPr>
      <w:r>
        <w:rPr>
          <w:rFonts w:ascii="仿宋_GB2312" w:hAnsi="仿宋_GB2312" w:cs="仿宋_GB2312" w:eastAsia="仿宋_GB2312"/>
        </w:rPr>
        <w:t>4.3若供应商有任何试图干扰具体评审事务，影响询价小组独立履行职责的行为，其报价无效且不予退还询价保证金。情节严重的，由财政部门列入不良行为记录。</w:t>
      </w:r>
    </w:p>
    <w:p>
      <w:pPr>
        <w:pStyle w:val="null3"/>
        <w:ind w:firstLine="480"/>
        <w:jc w:val="both"/>
      </w:pPr>
      <w:r>
        <w:rPr>
          <w:rFonts w:ascii="仿宋_GB2312" w:hAnsi="仿宋_GB2312" w:cs="仿宋_GB2312" w:eastAsia="仿宋_GB2312"/>
        </w:rPr>
        <w:t>4.4其他：</w:t>
      </w:r>
    </w:p>
    <w:p>
      <w:pPr>
        <w:pStyle w:val="null3"/>
        <w:ind w:firstLine="480"/>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询价内容及要求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shd w:fill="FFFFFF" w:val="clear"/>
        </w:rPr>
        <w:t>1、本次采购项目为福建省龙岩监狱组合音像设备采购项目。供应商所投产品应是具有配置齐全、性能稳定、操作简便安全、良好升级能力的优质产品。</w:t>
      </w:r>
    </w:p>
    <w:p>
      <w:pPr>
        <w:pStyle w:val="null3"/>
        <w:ind w:firstLine="480"/>
        <w:jc w:val="both"/>
      </w:pPr>
      <w:r>
        <w:rPr>
          <w:rFonts w:ascii="仿宋_GB2312" w:hAnsi="仿宋_GB2312" w:cs="仿宋_GB2312" w:eastAsia="仿宋_GB2312"/>
          <w:sz w:val="24"/>
          <w:shd w:fill="FFFFFF" w:val="clear"/>
        </w:rPr>
        <w:t>2、本合同包核心产品为采购清单中“</w:t>
      </w:r>
      <w:r>
        <w:rPr>
          <w:rFonts w:ascii="仿宋_GB2312" w:hAnsi="仿宋_GB2312" w:cs="仿宋_GB2312" w:eastAsia="仿宋_GB2312"/>
          <w:sz w:val="24"/>
          <w:b/>
          <w:shd w:fill="FFFFFF" w:val="clear"/>
        </w:rPr>
        <w:t>◆序号</w:t>
      </w: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，线阵主扩音箱</w:t>
      </w:r>
      <w:r>
        <w:rPr>
          <w:rFonts w:ascii="仿宋_GB2312" w:hAnsi="仿宋_GB2312" w:cs="仿宋_GB2312" w:eastAsia="仿宋_GB2312"/>
          <w:sz w:val="24"/>
          <w:shd w:fill="FFFFFF" w:val="clear"/>
        </w:rPr>
        <w:t>”，若有多家供应商提供相同品牌产品且通过资格审查、符合性审查的不同供应商参加同一合同项下投标的，按一家供应商计算，评审后报价最低的同品牌供应商作为成交候选人推荐；报价相同的，由询价小组采取随机抽取方式确定，其他同品牌供应商不作为成交候选人。</w:t>
      </w:r>
    </w:p>
    <w:p>
      <w:pPr>
        <w:pStyle w:val="null3"/>
        <w:ind w:firstLine="480"/>
        <w:jc w:val="both"/>
      </w:pPr>
      <w:r>
        <w:rPr>
          <w:rFonts w:ascii="仿宋_GB2312" w:hAnsi="仿宋_GB2312" w:cs="仿宋_GB2312" w:eastAsia="仿宋_GB2312"/>
          <w:sz w:val="24"/>
          <w:shd w:fill="FFFFFF" w:val="clear"/>
        </w:rPr>
        <w:t>3、供应商投报的价格应包含本项目的服务过程中，各软硬件的采购、运输、安装调试、线路的铺设拆除、检验、技术培训及技术资料和运输保险、直至最终验收投入使用的全过程及相应的伴随服务等一切费用，采购人不再支付其他费用。</w:t>
      </w:r>
    </w:p>
    <w:p>
      <w:pPr>
        <w:pStyle w:val="null3"/>
        <w:ind w:firstLine="480"/>
        <w:jc w:val="both"/>
        <w:outlineLvl w:val="2"/>
      </w:pPr>
      <w:r>
        <w:rPr>
          <w:rFonts w:ascii="仿宋_GB2312" w:hAnsi="仿宋_GB2312" w:cs="仿宋_GB2312" w:eastAsia="仿宋_GB2312"/>
          <w:sz w:val="28"/>
          <w:b/>
        </w:rPr>
        <w:t>二、技术要求（以下内容不允许负偏离）</w:t>
      </w:r>
    </w:p>
    <w:p>
      <w:pPr>
        <w:pStyle w:val="null3"/>
        <w:jc w:val="left"/>
      </w:pPr>
      <w:r>
        <w:rPr>
          <w:rFonts w:ascii="仿宋_GB2312" w:hAnsi="仿宋_GB2312" w:cs="仿宋_GB2312" w:eastAsia="仿宋_GB2312"/>
          <w:sz w:val="24"/>
          <w:b/>
          <w:color w:val="000000"/>
          <w:shd w:fill="FFFFFF" w:val="clear"/>
        </w:rPr>
        <w:t>（一）采购清单</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711"/>
        <w:gridCol w:w="1163"/>
        <w:gridCol w:w="4513"/>
        <w:gridCol w:w="872"/>
        <w:gridCol w:w="1043"/>
      </w:tblGrid>
      <w:tr>
        <w:tc>
          <w:tcPr>
            <w:tcW w:type="dxa" w:w="711"/>
            <w:tcBorders>
              <w:top w:val="singl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序号</w:t>
            </w:r>
          </w:p>
        </w:tc>
        <w:tc>
          <w:tcPr>
            <w:tcW w:type="dxa" w:w="1163"/>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名称</w:t>
            </w:r>
          </w:p>
        </w:tc>
        <w:tc>
          <w:tcPr>
            <w:tcW w:type="dxa" w:w="4513"/>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技术参数</w:t>
            </w:r>
          </w:p>
        </w:tc>
        <w:tc>
          <w:tcPr>
            <w:tcW w:type="dxa" w:w="872"/>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单位</w:t>
            </w:r>
          </w:p>
        </w:tc>
        <w:tc>
          <w:tcPr>
            <w:tcW w:type="dxa" w:w="1043"/>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数量</w:t>
            </w:r>
          </w:p>
        </w:tc>
      </w:tr>
      <w:tr>
        <w:tc>
          <w:tcPr>
            <w:tcW w:type="dxa" w:w="8302"/>
            <w:gridSpan w:val="5"/>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both"/>
            </w:pPr>
            <w:r>
              <w:rPr>
                <w:rFonts w:ascii="仿宋_GB2312" w:hAnsi="仿宋_GB2312" w:cs="仿宋_GB2312" w:eastAsia="仿宋_GB2312"/>
                <w:sz w:val="24"/>
                <w:b/>
                <w:color w:val="000000"/>
              </w:rPr>
              <w:t>一、阶梯报告厅</w:t>
            </w:r>
          </w:p>
        </w:tc>
      </w:tr>
      <w:tr>
        <w:tc>
          <w:tcPr>
            <w:tcW w:type="dxa" w:w="8302"/>
            <w:gridSpan w:val="5"/>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1）、扩声系统</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rPr>
              <w:t>线阵主扩音箱（核心产品）</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1、不少于2个8英寸低频喇叭、2个1.4英寸高频喇叭；</w:t>
            </w:r>
            <w:r>
              <w:br/>
            </w:r>
            <w:r>
              <w:rPr>
                <w:rFonts w:ascii="仿宋_GB2312" w:hAnsi="仿宋_GB2312" w:cs="仿宋_GB2312" w:eastAsia="仿宋_GB2312"/>
                <w:sz w:val="24"/>
                <w:color w:val="000000"/>
              </w:rPr>
              <w:t>2、额定功率≥400W(LF≥320W，HF≥80W)；</w:t>
            </w:r>
            <w:r>
              <w:br/>
            </w:r>
            <w:r>
              <w:rPr>
                <w:rFonts w:ascii="仿宋_GB2312" w:hAnsi="仿宋_GB2312" w:cs="仿宋_GB2312" w:eastAsia="仿宋_GB2312"/>
                <w:sz w:val="24"/>
                <w:color w:val="000000"/>
              </w:rPr>
              <w:t>3、标称灵敏度≥99 dB（LF≥99 dB，HF≥109 dB）；</w:t>
            </w:r>
            <w:r>
              <w:br/>
            </w:r>
            <w:r>
              <w:rPr>
                <w:rFonts w:ascii="仿宋_GB2312" w:hAnsi="仿宋_GB2312" w:cs="仿宋_GB2312" w:eastAsia="仿宋_GB2312"/>
                <w:sz w:val="24"/>
                <w:color w:val="000000"/>
              </w:rPr>
              <w:t>4、最大声压级≥131dB（LF≥130dB，HF≥134 dB）；</w:t>
            </w:r>
            <w:r>
              <w:br/>
            </w:r>
            <w:r>
              <w:rPr>
                <w:rFonts w:ascii="仿宋_GB2312" w:hAnsi="仿宋_GB2312" w:cs="仿宋_GB2312" w:eastAsia="仿宋_GB2312"/>
                <w:sz w:val="24"/>
                <w:color w:val="000000"/>
              </w:rPr>
              <w:t>5、频率范围下限≤66Hz，上限≥18.5KHz。</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只</w:t>
            </w:r>
          </w:p>
        </w:tc>
        <w:tc>
          <w:tcPr>
            <w:tcW w:type="dxa" w:w="1043"/>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8</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线阵低音音箱</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1、≥18英寸倒相式线阵超低；</w:t>
            </w:r>
            <w:r>
              <w:br/>
            </w:r>
            <w:r>
              <w:rPr>
                <w:rFonts w:ascii="仿宋_GB2312" w:hAnsi="仿宋_GB2312" w:cs="仿宋_GB2312" w:eastAsia="仿宋_GB2312"/>
                <w:sz w:val="24"/>
                <w:color w:val="000000"/>
              </w:rPr>
              <w:t>2、额定功率≥700W；</w:t>
            </w:r>
            <w:r>
              <w:br/>
            </w:r>
            <w:r>
              <w:rPr>
                <w:rFonts w:ascii="仿宋_GB2312" w:hAnsi="仿宋_GB2312" w:cs="仿宋_GB2312" w:eastAsia="仿宋_GB2312"/>
                <w:sz w:val="24"/>
                <w:color w:val="000000"/>
              </w:rPr>
              <w:t>3、标称灵敏度≥99dB；</w:t>
            </w:r>
            <w:r>
              <w:br/>
            </w:r>
            <w:r>
              <w:rPr>
                <w:rFonts w:ascii="仿宋_GB2312" w:hAnsi="仿宋_GB2312" w:cs="仿宋_GB2312" w:eastAsia="仿宋_GB2312"/>
                <w:sz w:val="24"/>
                <w:color w:val="000000"/>
              </w:rPr>
              <w:t>4、最大声压级≥133dB；</w:t>
            </w:r>
            <w:r>
              <w:br/>
            </w:r>
            <w:r>
              <w:rPr>
                <w:rFonts w:ascii="仿宋_GB2312" w:hAnsi="仿宋_GB2312" w:cs="仿宋_GB2312" w:eastAsia="仿宋_GB2312"/>
                <w:sz w:val="24"/>
                <w:color w:val="000000"/>
              </w:rPr>
              <w:t>5、频率范围下限≤40Hz，上限≥250Hz。</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只</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3</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线阵田字架</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可单独吊挂全频或超低，也可组合吊挂全频及超低；</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只</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4</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线阵主扩功放</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1、输出功率：≥1300W×4(8Ω)，≥1950W×4(4Ω)；</w:t>
            </w:r>
            <w:r>
              <w:br/>
            </w:r>
            <w:r>
              <w:rPr>
                <w:rFonts w:ascii="仿宋_GB2312" w:hAnsi="仿宋_GB2312" w:cs="仿宋_GB2312" w:eastAsia="仿宋_GB2312"/>
                <w:sz w:val="24"/>
                <w:color w:val="000000"/>
              </w:rPr>
              <w:t>2、总谐波失真：&lt;0.025%@8Ω1KHz；</w:t>
            </w:r>
            <w:r>
              <w:br/>
            </w:r>
            <w:r>
              <w:rPr>
                <w:rFonts w:ascii="仿宋_GB2312" w:hAnsi="仿宋_GB2312" w:cs="仿宋_GB2312" w:eastAsia="仿宋_GB2312"/>
                <w:sz w:val="24"/>
                <w:color w:val="000000"/>
              </w:rPr>
              <w:t>3、信噪比：≥110dB；</w:t>
            </w:r>
            <w:r>
              <w:br/>
            </w:r>
            <w:r>
              <w:rPr>
                <w:rFonts w:ascii="仿宋_GB2312" w:hAnsi="仿宋_GB2312" w:cs="仿宋_GB2312" w:eastAsia="仿宋_GB2312"/>
                <w:sz w:val="24"/>
                <w:color w:val="000000"/>
              </w:rPr>
              <w:t>4、输入阻抗：20K/10K；</w:t>
            </w:r>
            <w:r>
              <w:br/>
            </w:r>
            <w:r>
              <w:rPr>
                <w:rFonts w:ascii="仿宋_GB2312" w:hAnsi="仿宋_GB2312" w:cs="仿宋_GB2312" w:eastAsia="仿宋_GB2312"/>
                <w:sz w:val="24"/>
                <w:color w:val="000000"/>
              </w:rPr>
              <w:t>5、阻尼系数：≥300@8Ω；</w:t>
            </w:r>
            <w:r>
              <w:br/>
            </w:r>
            <w:r>
              <w:rPr>
                <w:rFonts w:ascii="仿宋_GB2312" w:hAnsi="仿宋_GB2312" w:cs="仿宋_GB2312" w:eastAsia="仿宋_GB2312"/>
                <w:sz w:val="24"/>
                <w:color w:val="000000"/>
              </w:rPr>
              <w:t>6、频率响应：20Hz~20kHz，+0/-0.5dB1W/8Ω；</w:t>
            </w:r>
            <w:r>
              <w:br/>
            </w:r>
            <w:r>
              <w:rPr>
                <w:rFonts w:ascii="仿宋_GB2312" w:hAnsi="仿宋_GB2312" w:cs="仿宋_GB2312" w:eastAsia="仿宋_GB2312"/>
                <w:sz w:val="24"/>
                <w:color w:val="000000"/>
              </w:rPr>
              <w:t>7、转换速率：≥30V/us。</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5</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超低音箱</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1、低频单元</w:t>
            </w: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寸</w:t>
            </w:r>
            <w:r>
              <w:rPr>
                <w:rFonts w:ascii="仿宋_GB2312" w:hAnsi="仿宋_GB2312" w:cs="仿宋_GB2312" w:eastAsia="仿宋_GB2312"/>
                <w:sz w:val="24"/>
                <w:color w:val="000000"/>
              </w:rPr>
              <w:t>，且需采用倒相式设计；</w:t>
            </w:r>
            <w:r>
              <w:br/>
            </w:r>
            <w:r>
              <w:rPr>
                <w:rFonts w:ascii="仿宋_GB2312" w:hAnsi="仿宋_GB2312" w:cs="仿宋_GB2312" w:eastAsia="仿宋_GB2312"/>
                <w:sz w:val="24"/>
                <w:color w:val="000000"/>
              </w:rPr>
              <w:t>2、额定功率≥700W；</w:t>
            </w:r>
            <w:r>
              <w:br/>
            </w:r>
            <w:r>
              <w:rPr>
                <w:rFonts w:ascii="仿宋_GB2312" w:hAnsi="仿宋_GB2312" w:cs="仿宋_GB2312" w:eastAsia="仿宋_GB2312"/>
                <w:sz w:val="24"/>
                <w:color w:val="000000"/>
              </w:rPr>
              <w:t>3、标称阻抗≥8Ω；</w:t>
            </w:r>
            <w:r>
              <w:br/>
            </w:r>
            <w:r>
              <w:rPr>
                <w:rFonts w:ascii="仿宋_GB2312" w:hAnsi="仿宋_GB2312" w:cs="仿宋_GB2312" w:eastAsia="仿宋_GB2312"/>
                <w:sz w:val="24"/>
                <w:color w:val="000000"/>
              </w:rPr>
              <w:t>4、标称灵敏度≥102dB；</w:t>
            </w:r>
            <w:r>
              <w:br/>
            </w:r>
            <w:r>
              <w:rPr>
                <w:rFonts w:ascii="仿宋_GB2312" w:hAnsi="仿宋_GB2312" w:cs="仿宋_GB2312" w:eastAsia="仿宋_GB2312"/>
                <w:sz w:val="24"/>
                <w:color w:val="000000"/>
              </w:rPr>
              <w:t>5、最大连续声压级≥130dB；</w:t>
            </w:r>
            <w:r>
              <w:br/>
            </w:r>
            <w:r>
              <w:rPr>
                <w:rFonts w:ascii="仿宋_GB2312" w:hAnsi="仿宋_GB2312" w:cs="仿宋_GB2312" w:eastAsia="仿宋_GB2312"/>
                <w:sz w:val="24"/>
                <w:color w:val="000000"/>
              </w:rPr>
              <w:t>6、频率带宽(-6dB)：下限≤35Hz，上限≥300Hz。</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只</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6</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超低功放</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1、输出功率要求≥1100W×4(8Ω)，1700W×4(4Ω)，1900W×4(2Ω)；</w:t>
            </w:r>
            <w:r>
              <w:br/>
            </w:r>
            <w:r>
              <w:rPr>
                <w:rFonts w:ascii="仿宋_GB2312" w:hAnsi="仿宋_GB2312" w:cs="仿宋_GB2312" w:eastAsia="仿宋_GB2312"/>
                <w:sz w:val="24"/>
                <w:color w:val="000000"/>
              </w:rPr>
              <w:t>2、支持桥接模式，且桥接输出功率≥3400W（2×8Ω），≥3800W（2×4Ω）；</w:t>
            </w:r>
            <w:r>
              <w:br/>
            </w:r>
            <w:r>
              <w:rPr>
                <w:rFonts w:ascii="仿宋_GB2312" w:hAnsi="仿宋_GB2312" w:cs="仿宋_GB2312" w:eastAsia="仿宋_GB2312"/>
                <w:sz w:val="24"/>
                <w:color w:val="000000"/>
              </w:rPr>
              <w:t>3、总谐波失真：&lt;0.5dB；</w:t>
            </w:r>
            <w:r>
              <w:br/>
            </w:r>
            <w:r>
              <w:rPr>
                <w:rFonts w:ascii="仿宋_GB2312" w:hAnsi="仿宋_GB2312" w:cs="仿宋_GB2312" w:eastAsia="仿宋_GB2312"/>
                <w:sz w:val="24"/>
                <w:color w:val="000000"/>
              </w:rPr>
              <w:t>4、频率响应：20Hzto20kHz,+/-1dB；</w:t>
            </w:r>
            <w:r>
              <w:br/>
            </w:r>
            <w:r>
              <w:rPr>
                <w:rFonts w:ascii="仿宋_GB2312" w:hAnsi="仿宋_GB2312" w:cs="仿宋_GB2312" w:eastAsia="仿宋_GB2312"/>
                <w:sz w:val="24"/>
                <w:color w:val="000000"/>
              </w:rPr>
              <w:t>5、输入灵敏度可选：1.44V、0.775V；</w:t>
            </w:r>
            <w:r>
              <w:br/>
            </w:r>
            <w:r>
              <w:rPr>
                <w:rFonts w:ascii="仿宋_GB2312" w:hAnsi="仿宋_GB2312" w:cs="仿宋_GB2312" w:eastAsia="仿宋_GB2312"/>
                <w:sz w:val="24"/>
                <w:color w:val="000000"/>
              </w:rPr>
              <w:t>6、阻尼系数：&gt;500；</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7</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辅助音箱</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1、不少于2个喇叭单元，低频单元≤12″，高频单元≤1.7″，且需采用倒相式设计；</w:t>
            </w:r>
            <w:r>
              <w:br/>
            </w:r>
            <w:r>
              <w:rPr>
                <w:rFonts w:ascii="仿宋_GB2312" w:hAnsi="仿宋_GB2312" w:cs="仿宋_GB2312" w:eastAsia="仿宋_GB2312"/>
                <w:sz w:val="24"/>
                <w:color w:val="000000"/>
              </w:rPr>
              <w:t>2、额定功率≥450W；</w:t>
            </w:r>
            <w:r>
              <w:br/>
            </w:r>
            <w:r>
              <w:rPr>
                <w:rFonts w:ascii="仿宋_GB2312" w:hAnsi="仿宋_GB2312" w:cs="仿宋_GB2312" w:eastAsia="仿宋_GB2312"/>
                <w:sz w:val="24"/>
                <w:color w:val="000000"/>
              </w:rPr>
              <w:t>3、标称阻抗≥8Ω；</w:t>
            </w:r>
            <w:r>
              <w:br/>
            </w:r>
            <w:r>
              <w:rPr>
                <w:rFonts w:ascii="仿宋_GB2312" w:hAnsi="仿宋_GB2312" w:cs="仿宋_GB2312" w:eastAsia="仿宋_GB2312"/>
                <w:sz w:val="24"/>
                <w:color w:val="000000"/>
              </w:rPr>
              <w:t>4、标称灵敏度≥97dB；</w:t>
            </w:r>
            <w:r>
              <w:br/>
            </w:r>
            <w:r>
              <w:rPr>
                <w:rFonts w:ascii="仿宋_GB2312" w:hAnsi="仿宋_GB2312" w:cs="仿宋_GB2312" w:eastAsia="仿宋_GB2312"/>
                <w:sz w:val="24"/>
                <w:color w:val="000000"/>
              </w:rPr>
              <w:t>5、最大连续声压级≥124dB；</w:t>
            </w:r>
            <w:r>
              <w:br/>
            </w:r>
            <w:r>
              <w:rPr>
                <w:rFonts w:ascii="仿宋_GB2312" w:hAnsi="仿宋_GB2312" w:cs="仿宋_GB2312" w:eastAsia="仿宋_GB2312"/>
                <w:sz w:val="24"/>
                <w:color w:val="000000"/>
              </w:rPr>
              <w:t>6、频率带宽(-6dB)：下限≤50Hz，上限≥20KHz；</w:t>
            </w:r>
            <w:r>
              <w:br/>
            </w:r>
            <w:r>
              <w:rPr>
                <w:rFonts w:ascii="仿宋_GB2312" w:hAnsi="仿宋_GB2312" w:cs="仿宋_GB2312" w:eastAsia="仿宋_GB2312"/>
                <w:sz w:val="24"/>
                <w:color w:val="000000"/>
              </w:rPr>
              <w:t>7、标称指向性(-6dB)：90°±2°H × 50°±2°V。</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只</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6</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8</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辅助音箱功放</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1、输出功率要求≥800W×4(8Ω)，≥1200W×4(4Ω)，≥1400W×4(2Ω)</w:t>
            </w:r>
            <w:r>
              <w:br/>
            </w:r>
            <w:r>
              <w:rPr>
                <w:rFonts w:ascii="仿宋_GB2312" w:hAnsi="仿宋_GB2312" w:cs="仿宋_GB2312" w:eastAsia="仿宋_GB2312"/>
                <w:sz w:val="24"/>
                <w:color w:val="000000"/>
              </w:rPr>
              <w:t>2、支持桥接模式，且桥接输出功率≥2000W（2×8Ω），≥2400W（2×4Ω）；</w:t>
            </w:r>
            <w:r>
              <w:br/>
            </w:r>
            <w:r>
              <w:rPr>
                <w:rFonts w:ascii="仿宋_GB2312" w:hAnsi="仿宋_GB2312" w:cs="仿宋_GB2312" w:eastAsia="仿宋_GB2312"/>
                <w:sz w:val="24"/>
                <w:color w:val="000000"/>
              </w:rPr>
              <w:t>3、总谐波失真：&lt;0.5dB；</w:t>
            </w:r>
            <w:r>
              <w:br/>
            </w:r>
            <w:r>
              <w:rPr>
                <w:rFonts w:ascii="仿宋_GB2312" w:hAnsi="仿宋_GB2312" w:cs="仿宋_GB2312" w:eastAsia="仿宋_GB2312"/>
                <w:sz w:val="24"/>
                <w:color w:val="000000"/>
              </w:rPr>
              <w:t>4、频率响应：20Hzto20kHz,+/-1dB；</w:t>
            </w:r>
            <w:r>
              <w:br/>
            </w:r>
            <w:r>
              <w:rPr>
                <w:rFonts w:ascii="仿宋_GB2312" w:hAnsi="仿宋_GB2312" w:cs="仿宋_GB2312" w:eastAsia="仿宋_GB2312"/>
                <w:sz w:val="24"/>
                <w:color w:val="000000"/>
              </w:rPr>
              <w:t>5、输入灵敏度可选：1.44V、0.775V；</w:t>
            </w:r>
            <w:r>
              <w:br/>
            </w:r>
            <w:r>
              <w:rPr>
                <w:rFonts w:ascii="仿宋_GB2312" w:hAnsi="仿宋_GB2312" w:cs="仿宋_GB2312" w:eastAsia="仿宋_GB2312"/>
                <w:sz w:val="24"/>
                <w:color w:val="000000"/>
              </w:rPr>
              <w:t>6、阻尼系数：&gt;500。</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9</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返听音箱</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1、不少于2个喇叭单元，低频单元≤12″，高频单元≤1.7″，且需采用倒相式设计；</w:t>
            </w:r>
            <w:r>
              <w:br/>
            </w:r>
            <w:r>
              <w:rPr>
                <w:rFonts w:ascii="仿宋_GB2312" w:hAnsi="仿宋_GB2312" w:cs="仿宋_GB2312" w:eastAsia="仿宋_GB2312"/>
                <w:sz w:val="24"/>
                <w:color w:val="000000"/>
              </w:rPr>
              <w:t>2、额定功率≥400W；</w:t>
            </w:r>
            <w:r>
              <w:br/>
            </w:r>
            <w:r>
              <w:rPr>
                <w:rFonts w:ascii="仿宋_GB2312" w:hAnsi="仿宋_GB2312" w:cs="仿宋_GB2312" w:eastAsia="仿宋_GB2312"/>
                <w:sz w:val="24"/>
                <w:color w:val="000000"/>
              </w:rPr>
              <w:t>3、标称阻抗≥8Ω；</w:t>
            </w:r>
            <w:r>
              <w:br/>
            </w:r>
            <w:r>
              <w:rPr>
                <w:rFonts w:ascii="仿宋_GB2312" w:hAnsi="仿宋_GB2312" w:cs="仿宋_GB2312" w:eastAsia="仿宋_GB2312"/>
                <w:sz w:val="24"/>
                <w:color w:val="000000"/>
              </w:rPr>
              <w:t>4、标称灵敏度≥98dB；</w:t>
            </w:r>
            <w:r>
              <w:br/>
            </w:r>
            <w:r>
              <w:rPr>
                <w:rFonts w:ascii="仿宋_GB2312" w:hAnsi="仿宋_GB2312" w:cs="仿宋_GB2312" w:eastAsia="仿宋_GB2312"/>
                <w:sz w:val="24"/>
                <w:color w:val="000000"/>
              </w:rPr>
              <w:t>5、最大连续声压级≥124dB；</w:t>
            </w:r>
            <w:r>
              <w:br/>
            </w:r>
            <w:r>
              <w:rPr>
                <w:rFonts w:ascii="仿宋_GB2312" w:hAnsi="仿宋_GB2312" w:cs="仿宋_GB2312" w:eastAsia="仿宋_GB2312"/>
                <w:sz w:val="24"/>
                <w:color w:val="000000"/>
              </w:rPr>
              <w:t>6、频率带宽(-6dB)：下限≤52Hz，上限≥20KHz；</w:t>
            </w:r>
            <w:r>
              <w:br/>
            </w:r>
            <w:r>
              <w:rPr>
                <w:rFonts w:ascii="仿宋_GB2312" w:hAnsi="仿宋_GB2312" w:cs="仿宋_GB2312" w:eastAsia="仿宋_GB2312"/>
                <w:sz w:val="24"/>
                <w:color w:val="000000"/>
              </w:rPr>
              <w:t>7、标称指向性(-6dB)：90°±2°H×60°±2°V。</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只</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4</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10</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返听音箱功放</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1、输出功率要求≥800W×4(8Ω)，≥1200W×4(4Ω)，≥1400W×4(2Ω)；</w:t>
            </w:r>
            <w:r>
              <w:br/>
            </w:r>
            <w:r>
              <w:rPr>
                <w:rFonts w:ascii="仿宋_GB2312" w:hAnsi="仿宋_GB2312" w:cs="仿宋_GB2312" w:eastAsia="仿宋_GB2312"/>
                <w:sz w:val="24"/>
                <w:color w:val="000000"/>
              </w:rPr>
              <w:t>2、支持桥接模式，且桥接输出功率≥2000W（2×8Ω），≥2400W（2×4Ω）；</w:t>
            </w:r>
            <w:r>
              <w:br/>
            </w:r>
            <w:r>
              <w:rPr>
                <w:rFonts w:ascii="仿宋_GB2312" w:hAnsi="仿宋_GB2312" w:cs="仿宋_GB2312" w:eastAsia="仿宋_GB2312"/>
                <w:sz w:val="24"/>
                <w:color w:val="000000"/>
              </w:rPr>
              <w:t>3、总谐波失真：&lt;0.5dB；</w:t>
            </w:r>
            <w:r>
              <w:br/>
            </w:r>
            <w:r>
              <w:rPr>
                <w:rFonts w:ascii="仿宋_GB2312" w:hAnsi="仿宋_GB2312" w:cs="仿宋_GB2312" w:eastAsia="仿宋_GB2312"/>
                <w:sz w:val="24"/>
                <w:color w:val="000000"/>
              </w:rPr>
              <w:t>4、频率响应：20Hzto20kHz，+/-1dB；</w:t>
            </w:r>
            <w:r>
              <w:br/>
            </w:r>
            <w:r>
              <w:rPr>
                <w:rFonts w:ascii="仿宋_GB2312" w:hAnsi="仿宋_GB2312" w:cs="仿宋_GB2312" w:eastAsia="仿宋_GB2312"/>
                <w:sz w:val="24"/>
                <w:color w:val="000000"/>
              </w:rPr>
              <w:t>5、输入灵敏度可选：1.44V、0.775V；</w:t>
            </w:r>
            <w:r>
              <w:br/>
            </w:r>
            <w:r>
              <w:rPr>
                <w:rFonts w:ascii="仿宋_GB2312" w:hAnsi="仿宋_GB2312" w:cs="仿宋_GB2312" w:eastAsia="仿宋_GB2312"/>
                <w:sz w:val="24"/>
                <w:color w:val="000000"/>
              </w:rPr>
              <w:t>6、阻尼系数：&gt;500。</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11</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台唇音箱</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1、不少于3个喇叭单元，低频单元≤6.5″，且数量不少于2个，高频单元≤1″；采用倒相式设计；</w:t>
            </w:r>
            <w:r>
              <w:br/>
            </w:r>
            <w:r>
              <w:rPr>
                <w:rFonts w:ascii="仿宋_GB2312" w:hAnsi="仿宋_GB2312" w:cs="仿宋_GB2312" w:eastAsia="仿宋_GB2312"/>
                <w:sz w:val="24"/>
                <w:color w:val="000000"/>
              </w:rPr>
              <w:t>2、额定功率≥250 W；</w:t>
            </w:r>
            <w:r>
              <w:br/>
            </w:r>
            <w:r>
              <w:rPr>
                <w:rFonts w:ascii="仿宋_GB2312" w:hAnsi="仿宋_GB2312" w:cs="仿宋_GB2312" w:eastAsia="仿宋_GB2312"/>
                <w:sz w:val="24"/>
                <w:color w:val="000000"/>
              </w:rPr>
              <w:t>3、灵敏度≥97 dB；</w:t>
            </w:r>
            <w:r>
              <w:br/>
            </w:r>
            <w:r>
              <w:rPr>
                <w:rFonts w:ascii="仿宋_GB2312" w:hAnsi="仿宋_GB2312" w:cs="仿宋_GB2312" w:eastAsia="仿宋_GB2312"/>
                <w:sz w:val="24"/>
                <w:color w:val="000000"/>
              </w:rPr>
              <w:t>4、最大连续声压级≥121 dB ；</w:t>
            </w:r>
            <w:r>
              <w:br/>
            </w:r>
            <w:r>
              <w:rPr>
                <w:rFonts w:ascii="仿宋_GB2312" w:hAnsi="仿宋_GB2312" w:cs="仿宋_GB2312" w:eastAsia="仿宋_GB2312"/>
                <w:sz w:val="24"/>
                <w:color w:val="000000"/>
              </w:rPr>
              <w:t>5、指向特性(-6dB)：90°±2°H × 90°±2°V；</w:t>
            </w:r>
            <w:r>
              <w:br/>
            </w:r>
            <w:r>
              <w:rPr>
                <w:rFonts w:ascii="仿宋_GB2312" w:hAnsi="仿宋_GB2312" w:cs="仿宋_GB2312" w:eastAsia="仿宋_GB2312"/>
                <w:sz w:val="24"/>
                <w:color w:val="000000"/>
              </w:rPr>
              <w:t>6、频率范围：下限≤90Hz，上限≥19.5KHz。</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只</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4</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12</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台唇音箱功放</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1、输出功率要求≥400W×2(8Ω)，≥600W×2(4Ω)，≥700W×2(2Ω)；</w:t>
            </w:r>
            <w:r>
              <w:br/>
            </w:r>
            <w:r>
              <w:rPr>
                <w:rFonts w:ascii="仿宋_GB2312" w:hAnsi="仿宋_GB2312" w:cs="仿宋_GB2312" w:eastAsia="仿宋_GB2312"/>
                <w:sz w:val="24"/>
                <w:color w:val="000000"/>
              </w:rPr>
              <w:t>2、支持桥接模式，且桥接输出功率≥1000W（1x8Ω），≥1200W（1x4Ω）；</w:t>
            </w:r>
            <w:r>
              <w:br/>
            </w:r>
            <w:r>
              <w:rPr>
                <w:rFonts w:ascii="仿宋_GB2312" w:hAnsi="仿宋_GB2312" w:cs="仿宋_GB2312" w:eastAsia="仿宋_GB2312"/>
                <w:sz w:val="24"/>
                <w:color w:val="000000"/>
              </w:rPr>
              <w:t>3、总谐波失真：&lt;0.5dB；</w:t>
            </w:r>
            <w:r>
              <w:br/>
            </w:r>
            <w:r>
              <w:rPr>
                <w:rFonts w:ascii="仿宋_GB2312" w:hAnsi="仿宋_GB2312" w:cs="仿宋_GB2312" w:eastAsia="仿宋_GB2312"/>
                <w:sz w:val="24"/>
                <w:color w:val="000000"/>
              </w:rPr>
              <w:t>4、频率响应：20Hzto20kHz,+/-1dB；</w:t>
            </w:r>
            <w:r>
              <w:br/>
            </w:r>
            <w:r>
              <w:rPr>
                <w:rFonts w:ascii="仿宋_GB2312" w:hAnsi="仿宋_GB2312" w:cs="仿宋_GB2312" w:eastAsia="仿宋_GB2312"/>
                <w:sz w:val="24"/>
                <w:color w:val="000000"/>
              </w:rPr>
              <w:t>5、输入灵敏度可选：1.44V、0.775V；</w:t>
            </w:r>
            <w:r>
              <w:br/>
            </w:r>
            <w:r>
              <w:rPr>
                <w:rFonts w:ascii="仿宋_GB2312" w:hAnsi="仿宋_GB2312" w:cs="仿宋_GB2312" w:eastAsia="仿宋_GB2312"/>
                <w:sz w:val="24"/>
                <w:color w:val="000000"/>
              </w:rPr>
              <w:t>6、阻尼系数：&gt;500；</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13</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数字调音台</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1、≥40通道；</w:t>
            </w:r>
            <w:r>
              <w:br/>
            </w:r>
            <w:r>
              <w:rPr>
                <w:rFonts w:ascii="仿宋_GB2312" w:hAnsi="仿宋_GB2312" w:cs="仿宋_GB2312" w:eastAsia="仿宋_GB2312"/>
                <w:sz w:val="24"/>
                <w:color w:val="000000"/>
              </w:rPr>
              <w:t>2、≥32 MIDAS设计话放话筒输入，3组立体声输入，1USB音源输入（LR），</w:t>
            </w:r>
            <w:r>
              <w:br/>
            </w:r>
            <w:r>
              <w:rPr>
                <w:rFonts w:ascii="仿宋_GB2312" w:hAnsi="仿宋_GB2312" w:cs="仿宋_GB2312" w:eastAsia="仿宋_GB2312"/>
                <w:sz w:val="24"/>
                <w:color w:val="000000"/>
              </w:rPr>
              <w:t>3、≥1 MIX 主输出（LR），1 MON 输出，16 MIX BUS，6 MATRIX ，控制室输出（LR）/ 2耳机输出，2通道数字输出；</w:t>
            </w:r>
            <w:r>
              <w:br/>
            </w:r>
            <w:r>
              <w:rPr>
                <w:rFonts w:ascii="仿宋_GB2312" w:hAnsi="仿宋_GB2312" w:cs="仿宋_GB2312" w:eastAsia="仿宋_GB2312"/>
                <w:sz w:val="24"/>
                <w:color w:val="000000"/>
              </w:rPr>
              <w:t>4、≥8DCA 编组，≥6哑音编组，≥8效果器；</w:t>
            </w:r>
            <w:r>
              <w:br/>
            </w:r>
            <w:r>
              <w:rPr>
                <w:rFonts w:ascii="仿宋_GB2312" w:hAnsi="仿宋_GB2312" w:cs="仿宋_GB2312" w:eastAsia="仿宋_GB2312"/>
                <w:sz w:val="24"/>
                <w:color w:val="000000"/>
              </w:rPr>
              <w:t>5、含MIDI控制接口，XUF 32入32出录音声卡；</w:t>
            </w:r>
            <w:r>
              <w:br/>
            </w:r>
            <w:r>
              <w:rPr>
                <w:rFonts w:ascii="仿宋_GB2312" w:hAnsi="仿宋_GB2312" w:cs="仿宋_GB2312" w:eastAsia="仿宋_GB2312"/>
                <w:sz w:val="24"/>
                <w:color w:val="000000"/>
              </w:rPr>
              <w:t>6、≥2通道AES50数字网络传输端口；</w:t>
            </w:r>
            <w:r>
              <w:br/>
            </w:r>
            <w:r>
              <w:rPr>
                <w:rFonts w:ascii="仿宋_GB2312" w:hAnsi="仿宋_GB2312" w:cs="仿宋_GB2312" w:eastAsia="仿宋_GB2312"/>
                <w:sz w:val="24"/>
                <w:color w:val="000000"/>
              </w:rPr>
              <w:t>7、≥1超级网络接口支持多品牌的个人监听系统P16；</w:t>
            </w:r>
            <w:r>
              <w:br/>
            </w:r>
            <w:r>
              <w:rPr>
                <w:rFonts w:ascii="仿宋_GB2312" w:hAnsi="仿宋_GB2312" w:cs="仿宋_GB2312" w:eastAsia="仿宋_GB2312"/>
                <w:sz w:val="24"/>
                <w:color w:val="000000"/>
              </w:rPr>
              <w:t>8、≥1控制用以太网网络接口和USB接口；</w:t>
            </w:r>
            <w:r>
              <w:br/>
            </w:r>
            <w:r>
              <w:rPr>
                <w:rFonts w:ascii="仿宋_GB2312" w:hAnsi="仿宋_GB2312" w:cs="仿宋_GB2312" w:eastAsia="仿宋_GB2312"/>
                <w:sz w:val="24"/>
                <w:color w:val="000000"/>
              </w:rPr>
              <w:t>9、≥25路100毫米电动记忆推杆；</w:t>
            </w:r>
            <w:r>
              <w:br/>
            </w:r>
            <w:r>
              <w:rPr>
                <w:rFonts w:ascii="仿宋_GB2312" w:hAnsi="仿宋_GB2312" w:cs="仿宋_GB2312" w:eastAsia="仿宋_GB2312"/>
                <w:sz w:val="24"/>
                <w:color w:val="000000"/>
              </w:rPr>
              <w:t>10、≥29块通道液晶显示屏；</w:t>
            </w:r>
            <w:r>
              <w:br/>
            </w:r>
            <w:r>
              <w:rPr>
                <w:rFonts w:ascii="仿宋_GB2312" w:hAnsi="仿宋_GB2312" w:cs="仿宋_GB2312" w:eastAsia="仿宋_GB2312"/>
                <w:sz w:val="24"/>
                <w:color w:val="000000"/>
              </w:rPr>
              <w:t>11、≥1手机置放槽；</w:t>
            </w:r>
            <w:r>
              <w:br/>
            </w:r>
            <w:r>
              <w:rPr>
                <w:rFonts w:ascii="仿宋_GB2312" w:hAnsi="仿宋_GB2312" w:cs="仿宋_GB2312" w:eastAsia="仿宋_GB2312"/>
                <w:sz w:val="24"/>
                <w:color w:val="000000"/>
              </w:rPr>
              <w:t>12、≥7英寸主屏；</w:t>
            </w:r>
            <w:r>
              <w:br/>
            </w:r>
            <w:r>
              <w:rPr>
                <w:rFonts w:ascii="仿宋_GB2312" w:hAnsi="仿宋_GB2312" w:cs="仿宋_GB2312" w:eastAsia="仿宋_GB2312"/>
                <w:sz w:val="24"/>
                <w:color w:val="000000"/>
              </w:rPr>
              <w:t>13、≥100个场景存储。</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14</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舞台接口箱</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1、≥2U高度IO盒；</w:t>
            </w:r>
            <w:r>
              <w:br/>
            </w:r>
            <w:r>
              <w:rPr>
                <w:rFonts w:ascii="仿宋_GB2312" w:hAnsi="仿宋_GB2312" w:cs="仿宋_GB2312" w:eastAsia="仿宋_GB2312"/>
                <w:sz w:val="24"/>
                <w:color w:val="000000"/>
              </w:rPr>
              <w:t>2、≥16 MIDAS设计话放话筒输入，8 XLR 平衡输出；</w:t>
            </w:r>
            <w:r>
              <w:br/>
            </w:r>
            <w:r>
              <w:rPr>
                <w:rFonts w:ascii="仿宋_GB2312" w:hAnsi="仿宋_GB2312" w:cs="仿宋_GB2312" w:eastAsia="仿宋_GB2312"/>
                <w:sz w:val="24"/>
                <w:color w:val="000000"/>
              </w:rPr>
              <w:t>3、≥2AES50数字传输接口，1耳机接口；</w:t>
            </w:r>
            <w:r>
              <w:br/>
            </w:r>
            <w:r>
              <w:rPr>
                <w:rFonts w:ascii="仿宋_GB2312" w:hAnsi="仿宋_GB2312" w:cs="仿宋_GB2312" w:eastAsia="仿宋_GB2312"/>
                <w:sz w:val="24"/>
                <w:color w:val="000000"/>
              </w:rPr>
              <w:t>4、≥2ADAT光纤输出；</w:t>
            </w:r>
            <w:r>
              <w:br/>
            </w:r>
            <w:r>
              <w:rPr>
                <w:rFonts w:ascii="仿宋_GB2312" w:hAnsi="仿宋_GB2312" w:cs="仿宋_GB2312" w:eastAsia="仿宋_GB2312"/>
                <w:sz w:val="24"/>
                <w:color w:val="000000"/>
              </w:rPr>
              <w:t>5、≥1超级网络接口支持个人监听系统；</w:t>
            </w:r>
            <w:r>
              <w:br/>
            </w:r>
            <w:r>
              <w:rPr>
                <w:rFonts w:ascii="仿宋_GB2312" w:hAnsi="仿宋_GB2312" w:cs="仿宋_GB2312" w:eastAsia="仿宋_GB2312"/>
                <w:sz w:val="24"/>
                <w:color w:val="000000"/>
              </w:rPr>
              <w:t>6、可通过USB更新系统。</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15</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数字音频处理器</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1、音频输入≥8路模拟+1路数字</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2、音频输出≥8路模拟+1路数字；</w:t>
            </w:r>
          </w:p>
          <w:p>
            <w:pPr>
              <w:pStyle w:val="null3"/>
              <w:jc w:val="left"/>
            </w:pPr>
            <w:r>
              <w:rPr>
                <w:rFonts w:ascii="仿宋_GB2312" w:hAnsi="仿宋_GB2312" w:cs="仿宋_GB2312" w:eastAsia="仿宋_GB2312"/>
                <w:sz w:val="24"/>
                <w:color w:val="000000"/>
              </w:rPr>
              <w:t>3、支持RS232、UDP控制协议；</w:t>
            </w:r>
          </w:p>
          <w:p>
            <w:pPr>
              <w:pStyle w:val="null3"/>
              <w:jc w:val="left"/>
            </w:pPr>
            <w:r>
              <w:rPr>
                <w:rFonts w:ascii="仿宋_GB2312" w:hAnsi="仿宋_GB2312" w:cs="仿宋_GB2312" w:eastAsia="仿宋_GB2312"/>
                <w:sz w:val="24"/>
                <w:color w:val="000000"/>
              </w:rPr>
              <w:t>4、支持终端用户定制操作页面，同一个界面管理设备数量≥28个</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5、具有中央控制功能，可对系统中的电源、信号切换、环境控制、音频等整体控制，实现一键开启系统所需要的功能</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6、支持内置测试信号发生器，输出方式可选粉红噪声，白噪声及20Hz-20kHz正弦波可调，信号幅度可调；</w:t>
            </w:r>
          </w:p>
          <w:p>
            <w:pPr>
              <w:pStyle w:val="null3"/>
              <w:jc w:val="left"/>
            </w:pPr>
            <w:r>
              <w:rPr>
                <w:rFonts w:ascii="仿宋_GB2312" w:hAnsi="仿宋_GB2312" w:cs="仿宋_GB2312" w:eastAsia="仿宋_GB2312"/>
                <w:sz w:val="24"/>
                <w:color w:val="000000"/>
              </w:rPr>
              <w:t>7、频率响应：25-20kHz；</w:t>
            </w:r>
          </w:p>
          <w:p>
            <w:pPr>
              <w:pStyle w:val="null3"/>
              <w:jc w:val="left"/>
            </w:pPr>
            <w:r>
              <w:rPr>
                <w:rFonts w:ascii="仿宋_GB2312" w:hAnsi="仿宋_GB2312" w:cs="仿宋_GB2312" w:eastAsia="仿宋_GB2312"/>
                <w:sz w:val="24"/>
                <w:color w:val="000000"/>
              </w:rPr>
              <w:t>8、支持输入通道具备反馈抑制功能模块(AFC),采用陷波式算法，最大传声增益增幅10dB,可自动或手动选择 调整频率和增益；</w:t>
            </w:r>
          </w:p>
          <w:p>
            <w:pPr>
              <w:pStyle w:val="null3"/>
              <w:jc w:val="left"/>
            </w:pPr>
            <w:r>
              <w:rPr>
                <w:rFonts w:ascii="仿宋_GB2312" w:hAnsi="仿宋_GB2312" w:cs="仿宋_GB2312" w:eastAsia="仿宋_GB2312"/>
                <w:sz w:val="24"/>
                <w:color w:val="000000"/>
              </w:rPr>
              <w:t>9、支持输入通道具备自适应回声消除功能模块(AEC)，采用总线式算法，回声消除幅度可达60dB，尾长时间512ms，收敛率60dB；</w:t>
            </w:r>
          </w:p>
          <w:p>
            <w:pPr>
              <w:pStyle w:val="null3"/>
              <w:jc w:val="left"/>
            </w:pPr>
            <w:r>
              <w:rPr>
                <w:rFonts w:ascii="仿宋_GB2312" w:hAnsi="仿宋_GB2312" w:cs="仿宋_GB2312" w:eastAsia="仿宋_GB2312"/>
                <w:sz w:val="24"/>
                <w:color w:val="000000"/>
              </w:rPr>
              <w:t>10、支持具备噪声消除技术(ANS)；噪声抑制等级 6dB/12dB/18dB/24dB/30dB；</w:t>
            </w:r>
          </w:p>
          <w:p>
            <w:pPr>
              <w:pStyle w:val="null3"/>
              <w:jc w:val="left"/>
            </w:pPr>
            <w:r>
              <w:rPr>
                <w:rFonts w:ascii="仿宋_GB2312" w:hAnsi="仿宋_GB2312" w:cs="仿宋_GB2312" w:eastAsia="仿宋_GB2312"/>
                <w:sz w:val="24"/>
                <w:color w:val="000000"/>
              </w:rPr>
              <w:t>11、支持输入通道的增益随信号强度变化而调整自动控制在合适的范围，自动增益(AGC)控制范围</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12、支持每个输入通道都具备增益共享自动混音。</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16</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双通道分集无线麦克风（双手持）</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1、超心型指向；</w:t>
            </w:r>
          </w:p>
          <w:p>
            <w:pPr>
              <w:pStyle w:val="null3"/>
              <w:jc w:val="left"/>
            </w:pPr>
            <w:r>
              <w:rPr>
                <w:rFonts w:ascii="仿宋_GB2312" w:hAnsi="仿宋_GB2312" w:cs="仿宋_GB2312" w:eastAsia="仿宋_GB2312"/>
                <w:sz w:val="24"/>
                <w:color w:val="000000"/>
              </w:rPr>
              <w:t>2、接收机频率响应优于67-15kHz(±3dB)；</w:t>
            </w:r>
          </w:p>
          <w:p>
            <w:pPr>
              <w:pStyle w:val="null3"/>
              <w:jc w:val="left"/>
            </w:pPr>
            <w:r>
              <w:rPr>
                <w:rFonts w:ascii="仿宋_GB2312" w:hAnsi="仿宋_GB2312" w:cs="仿宋_GB2312" w:eastAsia="仿宋_GB2312"/>
                <w:sz w:val="24"/>
                <w:color w:val="000000"/>
              </w:rPr>
              <w:t>3、谐波失真≤1.5%(250-6300Hz)；</w:t>
            </w:r>
          </w:p>
          <w:p>
            <w:pPr>
              <w:pStyle w:val="null3"/>
              <w:jc w:val="left"/>
            </w:pPr>
            <w:r>
              <w:rPr>
                <w:rFonts w:ascii="仿宋_GB2312" w:hAnsi="仿宋_GB2312" w:cs="仿宋_GB2312" w:eastAsia="仿宋_GB2312"/>
                <w:sz w:val="24"/>
                <w:color w:val="000000"/>
              </w:rPr>
              <w:t>4、内置陀螺仪，可实现坠落自动静音及放置自动静音功能；</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5、射频频率范围：512-562MHz、640-690MHz可选；</w:t>
            </w:r>
          </w:p>
          <w:p>
            <w:pPr>
              <w:pStyle w:val="null3"/>
              <w:jc w:val="left"/>
            </w:pPr>
            <w:r>
              <w:rPr>
                <w:rFonts w:ascii="仿宋_GB2312" w:hAnsi="仿宋_GB2312" w:cs="仿宋_GB2312" w:eastAsia="仿宋_GB2312"/>
                <w:sz w:val="24"/>
                <w:color w:val="000000"/>
              </w:rPr>
              <w:t>6、发射功率三档可调2mW/10mW/30mW；</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7、设备100%国产化率</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8、接收机为真分集无线电路，两套解码芯片，且芯片支持均衡器设置、音频激励器设置、回声设置和啸叫抑制设置</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9、接收机支持三段SQ值可调，可自由调节接收距离；</w:t>
            </w:r>
          </w:p>
          <w:p>
            <w:pPr>
              <w:pStyle w:val="null3"/>
              <w:jc w:val="left"/>
            </w:pPr>
            <w:r>
              <w:rPr>
                <w:rFonts w:ascii="仿宋_GB2312" w:hAnsi="仿宋_GB2312" w:cs="仿宋_GB2312" w:eastAsia="仿宋_GB2312"/>
                <w:sz w:val="24"/>
                <w:color w:val="000000"/>
              </w:rPr>
              <w:t>10、发射机支持电池电量监控；</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套</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17</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双通道分集无线麦克风（双领夹）</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1、双通道分集无线麦克风；可随意选配手持话筒、领夹话筒、头戴话筒、桌面鹅颈会议话筒；</w:t>
            </w:r>
            <w:r>
              <w:br/>
            </w:r>
            <w:r>
              <w:rPr>
                <w:rFonts w:ascii="仿宋_GB2312" w:hAnsi="仿宋_GB2312" w:cs="仿宋_GB2312" w:eastAsia="仿宋_GB2312"/>
                <w:sz w:val="24"/>
                <w:color w:val="000000"/>
              </w:rPr>
              <w:t>2、接收机明亮的</w:t>
            </w:r>
            <w:r>
              <w:rPr>
                <w:rFonts w:ascii="仿宋_GB2312" w:hAnsi="仿宋_GB2312" w:cs="仿宋_GB2312" w:eastAsia="仿宋_GB2312"/>
                <w:sz w:val="24"/>
                <w:color w:val="000000"/>
              </w:rPr>
              <w:t>2*3.3</w:t>
            </w:r>
            <w:r>
              <w:rPr>
                <w:rFonts w:ascii="仿宋_GB2312" w:hAnsi="仿宋_GB2312" w:cs="仿宋_GB2312" w:eastAsia="仿宋_GB2312"/>
                <w:sz w:val="24"/>
                <w:color w:val="000000"/>
              </w:rPr>
              <w:t>LCD液晶显示，可显示工作频道或频率、RF和AF信号强度、发射器的电池容量、以及静音电平；</w:t>
            </w:r>
            <w:r>
              <w:br/>
            </w:r>
            <w:r>
              <w:rPr>
                <w:rFonts w:ascii="仿宋_GB2312" w:hAnsi="仿宋_GB2312" w:cs="仿宋_GB2312" w:eastAsia="仿宋_GB2312"/>
                <w:sz w:val="24"/>
                <w:color w:val="000000"/>
              </w:rPr>
              <w:t>3、超宽频段UHF522MHz~936MHz，自动选频，CPU智能天线分集接收；</w:t>
            </w:r>
            <w:r>
              <w:br/>
            </w:r>
            <w:r>
              <w:rPr>
                <w:rFonts w:ascii="仿宋_GB2312" w:hAnsi="仿宋_GB2312" w:cs="仿宋_GB2312" w:eastAsia="仿宋_GB2312"/>
                <w:sz w:val="24"/>
                <w:color w:val="000000"/>
              </w:rPr>
              <w:t>4、具有AFS自动搜索实际环境中最干净、无干扰频率功能，按下AFS键3秒后，就会自动搜索及锁定在实际工作环境中不受干扰的频道上；</w:t>
            </w:r>
            <w:r>
              <w:br/>
            </w:r>
            <w:r>
              <w:rPr>
                <w:rFonts w:ascii="仿宋_GB2312" w:hAnsi="仿宋_GB2312" w:cs="仿宋_GB2312" w:eastAsia="仿宋_GB2312"/>
                <w:sz w:val="24"/>
                <w:color w:val="000000"/>
              </w:rPr>
              <w:t>5、具有IR红外线自动对频功能，只要一按SYNC按键，就能立即使发射器自动精确锁定接收机的工作频点。</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套</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18</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无线头戴麦</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:50-20,000 Hz</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:-47dB</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输出阻抗</w:t>
            </w:r>
            <w:r>
              <w:rPr>
                <w:rFonts w:ascii="仿宋_GB2312" w:hAnsi="仿宋_GB2312" w:cs="仿宋_GB2312" w:eastAsia="仿宋_GB2312"/>
                <w:sz w:val="24"/>
                <w:color w:val="000000"/>
              </w:rPr>
              <w:t xml:space="preserve">:1800 </w:t>
            </w:r>
            <w:r>
              <w:rPr>
                <w:rFonts w:ascii="仿宋_GB2312" w:hAnsi="仿宋_GB2312" w:cs="仿宋_GB2312" w:eastAsia="仿宋_GB2312"/>
                <w:sz w:val="24"/>
                <w:color w:val="000000"/>
              </w:rPr>
              <w:t>欧姆；</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肤色头戴话筒麦线</w:t>
            </w:r>
            <w:r>
              <w:rPr>
                <w:rFonts w:ascii="仿宋_GB2312" w:hAnsi="仿宋_GB2312" w:cs="仿宋_GB2312" w:eastAsia="仿宋_GB2312"/>
                <w:sz w:val="24"/>
                <w:color w:val="000000"/>
              </w:rPr>
              <w:t>。</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条</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4</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19</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反馈抑制器</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1、双通道数字反馈抑制器，具备专业的PC电脑软件调节；</w:t>
            </w:r>
            <w:r>
              <w:br/>
            </w:r>
            <w:r>
              <w:rPr>
                <w:rFonts w:ascii="仿宋_GB2312" w:hAnsi="仿宋_GB2312" w:cs="仿宋_GB2312" w:eastAsia="仿宋_GB2312"/>
                <w:sz w:val="24"/>
                <w:color w:val="000000"/>
              </w:rPr>
              <w:t>2、不少于双24段参量均衡及高低通分频；</w:t>
            </w:r>
            <w:r>
              <w:br/>
            </w:r>
            <w:r>
              <w:rPr>
                <w:rFonts w:ascii="仿宋_GB2312" w:hAnsi="仿宋_GB2312" w:cs="仿宋_GB2312" w:eastAsia="仿宋_GB2312"/>
                <w:sz w:val="24"/>
                <w:color w:val="000000"/>
              </w:rPr>
              <w:t>3、需支持幻象供电及话筒放大、输出高低通电平选择；</w:t>
            </w:r>
            <w:r>
              <w:br/>
            </w:r>
            <w:r>
              <w:rPr>
                <w:rFonts w:ascii="仿宋_GB2312" w:hAnsi="仿宋_GB2312" w:cs="仿宋_GB2312" w:eastAsia="仿宋_GB2312"/>
                <w:sz w:val="24"/>
                <w:color w:val="000000"/>
              </w:rPr>
              <w:t>4、支持不少于12个用户预设场景保存及调用；</w:t>
            </w:r>
            <w:r>
              <w:br/>
            </w:r>
            <w:r>
              <w:rPr>
                <w:rFonts w:ascii="仿宋_GB2312" w:hAnsi="仿宋_GB2312" w:cs="仿宋_GB2312" w:eastAsia="仿宋_GB2312"/>
                <w:sz w:val="24"/>
                <w:color w:val="000000"/>
              </w:rPr>
              <w:t>5、频率响应：20 Hz - 20 kHz (+/- 0.5 dB @ 1 kHz)；</w:t>
            </w:r>
            <w:r>
              <w:br/>
            </w:r>
            <w:r>
              <w:rPr>
                <w:rFonts w:ascii="仿宋_GB2312" w:hAnsi="仿宋_GB2312" w:cs="仿宋_GB2312" w:eastAsia="仿宋_GB2312"/>
                <w:sz w:val="24"/>
                <w:color w:val="000000"/>
              </w:rPr>
              <w:t>6、输入阻抗20 kΩ,输出阻抗22 kΩ；</w:t>
            </w:r>
            <w:r>
              <w:br/>
            </w:r>
            <w:r>
              <w:rPr>
                <w:rFonts w:ascii="仿宋_GB2312" w:hAnsi="仿宋_GB2312" w:cs="仿宋_GB2312" w:eastAsia="仿宋_GB2312"/>
                <w:sz w:val="24"/>
                <w:color w:val="000000"/>
              </w:rPr>
              <w:t>7、总谐波失真≤0.01%@1kHz。</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20</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天线分配器</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1、频率范围：554 MHz --936MHz；</w:t>
            </w:r>
            <w:r>
              <w:br/>
            </w:r>
            <w:r>
              <w:rPr>
                <w:rFonts w:ascii="仿宋_GB2312" w:hAnsi="仿宋_GB2312" w:cs="仿宋_GB2312" w:eastAsia="仿宋_GB2312"/>
                <w:sz w:val="24"/>
                <w:color w:val="000000"/>
              </w:rPr>
              <w:t>2、总增益：0dB，±1dB；</w:t>
            </w:r>
            <w:r>
              <w:br/>
            </w:r>
            <w:r>
              <w:rPr>
                <w:rFonts w:ascii="仿宋_GB2312" w:hAnsi="仿宋_GB2312" w:cs="仿宋_GB2312" w:eastAsia="仿宋_GB2312"/>
                <w:sz w:val="24"/>
                <w:color w:val="000000"/>
              </w:rPr>
              <w:t>3、输入/出阻抗：50欧姆；</w:t>
            </w:r>
            <w:r>
              <w:br/>
            </w:r>
            <w:r>
              <w:rPr>
                <w:rFonts w:ascii="仿宋_GB2312" w:hAnsi="仿宋_GB2312" w:cs="仿宋_GB2312" w:eastAsia="仿宋_GB2312"/>
                <w:sz w:val="24"/>
                <w:color w:val="000000"/>
              </w:rPr>
              <w:t>4、天线供电：+8V DC/150mA 中央点为正极；</w:t>
            </w:r>
            <w:r>
              <w:br/>
            </w:r>
            <w:r>
              <w:rPr>
                <w:rFonts w:ascii="仿宋_GB2312" w:hAnsi="仿宋_GB2312" w:cs="仿宋_GB2312" w:eastAsia="仿宋_GB2312"/>
                <w:sz w:val="24"/>
                <w:color w:val="000000"/>
              </w:rPr>
              <w:t>5、直流输出： 12V DC/1A(MAX)×4组 中央点为正极。</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21</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指向性天线</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1、天线频率范围：480MHz～950 Mhz；</w:t>
            </w:r>
            <w:r>
              <w:br/>
            </w:r>
            <w:r>
              <w:rPr>
                <w:rFonts w:ascii="仿宋_GB2312" w:hAnsi="仿宋_GB2312" w:cs="仿宋_GB2312" w:eastAsia="仿宋_GB2312"/>
                <w:sz w:val="24"/>
                <w:color w:val="000000"/>
              </w:rPr>
              <w:t>2、天线方向性：心形；</w:t>
            </w:r>
            <w:r>
              <w:br/>
            </w:r>
            <w:r>
              <w:rPr>
                <w:rFonts w:ascii="仿宋_GB2312" w:hAnsi="仿宋_GB2312" w:cs="仿宋_GB2312" w:eastAsia="仿宋_GB2312"/>
                <w:sz w:val="24"/>
                <w:color w:val="000000"/>
              </w:rPr>
              <w:t>3、天线极化方式 线性；</w:t>
            </w:r>
            <w:r>
              <w:br/>
            </w:r>
            <w:r>
              <w:rPr>
                <w:rFonts w:ascii="仿宋_GB2312" w:hAnsi="仿宋_GB2312" w:cs="仿宋_GB2312" w:eastAsia="仿宋_GB2312"/>
                <w:sz w:val="24"/>
                <w:color w:val="000000"/>
              </w:rPr>
              <w:t>4、天线增益：≥6.5dB；</w:t>
            </w:r>
            <w:r>
              <w:br/>
            </w:r>
            <w:r>
              <w:rPr>
                <w:rFonts w:ascii="仿宋_GB2312" w:hAnsi="仿宋_GB2312" w:cs="仿宋_GB2312" w:eastAsia="仿宋_GB2312"/>
                <w:sz w:val="24"/>
                <w:color w:val="000000"/>
              </w:rPr>
              <w:t>5、天线驻波比 &lt;2；</w:t>
            </w:r>
            <w:r>
              <w:br/>
            </w:r>
            <w:r>
              <w:rPr>
                <w:rFonts w:ascii="仿宋_GB2312" w:hAnsi="仿宋_GB2312" w:cs="仿宋_GB2312" w:eastAsia="仿宋_GB2312"/>
                <w:sz w:val="24"/>
                <w:color w:val="000000"/>
              </w:rPr>
              <w:t>6、放大器增益：0到15dB；</w:t>
            </w:r>
            <w:r>
              <w:br/>
            </w:r>
            <w:r>
              <w:rPr>
                <w:rFonts w:ascii="仿宋_GB2312" w:hAnsi="仿宋_GB2312" w:cs="仿宋_GB2312" w:eastAsia="仿宋_GB2312"/>
                <w:sz w:val="24"/>
                <w:color w:val="000000"/>
              </w:rPr>
              <w:t>7、放大器低噪 &lt;0.45dB；</w:t>
            </w:r>
            <w:r>
              <w:br/>
            </w:r>
            <w:r>
              <w:rPr>
                <w:rFonts w:ascii="仿宋_GB2312" w:hAnsi="仿宋_GB2312" w:cs="仿宋_GB2312" w:eastAsia="仿宋_GB2312"/>
                <w:sz w:val="24"/>
                <w:color w:val="000000"/>
              </w:rPr>
              <w:t>8、放大器OIP3 &gt;38dBm；</w:t>
            </w:r>
            <w:r>
              <w:br/>
            </w:r>
            <w:r>
              <w:rPr>
                <w:rFonts w:ascii="仿宋_GB2312" w:hAnsi="仿宋_GB2312" w:cs="仿宋_GB2312" w:eastAsia="仿宋_GB2312"/>
                <w:sz w:val="24"/>
                <w:color w:val="000000"/>
              </w:rPr>
              <w:t>9、外部供电：6-12VDC。</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只</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22</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鹅颈会议话筒</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1、频率响应：不劣于80Hz-18KHz；</w:t>
            </w:r>
            <w:r>
              <w:br/>
            </w:r>
            <w:r>
              <w:rPr>
                <w:rFonts w:ascii="仿宋_GB2312" w:hAnsi="仿宋_GB2312" w:cs="仿宋_GB2312" w:eastAsia="仿宋_GB2312"/>
                <w:sz w:val="24"/>
                <w:color w:val="000000"/>
              </w:rPr>
              <w:t>2、灵敏度：≥-35dB以1V于1Pa；</w:t>
            </w:r>
            <w:r>
              <w:br/>
            </w:r>
            <w:r>
              <w:rPr>
                <w:rFonts w:ascii="仿宋_GB2312" w:hAnsi="仿宋_GB2312" w:cs="仿宋_GB2312" w:eastAsia="仿宋_GB2312"/>
                <w:sz w:val="24"/>
                <w:color w:val="000000"/>
              </w:rPr>
              <w:t>3、阻抗：≥250Ω；</w:t>
            </w:r>
            <w:r>
              <w:br/>
            </w:r>
            <w:r>
              <w:rPr>
                <w:rFonts w:ascii="仿宋_GB2312" w:hAnsi="仿宋_GB2312" w:cs="仿宋_GB2312" w:eastAsia="仿宋_GB2312"/>
                <w:sz w:val="24"/>
                <w:color w:val="000000"/>
              </w:rPr>
              <w:t>4、最大输入声压级：≥130dB，1KHz于1％T.H.D；</w:t>
            </w:r>
            <w:r>
              <w:br/>
            </w:r>
            <w:r>
              <w:rPr>
                <w:rFonts w:ascii="仿宋_GB2312" w:hAnsi="仿宋_GB2312" w:cs="仿宋_GB2312" w:eastAsia="仿宋_GB2312"/>
                <w:sz w:val="24"/>
                <w:color w:val="000000"/>
              </w:rPr>
              <w:t>5、动态范围（典型）：≥109dB，1KHz于最高声压；</w:t>
            </w:r>
            <w:r>
              <w:br/>
            </w:r>
            <w:r>
              <w:rPr>
                <w:rFonts w:ascii="仿宋_GB2312" w:hAnsi="仿宋_GB2312" w:cs="仿宋_GB2312" w:eastAsia="仿宋_GB2312"/>
                <w:sz w:val="24"/>
                <w:color w:val="000000"/>
              </w:rPr>
              <w:t>6、信噪比：＞68dB，1KHz于1Pa；</w:t>
            </w:r>
            <w:r>
              <w:br/>
            </w:r>
            <w:r>
              <w:rPr>
                <w:rFonts w:ascii="仿宋_GB2312" w:hAnsi="仿宋_GB2312" w:cs="仿宋_GB2312" w:eastAsia="仿宋_GB2312"/>
                <w:sz w:val="24"/>
                <w:color w:val="000000"/>
              </w:rPr>
              <w:t>7、开关：开通/静音；</w:t>
            </w:r>
            <w:r>
              <w:br/>
            </w:r>
            <w:r>
              <w:rPr>
                <w:rFonts w:ascii="仿宋_GB2312" w:hAnsi="仿宋_GB2312" w:cs="仿宋_GB2312" w:eastAsia="仿宋_GB2312"/>
                <w:sz w:val="24"/>
                <w:color w:val="000000"/>
              </w:rPr>
              <w:t>8、供电：AA×2或DC11-52V幻象供电。</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支</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23</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电容话筒</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1、话筒换能原理 外部极化电压式电容话筒；</w:t>
            </w:r>
            <w:r>
              <w:br/>
            </w:r>
            <w:r>
              <w:rPr>
                <w:rFonts w:ascii="仿宋_GB2312" w:hAnsi="仿宋_GB2312" w:cs="仿宋_GB2312" w:eastAsia="仿宋_GB2312"/>
                <w:sz w:val="24"/>
                <w:color w:val="000000"/>
              </w:rPr>
              <w:t>2、振膜直径 25.4 mm (1英寸)；</w:t>
            </w:r>
            <w:r>
              <w:br/>
            </w:r>
            <w:r>
              <w:rPr>
                <w:rFonts w:ascii="仿宋_GB2312" w:hAnsi="仿宋_GB2312" w:cs="仿宋_GB2312" w:eastAsia="仿宋_GB2312"/>
                <w:sz w:val="24"/>
                <w:color w:val="000000"/>
              </w:rPr>
              <w:t>3、指向性心型；</w:t>
            </w:r>
            <w:r>
              <w:br/>
            </w:r>
            <w:r>
              <w:rPr>
                <w:rFonts w:ascii="仿宋_GB2312" w:hAnsi="仿宋_GB2312" w:cs="仿宋_GB2312" w:eastAsia="仿宋_GB2312"/>
                <w:sz w:val="24"/>
                <w:color w:val="000000"/>
              </w:rPr>
              <w:t>4、频率响应 20–20,000 Hz；</w:t>
            </w:r>
            <w:r>
              <w:br/>
            </w:r>
            <w:r>
              <w:rPr>
                <w:rFonts w:ascii="仿宋_GB2312" w:hAnsi="仿宋_GB2312" w:cs="仿宋_GB2312" w:eastAsia="仿宋_GB2312"/>
                <w:sz w:val="24"/>
                <w:color w:val="000000"/>
              </w:rPr>
              <w:t>5、灵敏度≥ 25 mV/Pa；</w:t>
            </w:r>
            <w:r>
              <w:br/>
            </w:r>
            <w:r>
              <w:rPr>
                <w:rFonts w:ascii="仿宋_GB2312" w:hAnsi="仿宋_GB2312" w:cs="仿宋_GB2312" w:eastAsia="仿宋_GB2312"/>
                <w:sz w:val="24"/>
                <w:color w:val="000000"/>
              </w:rPr>
              <w:t>6、较大声压级 ≥140 dB；</w:t>
            </w:r>
            <w:r>
              <w:br/>
            </w:r>
            <w:r>
              <w:rPr>
                <w:rFonts w:ascii="仿宋_GB2312" w:hAnsi="仿宋_GB2312" w:cs="仿宋_GB2312" w:eastAsia="仿宋_GB2312"/>
                <w:sz w:val="24"/>
                <w:color w:val="000000"/>
              </w:rPr>
              <w:t>7、等效噪音电平 ≥10 dB(A) / 20 dB(CCIR)；</w:t>
            </w:r>
            <w:r>
              <w:br/>
            </w:r>
            <w:r>
              <w:rPr>
                <w:rFonts w:ascii="仿宋_GB2312" w:hAnsi="仿宋_GB2312" w:cs="仿宋_GB2312" w:eastAsia="仿宋_GB2312"/>
                <w:sz w:val="24"/>
                <w:color w:val="000000"/>
              </w:rPr>
              <w:t>8、动态范围 ≥130 dB；</w:t>
            </w:r>
            <w:r>
              <w:br/>
            </w:r>
            <w:r>
              <w:rPr>
                <w:rFonts w:ascii="仿宋_GB2312" w:hAnsi="仿宋_GB2312" w:cs="仿宋_GB2312" w:eastAsia="仿宋_GB2312"/>
                <w:sz w:val="24"/>
                <w:color w:val="000000"/>
              </w:rPr>
              <w:t>9、电源 48 V幻象供电。</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支</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4</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24</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监听音箱</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1、2分频控制室监听音箱；</w:t>
            </w:r>
            <w:r>
              <w:br/>
            </w:r>
            <w:r>
              <w:rPr>
                <w:rFonts w:ascii="仿宋_GB2312" w:hAnsi="仿宋_GB2312" w:cs="仿宋_GB2312" w:eastAsia="仿宋_GB2312"/>
                <w:sz w:val="24"/>
                <w:color w:val="000000"/>
              </w:rPr>
              <w:t>2、高音：8W,低音：8W；</w:t>
            </w:r>
            <w:r>
              <w:br/>
            </w:r>
            <w:r>
              <w:rPr>
                <w:rFonts w:ascii="仿宋_GB2312" w:hAnsi="仿宋_GB2312" w:cs="仿宋_GB2312" w:eastAsia="仿宋_GB2312"/>
                <w:sz w:val="24"/>
                <w:color w:val="000000"/>
              </w:rPr>
              <w:t>3、外置电源，0.75英寸高解析高音单元；</w:t>
            </w:r>
            <w:r>
              <w:br/>
            </w:r>
            <w:r>
              <w:rPr>
                <w:rFonts w:ascii="仿宋_GB2312" w:hAnsi="仿宋_GB2312" w:cs="仿宋_GB2312" w:eastAsia="仿宋_GB2312"/>
                <w:sz w:val="24"/>
                <w:color w:val="000000"/>
              </w:rPr>
              <w:t>4、≥4英寸强劲的低音单元提供卓越频率响应；</w:t>
            </w:r>
            <w:r>
              <w:br/>
            </w:r>
            <w:r>
              <w:rPr>
                <w:rFonts w:ascii="仿宋_GB2312" w:hAnsi="仿宋_GB2312" w:cs="仿宋_GB2312" w:eastAsia="仿宋_GB2312"/>
                <w:sz w:val="24"/>
                <w:color w:val="000000"/>
              </w:rPr>
              <w:t>5、高解析度24bit/192KHz D/A转换器；</w:t>
            </w:r>
            <w:r>
              <w:br/>
            </w:r>
            <w:r>
              <w:rPr>
                <w:rFonts w:ascii="仿宋_GB2312" w:hAnsi="仿宋_GB2312" w:cs="仿宋_GB2312" w:eastAsia="仿宋_GB2312"/>
                <w:sz w:val="24"/>
                <w:color w:val="000000"/>
              </w:rPr>
              <w:t>6、2段均衡；</w:t>
            </w:r>
            <w:r>
              <w:br/>
            </w:r>
            <w:r>
              <w:rPr>
                <w:rFonts w:ascii="仿宋_GB2312" w:hAnsi="仿宋_GB2312" w:cs="仿宋_GB2312" w:eastAsia="仿宋_GB2312"/>
                <w:sz w:val="24"/>
                <w:color w:val="000000"/>
              </w:rPr>
              <w:t>7、RCA/ 1/8TRS耳机输入 / 1/4TRS话筒输入。</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对</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8302"/>
            <w:gridSpan w:val="5"/>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2）、中控视频系统</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中央控制系统主机</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1、云中央控制系统；</w:t>
            </w:r>
            <w:r>
              <w:br/>
            </w:r>
            <w:r>
              <w:rPr>
                <w:rFonts w:ascii="仿宋_GB2312" w:hAnsi="仿宋_GB2312" w:cs="仿宋_GB2312" w:eastAsia="仿宋_GB2312"/>
                <w:sz w:val="24"/>
                <w:color w:val="000000"/>
              </w:rPr>
              <w:t>2、基于云端网络通讯型的中央控制主机采用多线程多核双核处理器，主核处理能力最高可达1.4GHz；</w:t>
            </w:r>
            <w:r>
              <w:br/>
            </w:r>
            <w:r>
              <w:rPr>
                <w:rFonts w:ascii="仿宋_GB2312" w:hAnsi="仿宋_GB2312" w:cs="仿宋_GB2312" w:eastAsia="仿宋_GB2312"/>
                <w:sz w:val="24"/>
                <w:color w:val="000000"/>
              </w:rPr>
              <w:t>3、≥4核CPU，1G内存，8G闪存；</w:t>
            </w:r>
            <w:r>
              <w:br/>
            </w:r>
            <w:r>
              <w:rPr>
                <w:rFonts w:ascii="仿宋_GB2312" w:hAnsi="仿宋_GB2312" w:cs="仿宋_GB2312" w:eastAsia="仿宋_GB2312"/>
                <w:sz w:val="24"/>
                <w:color w:val="000000"/>
              </w:rPr>
              <w:t>4、可级联使用，最大可达30台；</w:t>
            </w:r>
            <w:r>
              <w:br/>
            </w:r>
            <w:r>
              <w:rPr>
                <w:rFonts w:ascii="仿宋_GB2312" w:hAnsi="仿宋_GB2312" w:cs="仿宋_GB2312" w:eastAsia="仿宋_GB2312"/>
                <w:sz w:val="24"/>
                <w:color w:val="000000"/>
              </w:rPr>
              <w:t>5、可多级权限管理分配，三种以上管理模式；</w:t>
            </w:r>
            <w:r>
              <w:br/>
            </w:r>
            <w:r>
              <w:rPr>
                <w:rFonts w:ascii="仿宋_GB2312" w:hAnsi="仿宋_GB2312" w:cs="仿宋_GB2312" w:eastAsia="仿宋_GB2312"/>
                <w:sz w:val="24"/>
                <w:color w:val="000000"/>
              </w:rPr>
              <w:t>6、支持DMX512控制协议；</w:t>
            </w:r>
            <w:r>
              <w:br/>
            </w:r>
            <w:r>
              <w:rPr>
                <w:rFonts w:ascii="仿宋_GB2312" w:hAnsi="仿宋_GB2312" w:cs="仿宋_GB2312" w:eastAsia="仿宋_GB2312"/>
                <w:sz w:val="24"/>
                <w:color w:val="000000"/>
              </w:rPr>
              <w:t>7、支持有线、无线控制；</w:t>
            </w:r>
            <w:r>
              <w:br/>
            </w:r>
            <w:r>
              <w:rPr>
                <w:rFonts w:ascii="仿宋_GB2312" w:hAnsi="仿宋_GB2312" w:cs="仿宋_GB2312" w:eastAsia="仿宋_GB2312"/>
                <w:sz w:val="24"/>
                <w:color w:val="000000"/>
              </w:rPr>
              <w:t>8、支持自动时钟同步功能及时间轴多线程事件编辑功能；</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智能云管理中心控制软件</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1、定制化操作界面，所见即所得的体验；</w:t>
            </w:r>
            <w:r>
              <w:br/>
            </w:r>
            <w:r>
              <w:rPr>
                <w:rFonts w:ascii="仿宋_GB2312" w:hAnsi="仿宋_GB2312" w:cs="仿宋_GB2312" w:eastAsia="仿宋_GB2312"/>
                <w:sz w:val="24"/>
                <w:color w:val="000000"/>
              </w:rPr>
              <w:t>2、跨平台控制系统，支持安卓、IOS、Windows系统；</w:t>
            </w:r>
            <w:r>
              <w:br/>
            </w:r>
            <w:r>
              <w:rPr>
                <w:rFonts w:ascii="仿宋_GB2312" w:hAnsi="仿宋_GB2312" w:cs="仿宋_GB2312" w:eastAsia="仿宋_GB2312"/>
                <w:sz w:val="24"/>
                <w:color w:val="000000"/>
              </w:rPr>
              <w:t>3、支持底层开发，丰富的逻辑判断能力；</w:t>
            </w:r>
            <w:r>
              <w:br/>
            </w:r>
            <w:r>
              <w:rPr>
                <w:rFonts w:ascii="仿宋_GB2312" w:hAnsi="仿宋_GB2312" w:cs="仿宋_GB2312" w:eastAsia="仿宋_GB2312"/>
                <w:sz w:val="24"/>
                <w:color w:val="000000"/>
              </w:rPr>
              <w:t>4、可支持三种自定义变量，含模拟量、数字量、字符串变量；</w:t>
            </w:r>
            <w:r>
              <w:br/>
            </w:r>
            <w:r>
              <w:rPr>
                <w:rFonts w:ascii="仿宋_GB2312" w:hAnsi="仿宋_GB2312" w:cs="仿宋_GB2312" w:eastAsia="仿宋_GB2312"/>
                <w:sz w:val="24"/>
                <w:color w:val="000000"/>
              </w:rPr>
              <w:t>5、可支持“宏”的保存与调用；</w:t>
            </w:r>
            <w:r>
              <w:br/>
            </w:r>
            <w:r>
              <w:rPr>
                <w:rFonts w:ascii="仿宋_GB2312" w:hAnsi="仿宋_GB2312" w:cs="仿宋_GB2312" w:eastAsia="仿宋_GB2312"/>
                <w:sz w:val="24"/>
                <w:color w:val="000000"/>
              </w:rPr>
              <w:t>6、具备IVS智能云管理中心控制软件。</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套</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3</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10英寸墙面嵌入式智能控制终端</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1、屏幕尺寸：≥10.1英寸；</w:t>
            </w:r>
            <w:r>
              <w:br/>
            </w:r>
            <w:r>
              <w:rPr>
                <w:rFonts w:ascii="仿宋_GB2312" w:hAnsi="仿宋_GB2312" w:cs="仿宋_GB2312" w:eastAsia="仿宋_GB2312"/>
                <w:sz w:val="24"/>
                <w:color w:val="000000"/>
              </w:rPr>
              <w:t>2、CPU：RK3288/4核1.8GHz ARM Cortex-A17架构；</w:t>
            </w:r>
            <w:r>
              <w:br/>
            </w:r>
            <w:r>
              <w:rPr>
                <w:rFonts w:ascii="仿宋_GB2312" w:hAnsi="仿宋_GB2312" w:cs="仿宋_GB2312" w:eastAsia="仿宋_GB2312"/>
                <w:sz w:val="24"/>
                <w:color w:val="000000"/>
              </w:rPr>
              <w:t>3、运行内存：≥2GB；</w:t>
            </w:r>
            <w:r>
              <w:br/>
            </w:r>
            <w:r>
              <w:rPr>
                <w:rFonts w:ascii="仿宋_GB2312" w:hAnsi="仿宋_GB2312" w:cs="仿宋_GB2312" w:eastAsia="仿宋_GB2312"/>
                <w:sz w:val="24"/>
                <w:color w:val="000000"/>
              </w:rPr>
              <w:t>4、存储：≥8GB（EMMC）；</w:t>
            </w:r>
            <w:r>
              <w:br/>
            </w:r>
            <w:r>
              <w:rPr>
                <w:rFonts w:ascii="仿宋_GB2312" w:hAnsi="仿宋_GB2312" w:cs="仿宋_GB2312" w:eastAsia="仿宋_GB2312"/>
                <w:sz w:val="24"/>
                <w:color w:val="000000"/>
              </w:rPr>
              <w:t>5、分辨率：≥1280×800（比例16:10）；</w:t>
            </w:r>
            <w:r>
              <w:br/>
            </w:r>
            <w:r>
              <w:rPr>
                <w:rFonts w:ascii="仿宋_GB2312" w:hAnsi="仿宋_GB2312" w:cs="仿宋_GB2312" w:eastAsia="仿宋_GB2312"/>
                <w:sz w:val="24"/>
                <w:color w:val="000000"/>
              </w:rPr>
              <w:t>6、触摸形式：电容式（5点）；</w:t>
            </w:r>
            <w:r>
              <w:br/>
            </w:r>
            <w:r>
              <w:rPr>
                <w:rFonts w:ascii="仿宋_GB2312" w:hAnsi="仿宋_GB2312" w:cs="仿宋_GB2312" w:eastAsia="仿宋_GB2312"/>
                <w:sz w:val="24"/>
                <w:color w:val="000000"/>
              </w:rPr>
              <w:t>7、亮度：300 cd/m2；</w:t>
            </w:r>
            <w:r>
              <w:br/>
            </w:r>
            <w:r>
              <w:rPr>
                <w:rFonts w:ascii="仿宋_GB2312" w:hAnsi="仿宋_GB2312" w:cs="仿宋_GB2312" w:eastAsia="仿宋_GB2312"/>
                <w:sz w:val="24"/>
                <w:color w:val="000000"/>
              </w:rPr>
              <w:t>8、视角：全视角（IPS）；</w:t>
            </w:r>
            <w:r>
              <w:br/>
            </w:r>
            <w:r>
              <w:rPr>
                <w:rFonts w:ascii="仿宋_GB2312" w:hAnsi="仿宋_GB2312" w:cs="仿宋_GB2312" w:eastAsia="仿宋_GB2312"/>
                <w:sz w:val="24"/>
                <w:color w:val="000000"/>
              </w:rPr>
              <w:t>9、串口：≥4路RS232,2路RS485；</w:t>
            </w:r>
            <w:r>
              <w:br/>
            </w:r>
            <w:r>
              <w:rPr>
                <w:rFonts w:ascii="仿宋_GB2312" w:hAnsi="仿宋_GB2312" w:cs="仿宋_GB2312" w:eastAsia="仿宋_GB2312"/>
                <w:sz w:val="24"/>
                <w:color w:val="000000"/>
              </w:rPr>
              <w:t>10、USB ：≥4路HOST；</w:t>
            </w:r>
            <w:r>
              <w:br/>
            </w:r>
            <w:r>
              <w:rPr>
                <w:rFonts w:ascii="仿宋_GB2312" w:hAnsi="仿宋_GB2312" w:cs="仿宋_GB2312" w:eastAsia="仿宋_GB2312"/>
                <w:sz w:val="24"/>
                <w:color w:val="000000"/>
              </w:rPr>
              <w:t>11、音频接口：≥1路MIC，2路SPK接口（双声道8Ω/3W功放，SPK接插件PH2.0MM-4P座子）；</w:t>
            </w:r>
            <w:r>
              <w:br/>
            </w:r>
            <w:r>
              <w:rPr>
                <w:rFonts w:ascii="仿宋_GB2312" w:hAnsi="仿宋_GB2312" w:cs="仿宋_GB2312" w:eastAsia="仿宋_GB2312"/>
                <w:sz w:val="24"/>
                <w:color w:val="000000"/>
              </w:rPr>
              <w:t>12、HDMI：≥1路（HDMI2.0通用接口）；</w:t>
            </w:r>
            <w:r>
              <w:br/>
            </w:r>
            <w:r>
              <w:rPr>
                <w:rFonts w:ascii="仿宋_GB2312" w:hAnsi="仿宋_GB2312" w:cs="仿宋_GB2312" w:eastAsia="仿宋_GB2312"/>
                <w:sz w:val="24"/>
                <w:color w:val="000000"/>
              </w:rPr>
              <w:t>13、TF卡：≥1路（TF卡接口）；</w:t>
            </w:r>
            <w:r>
              <w:br/>
            </w:r>
            <w:r>
              <w:rPr>
                <w:rFonts w:ascii="仿宋_GB2312" w:hAnsi="仿宋_GB2312" w:cs="仿宋_GB2312" w:eastAsia="仿宋_GB2312"/>
                <w:sz w:val="24"/>
                <w:color w:val="000000"/>
              </w:rPr>
              <w:t>14、网口：≥1路（10/100Mbps自适应网络接口）；</w:t>
            </w:r>
            <w:r>
              <w:br/>
            </w:r>
            <w:r>
              <w:rPr>
                <w:rFonts w:ascii="仿宋_GB2312" w:hAnsi="仿宋_GB2312" w:cs="仿宋_GB2312" w:eastAsia="仿宋_GB2312"/>
                <w:sz w:val="24"/>
                <w:color w:val="000000"/>
              </w:rPr>
              <w:t>15、GPIO：≥4路（IO接口，支持3V3的IO，接插件PH2.0MM-5P)；</w:t>
            </w:r>
            <w:r>
              <w:br/>
            </w:r>
            <w:r>
              <w:rPr>
                <w:rFonts w:ascii="仿宋_GB2312" w:hAnsi="仿宋_GB2312" w:cs="仿宋_GB2312" w:eastAsia="仿宋_GB2312"/>
                <w:sz w:val="24"/>
                <w:color w:val="000000"/>
              </w:rPr>
              <w:t>16、WIFI：≥1路；</w:t>
            </w:r>
            <w:r>
              <w:br/>
            </w:r>
            <w:r>
              <w:rPr>
                <w:rFonts w:ascii="仿宋_GB2312" w:hAnsi="仿宋_GB2312" w:cs="仿宋_GB2312" w:eastAsia="仿宋_GB2312"/>
                <w:sz w:val="24"/>
                <w:color w:val="000000"/>
              </w:rPr>
              <w:t>17、蓝牙：≥1路（支持蓝牙4.0协议）；</w:t>
            </w:r>
            <w:r>
              <w:br/>
            </w:r>
            <w:r>
              <w:rPr>
                <w:rFonts w:ascii="仿宋_GB2312" w:hAnsi="仿宋_GB2312" w:cs="仿宋_GB2312" w:eastAsia="仿宋_GB2312"/>
                <w:sz w:val="24"/>
                <w:color w:val="000000"/>
              </w:rPr>
              <w:t>18、按键：≥1个recovery按键（用于烧写）。</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4</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无线路由</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2.4GHz频段，450M高速无线；5GHz 频段</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个</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5</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无线控制终端</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1、CPU：≥8核</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2、显示屏尺寸：</w:t>
            </w:r>
            <w:r>
              <w:rPr>
                <w:rFonts w:ascii="仿宋_GB2312" w:hAnsi="仿宋_GB2312" w:cs="仿宋_GB2312" w:eastAsia="仿宋_GB2312"/>
                <w:sz w:val="24"/>
                <w:color w:val="000000"/>
              </w:rPr>
              <w:t>≥10.1英寸平板，</w:t>
            </w:r>
          </w:p>
          <w:p>
            <w:pPr>
              <w:pStyle w:val="null3"/>
              <w:jc w:val="left"/>
            </w:pPr>
            <w:r>
              <w:rPr>
                <w:rFonts w:ascii="仿宋_GB2312" w:hAnsi="仿宋_GB2312" w:cs="仿宋_GB2312" w:eastAsia="仿宋_GB2312"/>
                <w:sz w:val="24"/>
                <w:color w:val="000000"/>
              </w:rPr>
              <w:t>3、运行内寸：</w:t>
            </w:r>
            <w:r>
              <w:rPr>
                <w:rFonts w:ascii="仿宋_GB2312" w:hAnsi="仿宋_GB2312" w:cs="仿宋_GB2312" w:eastAsia="仿宋_GB2312"/>
                <w:sz w:val="24"/>
                <w:color w:val="000000"/>
              </w:rPr>
              <w:t>≥4G，</w:t>
            </w:r>
          </w:p>
          <w:p>
            <w:pPr>
              <w:pStyle w:val="null3"/>
              <w:jc w:val="left"/>
            </w:pPr>
            <w:r>
              <w:rPr>
                <w:rFonts w:ascii="仿宋_GB2312" w:hAnsi="仿宋_GB2312" w:cs="仿宋_GB2312" w:eastAsia="仿宋_GB2312"/>
                <w:sz w:val="24"/>
                <w:color w:val="000000"/>
              </w:rPr>
              <w:t>4、存储容量：</w:t>
            </w:r>
            <w:r>
              <w:rPr>
                <w:rFonts w:ascii="仿宋_GB2312" w:hAnsi="仿宋_GB2312" w:cs="仿宋_GB2312" w:eastAsia="仿宋_GB2312"/>
                <w:sz w:val="24"/>
                <w:color w:val="000000"/>
              </w:rPr>
              <w:t>128G</w:t>
            </w:r>
          </w:p>
          <w:p>
            <w:pPr>
              <w:pStyle w:val="null3"/>
              <w:jc w:val="left"/>
            </w:pPr>
            <w:r>
              <w:rPr>
                <w:rFonts w:ascii="仿宋_GB2312" w:hAnsi="仿宋_GB2312" w:cs="仿宋_GB2312" w:eastAsia="仿宋_GB2312"/>
                <w:sz w:val="24"/>
                <w:color w:val="000000"/>
              </w:rPr>
              <w:t>5、颜色：白色或灰色</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6</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高清视频矩阵</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1、不少于8路HDMI输入、8路HDMI输出；</w:t>
            </w:r>
            <w:r>
              <w:br/>
            </w:r>
            <w:r>
              <w:rPr>
                <w:rFonts w:ascii="仿宋_GB2312" w:hAnsi="仿宋_GB2312" w:cs="仿宋_GB2312" w:eastAsia="仿宋_GB2312"/>
                <w:sz w:val="24"/>
                <w:color w:val="000000"/>
              </w:rPr>
              <w:t>2、最高分辨率支持不低于3840×2160；支持HDMI1.4；</w:t>
            </w:r>
            <w:r>
              <w:br/>
            </w:r>
            <w:r>
              <w:rPr>
                <w:rFonts w:ascii="仿宋_GB2312" w:hAnsi="仿宋_GB2312" w:cs="仿宋_GB2312" w:eastAsia="仿宋_GB2312"/>
                <w:sz w:val="24"/>
                <w:color w:val="000000"/>
              </w:rPr>
              <w:t>3、内置不少于7种EDID,并且支持自定义EDID；</w:t>
            </w:r>
            <w:r>
              <w:br/>
            </w:r>
            <w:r>
              <w:rPr>
                <w:rFonts w:ascii="仿宋_GB2312" w:hAnsi="仿宋_GB2312" w:cs="仿宋_GB2312" w:eastAsia="仿宋_GB2312"/>
                <w:sz w:val="24"/>
                <w:color w:val="000000"/>
              </w:rPr>
              <w:t>4、需支持第三方控制功能，包括串口控制、面板控制，可选配网络控制；</w:t>
            </w:r>
            <w:r>
              <w:br/>
            </w:r>
            <w:r>
              <w:rPr>
                <w:rFonts w:ascii="仿宋_GB2312" w:hAnsi="仿宋_GB2312" w:cs="仿宋_GB2312" w:eastAsia="仿宋_GB2312"/>
                <w:sz w:val="24"/>
                <w:color w:val="000000"/>
              </w:rPr>
              <w:t>5、不少于1个USB口，2个DB9 RS232口及1个RJ45口；</w:t>
            </w:r>
            <w:r>
              <w:br/>
            </w:r>
            <w:r>
              <w:rPr>
                <w:rFonts w:ascii="仿宋_GB2312" w:hAnsi="仿宋_GB2312" w:cs="仿宋_GB2312" w:eastAsia="仿宋_GB2312"/>
                <w:sz w:val="24"/>
                <w:color w:val="000000"/>
              </w:rPr>
              <w:t>6、面板不少于22个功能及切换按键；</w:t>
            </w:r>
            <w:r>
              <w:br/>
            </w:r>
            <w:r>
              <w:rPr>
                <w:rFonts w:ascii="仿宋_GB2312" w:hAnsi="仿宋_GB2312" w:cs="仿宋_GB2312" w:eastAsia="仿宋_GB2312"/>
                <w:sz w:val="24"/>
                <w:color w:val="000000"/>
              </w:rPr>
              <w:t>7、输出端口支持不少于9种分辨率可选；</w:t>
            </w:r>
            <w:r>
              <w:br/>
            </w:r>
            <w:r>
              <w:rPr>
                <w:rFonts w:ascii="仿宋_GB2312" w:hAnsi="仿宋_GB2312" w:cs="仿宋_GB2312" w:eastAsia="仿宋_GB2312"/>
                <w:sz w:val="24"/>
                <w:color w:val="000000"/>
              </w:rPr>
              <w:t>8、支持断电记忆功能及热插拔。</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7</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8路电源时序器</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1、单路输出电流≥30A；</w:t>
            </w:r>
          </w:p>
          <w:p>
            <w:pPr>
              <w:pStyle w:val="null3"/>
              <w:jc w:val="left"/>
            </w:pPr>
            <w:r>
              <w:rPr>
                <w:rFonts w:ascii="仿宋_GB2312" w:hAnsi="仿宋_GB2312" w:cs="仿宋_GB2312" w:eastAsia="仿宋_GB2312"/>
                <w:sz w:val="24"/>
                <w:color w:val="000000"/>
              </w:rPr>
              <w:t>2、可控制电源≥8路；</w:t>
            </w:r>
          </w:p>
          <w:p>
            <w:pPr>
              <w:pStyle w:val="null3"/>
              <w:jc w:val="left"/>
            </w:pPr>
            <w:r>
              <w:rPr>
                <w:rFonts w:ascii="仿宋_GB2312" w:hAnsi="仿宋_GB2312" w:cs="仿宋_GB2312" w:eastAsia="仿宋_GB2312"/>
                <w:sz w:val="24"/>
                <w:color w:val="000000"/>
              </w:rPr>
              <w:t>3、不可控制电源：前面板≥2路直通多功能电源插口；≥1路USB端口，可以供工作灯、手机、平板充电</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4、中控接口不少于1路RS-485接口，可接受中控控制；</w:t>
            </w:r>
          </w:p>
          <w:p>
            <w:pPr>
              <w:pStyle w:val="null3"/>
              <w:jc w:val="left"/>
            </w:pPr>
            <w:r>
              <w:rPr>
                <w:rFonts w:ascii="仿宋_GB2312" w:hAnsi="仿宋_GB2312" w:cs="仿宋_GB2312" w:eastAsia="仿宋_GB2312"/>
                <w:sz w:val="24"/>
                <w:color w:val="000000"/>
              </w:rPr>
              <w:t>5、具备≥4英寸液晶彩屏多功能显示</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6、液晶彩屏带触控功能；</w:t>
            </w:r>
          </w:p>
          <w:p>
            <w:pPr>
              <w:pStyle w:val="null3"/>
              <w:jc w:val="left"/>
            </w:pPr>
            <w:r>
              <w:rPr>
                <w:rFonts w:ascii="仿宋_GB2312" w:hAnsi="仿宋_GB2312" w:cs="仿宋_GB2312" w:eastAsia="仿宋_GB2312"/>
                <w:sz w:val="24"/>
                <w:color w:val="000000"/>
              </w:rPr>
              <w:t>7、液晶彩屏显示：开关机状态、即时工作电压、电流、功率、功率因数</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8、支持APP软件远程互联网控制，可通过手机进行远程设备启动</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9、支持定时控制：定时可自定义添加删除，开机关机和每个通道的开关支持≥100个定时任务</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“CMA”或“CNAS”标识”并提供相关软件功能界面截图）</w:t>
            </w:r>
            <w:r>
              <w:rPr>
                <w:rFonts w:ascii="仿宋_GB2312" w:hAnsi="仿宋_GB2312" w:cs="仿宋_GB2312" w:eastAsia="仿宋_GB2312"/>
                <w:sz w:val="24"/>
                <w:color w:val="000000"/>
              </w:rPr>
              <w:t>；</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3</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8</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标准机柜</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1、材质：冷轧钢板；</w:t>
            </w:r>
          </w:p>
          <w:p>
            <w:pPr>
              <w:pStyle w:val="null3"/>
              <w:jc w:val="left"/>
            </w:pPr>
            <w:r>
              <w:rPr>
                <w:rFonts w:ascii="仿宋_GB2312" w:hAnsi="仿宋_GB2312" w:cs="仿宋_GB2312" w:eastAsia="仿宋_GB2312"/>
                <w:sz w:val="24"/>
                <w:color w:val="000000"/>
              </w:rPr>
              <w:t>2、设备安装方孔条2.0mm，横梁1.5mm，前后门及侧门1.2mm；其它1.2mm；</w:t>
            </w:r>
          </w:p>
          <w:p>
            <w:pPr>
              <w:pStyle w:val="null3"/>
              <w:jc w:val="left"/>
            </w:pPr>
            <w:r>
              <w:rPr>
                <w:rFonts w:ascii="仿宋_GB2312" w:hAnsi="仿宋_GB2312" w:cs="仿宋_GB2312" w:eastAsia="仿宋_GB2312"/>
                <w:sz w:val="24"/>
                <w:color w:val="000000"/>
              </w:rPr>
              <w:t>3、机柜静载800KG。</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个</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9</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线材配件</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音箱线</w:t>
            </w:r>
            <w:r>
              <w:rPr>
                <w:rFonts w:ascii="仿宋_GB2312" w:hAnsi="仿宋_GB2312" w:cs="仿宋_GB2312" w:eastAsia="仿宋_GB2312"/>
                <w:sz w:val="24"/>
                <w:color w:val="000000"/>
              </w:rPr>
              <w:t>RVJFC 2*2.5；音频线RVVPsnT2*0.37；接头：XLR、RCA、TS等；</w:t>
            </w:r>
          </w:p>
          <w:p>
            <w:pPr>
              <w:pStyle w:val="null3"/>
              <w:jc w:val="left"/>
            </w:pPr>
            <w:r>
              <w:rPr>
                <w:rFonts w:ascii="仿宋_GB2312" w:hAnsi="仿宋_GB2312" w:cs="仿宋_GB2312" w:eastAsia="仿宋_GB2312"/>
                <w:sz w:val="24"/>
                <w:color w:val="000000"/>
              </w:rPr>
              <w:t>多媒体插盒</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根据现场情况变动不同模块）</w:t>
            </w:r>
            <w:r>
              <w:rPr>
                <w:rFonts w:ascii="仿宋_GB2312" w:hAnsi="仿宋_GB2312" w:cs="仿宋_GB2312" w:eastAsia="仿宋_GB2312"/>
                <w:sz w:val="24"/>
                <w:color w:val="000000"/>
              </w:rPr>
              <w:t>：音频、网络、电源、</w:t>
            </w:r>
            <w:r>
              <w:rPr>
                <w:rFonts w:ascii="仿宋_GB2312" w:hAnsi="仿宋_GB2312" w:cs="仿宋_GB2312" w:eastAsia="仿宋_GB2312"/>
                <w:sz w:val="24"/>
                <w:color w:val="000000"/>
              </w:rPr>
              <w:t>HDMI等</w:t>
            </w:r>
            <w:r>
              <w:rPr>
                <w:rFonts w:ascii="仿宋_GB2312" w:hAnsi="仿宋_GB2312" w:cs="仿宋_GB2312" w:eastAsia="仿宋_GB2312"/>
                <w:sz w:val="24"/>
                <w:color w:val="000000"/>
              </w:rPr>
              <w:t>。</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批</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8302"/>
            <w:gridSpan w:val="5"/>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3）、灯光系统</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200W COB面光灯</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1.输入电压：AC100V-240V,50/60HZ；</w:t>
            </w:r>
            <w:r>
              <w:br/>
            </w:r>
            <w:r>
              <w:rPr>
                <w:rFonts w:ascii="仿宋_GB2312" w:hAnsi="仿宋_GB2312" w:cs="仿宋_GB2312" w:eastAsia="仿宋_GB2312"/>
                <w:sz w:val="24"/>
                <w:color w:val="000000"/>
              </w:rPr>
              <w:t>2.额定功率：≥220W；</w:t>
            </w:r>
            <w:r>
              <w:br/>
            </w:r>
            <w:r>
              <w:rPr>
                <w:rFonts w:ascii="仿宋_GB2312" w:hAnsi="仿宋_GB2312" w:cs="仿宋_GB2312" w:eastAsia="仿宋_GB2312"/>
                <w:sz w:val="24"/>
                <w:color w:val="000000"/>
              </w:rPr>
              <w:t>3.光源：≥LED200W；</w:t>
            </w:r>
            <w:r>
              <w:br/>
            </w:r>
            <w:r>
              <w:rPr>
                <w:rFonts w:ascii="仿宋_GB2312" w:hAnsi="仿宋_GB2312" w:cs="仿宋_GB2312" w:eastAsia="仿宋_GB2312"/>
                <w:sz w:val="24"/>
                <w:color w:val="000000"/>
              </w:rPr>
              <w:t>4.色温：3200-5600K；</w:t>
            </w:r>
            <w:r>
              <w:br/>
            </w:r>
            <w:r>
              <w:rPr>
                <w:rFonts w:ascii="仿宋_GB2312" w:hAnsi="仿宋_GB2312" w:cs="仿宋_GB2312" w:eastAsia="仿宋_GB2312"/>
                <w:sz w:val="24"/>
                <w:color w:val="000000"/>
              </w:rPr>
              <w:t>5.显色指数（CRI）: ra＞90；</w:t>
            </w:r>
            <w:r>
              <w:br/>
            </w:r>
            <w:r>
              <w:rPr>
                <w:rFonts w:ascii="仿宋_GB2312" w:hAnsi="仿宋_GB2312" w:cs="仿宋_GB2312" w:eastAsia="仿宋_GB2312"/>
                <w:sz w:val="24"/>
                <w:color w:val="000000"/>
              </w:rPr>
              <w:t>6.功率因数：≥0.96</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7.流明维持率: 70% @20000小时；</w:t>
            </w:r>
            <w:r>
              <w:br/>
            </w:r>
            <w:r>
              <w:rPr>
                <w:rFonts w:ascii="仿宋_GB2312" w:hAnsi="仿宋_GB2312" w:cs="仿宋_GB2312" w:eastAsia="仿宋_GB2312"/>
                <w:sz w:val="24"/>
                <w:color w:val="000000"/>
              </w:rPr>
              <w:t>8.绝缘电阻：带电部件与安装表面之间【绝缘电阻值】＞100MΩ，带电部件与灯具的金属部件之间【绝缘电阻值】＞100MΩ</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9.接地：为确保产品安全接地，接地电阻≤0.5Ω；</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10.调光: 0-100%电子线性调节；</w:t>
            </w:r>
            <w:r>
              <w:br/>
            </w:r>
            <w:r>
              <w:rPr>
                <w:rFonts w:ascii="仿宋_GB2312" w:hAnsi="仿宋_GB2312" w:cs="仿宋_GB2312" w:eastAsia="仿宋_GB2312"/>
                <w:sz w:val="24"/>
                <w:color w:val="000000"/>
              </w:rPr>
              <w:t>11.频闪: 0-20Hz。</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15</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LED帕灯</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1.输入电压：AC100-240V, 50/60Hz；</w:t>
            </w:r>
            <w:r>
              <w:br/>
            </w:r>
            <w:r>
              <w:rPr>
                <w:rFonts w:ascii="仿宋_GB2312" w:hAnsi="仿宋_GB2312" w:cs="仿宋_GB2312" w:eastAsia="仿宋_GB2312"/>
                <w:sz w:val="24"/>
                <w:color w:val="000000"/>
              </w:rPr>
              <w:t>2.额定功率：≥</w:t>
            </w:r>
            <w:r>
              <w:rPr>
                <w:rFonts w:ascii="仿宋_GB2312" w:hAnsi="仿宋_GB2312" w:cs="仿宋_GB2312" w:eastAsia="仿宋_GB2312"/>
                <w:sz w:val="24"/>
                <w:color w:val="000000"/>
              </w:rPr>
              <w:t>18</w:t>
            </w:r>
            <w:r>
              <w:rPr>
                <w:rFonts w:ascii="仿宋_GB2312" w:hAnsi="仿宋_GB2312" w:cs="仿宋_GB2312" w:eastAsia="仿宋_GB2312"/>
                <w:sz w:val="24"/>
                <w:color w:val="000000"/>
              </w:rPr>
              <w:t>0W</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3.光源</w:t>
            </w:r>
            <w:r>
              <w:rPr>
                <w:rFonts w:ascii="仿宋_GB2312" w:hAnsi="仿宋_GB2312" w:cs="仿宋_GB2312" w:eastAsia="仿宋_GB2312"/>
                <w:sz w:val="24"/>
                <w:color w:val="000000"/>
              </w:rPr>
              <w:t>：</w:t>
            </w:r>
            <w:r>
              <w:rPr>
                <w:rFonts w:ascii="仿宋_GB2312" w:hAnsi="仿宋_GB2312" w:cs="仿宋_GB2312" w:eastAsia="仿宋_GB2312"/>
                <w:sz w:val="24"/>
                <w:color w:val="000000"/>
              </w:rPr>
              <w:t>≥54颗</w:t>
            </w:r>
            <w:r>
              <w:rPr>
                <w:rFonts w:ascii="仿宋_GB2312" w:hAnsi="仿宋_GB2312" w:cs="仿宋_GB2312" w:eastAsia="仿宋_GB2312"/>
                <w:sz w:val="24"/>
                <w:color w:val="000000"/>
              </w:rPr>
              <w:t>*</w:t>
            </w:r>
            <w:r>
              <w:rPr>
                <w:rFonts w:ascii="仿宋_GB2312" w:hAnsi="仿宋_GB2312" w:cs="仿宋_GB2312" w:eastAsia="仿宋_GB2312"/>
                <w:sz w:val="24"/>
                <w:color w:val="000000"/>
              </w:rPr>
              <w:t>3W</w:t>
            </w:r>
            <w:r>
              <w:rPr>
                <w:rFonts w:ascii="仿宋_GB2312" w:hAnsi="仿宋_GB2312" w:cs="仿宋_GB2312" w:eastAsia="仿宋_GB2312"/>
                <w:sz w:val="24"/>
                <w:color w:val="000000"/>
              </w:rPr>
              <w:t>LED帕灯</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4.流明维持率：70% @20000小时；</w:t>
            </w:r>
            <w:r>
              <w:br/>
            </w:r>
            <w:r>
              <w:rPr>
                <w:rFonts w:ascii="仿宋_GB2312" w:hAnsi="仿宋_GB2312" w:cs="仿宋_GB2312" w:eastAsia="仿宋_GB2312"/>
                <w:sz w:val="24"/>
                <w:color w:val="000000"/>
              </w:rPr>
              <w:t>5.发光角度：25°；</w:t>
            </w:r>
            <w:r>
              <w:br/>
            </w:r>
            <w:r>
              <w:rPr>
                <w:rFonts w:ascii="仿宋_GB2312" w:hAnsi="仿宋_GB2312" w:cs="仿宋_GB2312" w:eastAsia="仿宋_GB2312"/>
                <w:sz w:val="24"/>
                <w:color w:val="000000"/>
              </w:rPr>
              <w:t>6.调光：0-100%电子线性调节；</w:t>
            </w:r>
            <w:r>
              <w:br/>
            </w:r>
            <w:r>
              <w:rPr>
                <w:rFonts w:ascii="仿宋_GB2312" w:hAnsi="仿宋_GB2312" w:cs="仿宋_GB2312" w:eastAsia="仿宋_GB2312"/>
                <w:sz w:val="24"/>
                <w:color w:val="000000"/>
              </w:rPr>
              <w:t>7.颜色：RGBW、无极混色可达1670万种颜色变化；</w:t>
            </w:r>
            <w:r>
              <w:br/>
            </w:r>
            <w:r>
              <w:rPr>
                <w:rFonts w:ascii="仿宋_GB2312" w:hAnsi="仿宋_GB2312" w:cs="仿宋_GB2312" w:eastAsia="仿宋_GB2312"/>
                <w:sz w:val="24"/>
                <w:color w:val="000000"/>
              </w:rPr>
              <w:t>8.控制模式：DMX512、主从、自走、声控；</w:t>
            </w:r>
            <w:r>
              <w:br/>
            </w:r>
            <w:r>
              <w:rPr>
                <w:rFonts w:ascii="仿宋_GB2312" w:hAnsi="仿宋_GB2312" w:cs="仿宋_GB2312" w:eastAsia="仿宋_GB2312"/>
                <w:sz w:val="24"/>
                <w:color w:val="000000"/>
              </w:rPr>
              <w:t>9.耐热、耐火和耐电痕，球压试验：要求透光罩温度达75℃，≤0.91mm；灼热丝试验达（650℃）透光罩无起燃；</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10.绝缘电阻：带电部件与安装表面之间【绝缘电阻值】＞100MΩ，带电部件与灯具的金属部件之间【绝缘电阻值】＞100MΩ</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25</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3</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256颗LED三基色灯柔光灯</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1.输入电压: AC100-240V, 50/60Hz；</w:t>
            </w:r>
            <w:r>
              <w:br/>
            </w:r>
            <w:r>
              <w:rPr>
                <w:rFonts w:ascii="仿宋_GB2312" w:hAnsi="仿宋_GB2312" w:cs="仿宋_GB2312" w:eastAsia="仿宋_GB2312"/>
                <w:sz w:val="24"/>
                <w:color w:val="000000"/>
              </w:rPr>
              <w:t>2.额定功率：≥120W；</w:t>
            </w:r>
            <w:r>
              <w:br/>
            </w:r>
            <w:r>
              <w:rPr>
                <w:rFonts w:ascii="仿宋_GB2312" w:hAnsi="仿宋_GB2312" w:cs="仿宋_GB2312" w:eastAsia="仿宋_GB2312"/>
                <w:sz w:val="24"/>
                <w:color w:val="000000"/>
              </w:rPr>
              <w:t>3.光源规格：≥256颗 5730LED贴片灯珠（即5.7mm×3.0mm）；</w:t>
            </w:r>
            <w:r>
              <w:br/>
            </w:r>
            <w:r>
              <w:rPr>
                <w:rFonts w:ascii="仿宋_GB2312" w:hAnsi="仿宋_GB2312" w:cs="仿宋_GB2312" w:eastAsia="仿宋_GB2312"/>
                <w:sz w:val="24"/>
                <w:color w:val="000000"/>
              </w:rPr>
              <w:t>4.流明维持率：70% @20000小时；</w:t>
            </w:r>
            <w:r>
              <w:br/>
            </w:r>
            <w:r>
              <w:rPr>
                <w:rFonts w:ascii="仿宋_GB2312" w:hAnsi="仿宋_GB2312" w:cs="仿宋_GB2312" w:eastAsia="仿宋_GB2312"/>
                <w:sz w:val="24"/>
                <w:color w:val="000000"/>
              </w:rPr>
              <w:t>5.显色指数：Ra＞90；发光均匀，亮度高；</w:t>
            </w:r>
            <w:r>
              <w:br/>
            </w:r>
            <w:r>
              <w:rPr>
                <w:rFonts w:ascii="仿宋_GB2312" w:hAnsi="仿宋_GB2312" w:cs="仿宋_GB2312" w:eastAsia="仿宋_GB2312"/>
                <w:sz w:val="24"/>
                <w:color w:val="000000"/>
              </w:rPr>
              <w:t>6.功率因数：≥0.95；</w:t>
            </w:r>
            <w:r>
              <w:br/>
            </w:r>
            <w:r>
              <w:rPr>
                <w:rFonts w:ascii="仿宋_GB2312" w:hAnsi="仿宋_GB2312" w:cs="仿宋_GB2312" w:eastAsia="仿宋_GB2312"/>
                <w:sz w:val="24"/>
                <w:color w:val="000000"/>
              </w:rPr>
              <w:t>7.色温：≥3200-5600K；</w:t>
            </w:r>
            <w:r>
              <w:br/>
            </w:r>
            <w:r>
              <w:rPr>
                <w:rFonts w:ascii="仿宋_GB2312" w:hAnsi="仿宋_GB2312" w:cs="仿宋_GB2312" w:eastAsia="仿宋_GB2312"/>
                <w:sz w:val="24"/>
                <w:color w:val="000000"/>
              </w:rPr>
              <w:t>8.光束角度：≥120°；</w:t>
            </w:r>
            <w:r>
              <w:br/>
            </w:r>
            <w:r>
              <w:rPr>
                <w:rFonts w:ascii="仿宋_GB2312" w:hAnsi="仿宋_GB2312" w:cs="仿宋_GB2312" w:eastAsia="仿宋_GB2312"/>
                <w:sz w:val="24"/>
                <w:color w:val="000000"/>
              </w:rPr>
              <w:t>9.调光：0~100%线性电子调光，易于色温调节；</w:t>
            </w:r>
            <w:r>
              <w:br/>
            </w:r>
            <w:r>
              <w:rPr>
                <w:rFonts w:ascii="仿宋_GB2312" w:hAnsi="仿宋_GB2312" w:cs="仿宋_GB2312" w:eastAsia="仿宋_GB2312"/>
                <w:sz w:val="24"/>
                <w:color w:val="000000"/>
              </w:rPr>
              <w:t>10.控制面板：LED数码显示屏；</w:t>
            </w:r>
            <w:r>
              <w:br/>
            </w:r>
            <w:r>
              <w:rPr>
                <w:rFonts w:ascii="仿宋_GB2312" w:hAnsi="仿宋_GB2312" w:cs="仿宋_GB2312" w:eastAsia="仿宋_GB2312"/>
                <w:sz w:val="24"/>
                <w:color w:val="000000"/>
              </w:rPr>
              <w:t>11.散热设计：采用型材类散热器，具有散热性能好，无噪音，节能效果好等特点；</w:t>
            </w:r>
            <w:r>
              <w:br/>
            </w:r>
            <w:r>
              <w:rPr>
                <w:rFonts w:ascii="仿宋_GB2312" w:hAnsi="仿宋_GB2312" w:cs="仿宋_GB2312" w:eastAsia="仿宋_GB2312"/>
                <w:sz w:val="24"/>
                <w:color w:val="000000"/>
              </w:rPr>
              <w:t>12.控制模式：DMX512、自走、主从机；</w:t>
            </w:r>
            <w:r>
              <w:br/>
            </w:r>
            <w:r>
              <w:rPr>
                <w:rFonts w:ascii="仿宋_GB2312" w:hAnsi="仿宋_GB2312" w:cs="仿宋_GB2312" w:eastAsia="仿宋_GB2312"/>
                <w:sz w:val="24"/>
                <w:color w:val="000000"/>
              </w:rPr>
              <w:t>13.生产标准：符合GB7000.1-2015/GB7000.217-2008灯具生产工艺国家标准</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6</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4</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电脑摇头灯</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1.输入电压: AC100V-240V, 50/60Hz；</w:t>
            </w:r>
            <w:r>
              <w:br/>
            </w:r>
            <w:r>
              <w:rPr>
                <w:rFonts w:ascii="仿宋_GB2312" w:hAnsi="仿宋_GB2312" w:cs="仿宋_GB2312" w:eastAsia="仿宋_GB2312"/>
                <w:sz w:val="24"/>
                <w:color w:val="000000"/>
              </w:rPr>
              <w:t>2.额定功率：≥200W；</w:t>
            </w:r>
            <w:r>
              <w:br/>
            </w:r>
            <w:r>
              <w:rPr>
                <w:rFonts w:ascii="仿宋_GB2312" w:hAnsi="仿宋_GB2312" w:cs="仿宋_GB2312" w:eastAsia="仿宋_GB2312"/>
                <w:sz w:val="24"/>
                <w:color w:val="000000"/>
              </w:rPr>
              <w:t>3.光源规格：≥1×120W LUMINUS 亮度LED灯珠；</w:t>
            </w:r>
            <w:r>
              <w:br/>
            </w:r>
            <w:r>
              <w:rPr>
                <w:rFonts w:ascii="仿宋_GB2312" w:hAnsi="仿宋_GB2312" w:cs="仿宋_GB2312" w:eastAsia="仿宋_GB2312"/>
                <w:sz w:val="24"/>
                <w:color w:val="000000"/>
              </w:rPr>
              <w:t>4.光束角度：≥4°</w:t>
            </w:r>
            <w:r>
              <w:br/>
            </w:r>
            <w:r>
              <w:rPr>
                <w:rFonts w:ascii="仿宋_GB2312" w:hAnsi="仿宋_GB2312" w:cs="仿宋_GB2312" w:eastAsia="仿宋_GB2312"/>
                <w:sz w:val="24"/>
                <w:color w:val="000000"/>
              </w:rPr>
              <w:t>5.功率因数：≥0.92</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6.调焦：0-100%电子调焦,0-100%电子调光；</w:t>
            </w:r>
            <w:r>
              <w:br/>
            </w:r>
            <w:r>
              <w:rPr>
                <w:rFonts w:ascii="仿宋_GB2312" w:hAnsi="仿宋_GB2312" w:cs="仿宋_GB2312" w:eastAsia="仿宋_GB2312"/>
                <w:sz w:val="24"/>
                <w:color w:val="000000"/>
              </w:rPr>
              <w:t>7.频闪：0-20 Hz；</w:t>
            </w:r>
            <w:r>
              <w:br/>
            </w:r>
            <w:r>
              <w:rPr>
                <w:rFonts w:ascii="仿宋_GB2312" w:hAnsi="仿宋_GB2312" w:cs="仿宋_GB2312" w:eastAsia="仿宋_GB2312"/>
                <w:sz w:val="24"/>
                <w:color w:val="000000"/>
              </w:rPr>
              <w:t>8.接地：为确保产品安全接地，接地电阻≤0.5Ω</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9.控制模式：DMX512/自走/主从/声控；</w:t>
            </w:r>
            <w:r>
              <w:br/>
            </w:r>
            <w:r>
              <w:rPr>
                <w:rFonts w:ascii="仿宋_GB2312" w:hAnsi="仿宋_GB2312" w:cs="仿宋_GB2312" w:eastAsia="仿宋_GB2312"/>
                <w:sz w:val="24"/>
                <w:color w:val="000000"/>
              </w:rPr>
              <w:t>10.控制通道：14CH；</w:t>
            </w:r>
            <w:r>
              <w:br/>
            </w:r>
            <w:r>
              <w:rPr>
                <w:rFonts w:ascii="仿宋_GB2312" w:hAnsi="仿宋_GB2312" w:cs="仿宋_GB2312" w:eastAsia="仿宋_GB2312"/>
                <w:sz w:val="24"/>
                <w:color w:val="000000"/>
              </w:rPr>
              <w:t>11.耐热、耐火和耐电痕，球压试验：要求灯壳温度达75℃，≤0.91mm</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8</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5</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直通硅箱</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1、技术参数：供电：三相五线制 AC380V±10％，频率：50Hz±5％；</w:t>
            </w:r>
            <w:r>
              <w:br/>
            </w:r>
            <w:r>
              <w:rPr>
                <w:rFonts w:ascii="仿宋_GB2312" w:hAnsi="仿宋_GB2312" w:cs="仿宋_GB2312" w:eastAsia="仿宋_GB2312"/>
                <w:sz w:val="24"/>
                <w:color w:val="000000"/>
              </w:rPr>
              <w:t>2、额定功率：≥12路×4KW；可适用于任何负载；</w:t>
            </w:r>
          </w:p>
          <w:p>
            <w:pPr>
              <w:pStyle w:val="null3"/>
              <w:jc w:val="left"/>
            </w:pPr>
            <w:r>
              <w:rPr>
                <w:rFonts w:ascii="仿宋_GB2312" w:hAnsi="仿宋_GB2312" w:cs="仿宋_GB2312" w:eastAsia="仿宋_GB2312"/>
                <w:sz w:val="24"/>
                <w:color w:val="000000"/>
              </w:rPr>
              <w:t>3、过载与短路双重保护高分断空气开关；A.B.C三相工作指示灯，设两脚和三脚万能备用插座方便使用。</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6</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电脑灯控台</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1024个DMX控制通道，光电隔离信号输出。最大控制≥96台电脑灯或≥96路调光，使用珍珠灯库。内置图形轨迹发生器，有≥135个内置图形，方便用户对电脑灯进行图形轨迹控制，如画圆、螺旋、彩虹、追逐等多种效果。图形参数（如：振幅、速度、间隔、波浪、方向）均可独立设置。≥60个重演场景，用于储存多步场景和单步场景。多步场景最多可储存≥600步。带背光的</w:t>
            </w:r>
            <w:r>
              <w:rPr>
                <w:rFonts w:ascii="仿宋_GB2312" w:hAnsi="仿宋_GB2312" w:cs="仿宋_GB2312" w:eastAsia="仿宋_GB2312"/>
                <w:sz w:val="24"/>
                <w:color w:val="000000"/>
              </w:rPr>
              <w:t>6*4.8</w:t>
            </w:r>
            <w:r>
              <w:rPr>
                <w:rFonts w:ascii="仿宋_GB2312" w:hAnsi="仿宋_GB2312" w:cs="仿宋_GB2312" w:eastAsia="仿宋_GB2312"/>
                <w:sz w:val="24"/>
                <w:color w:val="000000"/>
              </w:rPr>
              <w:t>LCD显示屏，中英文显示；关机数据保持。U盘备份和升级。</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7</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512信号分配器</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电源输入</w:t>
            </w:r>
            <w:r>
              <w:rPr>
                <w:rFonts w:ascii="仿宋_GB2312" w:hAnsi="仿宋_GB2312" w:cs="仿宋_GB2312" w:eastAsia="仿宋_GB2312"/>
                <w:sz w:val="24"/>
                <w:color w:val="000000"/>
              </w:rPr>
              <w:t>: AC 88～256V 50/60Hz</w:t>
            </w:r>
            <w:r>
              <w:br/>
            </w:r>
            <w:r>
              <w:rPr>
                <w:rFonts w:ascii="仿宋_GB2312" w:hAnsi="仿宋_GB2312" w:cs="仿宋_GB2312" w:eastAsia="仿宋_GB2312"/>
                <w:sz w:val="24"/>
                <w:color w:val="000000"/>
              </w:rPr>
              <w:t>DMX512/1990 信号输出:8路DMX信号分配器，一进八出。</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8</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灯钩及保险绳</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灯钩</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承重：</w:t>
            </w:r>
            <w:r>
              <w:rPr>
                <w:rFonts w:ascii="仿宋_GB2312" w:hAnsi="仿宋_GB2312" w:cs="仿宋_GB2312" w:eastAsia="仿宋_GB2312"/>
                <w:sz w:val="24"/>
                <w:color w:val="000000"/>
              </w:rPr>
              <w:t>≥20kg；</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颜色：银白色</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宽度：</w:t>
            </w:r>
            <w:r>
              <w:rPr>
                <w:rFonts w:ascii="仿宋_GB2312" w:hAnsi="仿宋_GB2312" w:cs="仿宋_GB2312" w:eastAsia="仿宋_GB2312"/>
                <w:sz w:val="24"/>
                <w:color w:val="000000"/>
              </w:rPr>
              <w:t>20MM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卡管：</w:t>
            </w:r>
            <w:r>
              <w:rPr>
                <w:rFonts w:ascii="仿宋_GB2312" w:hAnsi="仿宋_GB2312" w:cs="仿宋_GB2312" w:eastAsia="仿宋_GB2312"/>
                <w:sz w:val="24"/>
                <w:color w:val="000000"/>
              </w:rPr>
              <w:t>40-60mm；</w:t>
            </w:r>
          </w:p>
          <w:p>
            <w:pPr>
              <w:pStyle w:val="null3"/>
              <w:jc w:val="left"/>
            </w:pPr>
            <w:r>
              <w:rPr>
                <w:rFonts w:ascii="仿宋_GB2312" w:hAnsi="仿宋_GB2312" w:cs="仿宋_GB2312" w:eastAsia="仿宋_GB2312"/>
                <w:sz w:val="24"/>
                <w:color w:val="000000"/>
              </w:rPr>
              <w:t>保险绳</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分类</w:t>
            </w:r>
            <w:r>
              <w:rPr>
                <w:rFonts w:ascii="仿宋_GB2312" w:hAnsi="仿宋_GB2312" w:cs="仿宋_GB2312" w:eastAsia="仿宋_GB2312"/>
                <w:sz w:val="24"/>
                <w:color w:val="000000"/>
              </w:rPr>
              <w:t>: 3</w:t>
            </w:r>
            <w:r>
              <w:rPr>
                <w:rFonts w:ascii="仿宋_GB2312" w:hAnsi="仿宋_GB2312" w:cs="仿宋_GB2312" w:eastAsia="仿宋_GB2312"/>
                <w:sz w:val="24"/>
                <w:color w:val="000000"/>
              </w:rPr>
              <w:t>mm</w:t>
            </w:r>
            <w:r>
              <w:rPr>
                <w:rFonts w:ascii="仿宋_GB2312" w:hAnsi="仿宋_GB2312" w:cs="仿宋_GB2312" w:eastAsia="仿宋_GB2312"/>
                <w:sz w:val="24"/>
                <w:color w:val="000000"/>
              </w:rPr>
              <w:t>粗</w:t>
            </w:r>
            <w:r>
              <w:rPr>
                <w:rFonts w:ascii="仿宋_GB2312" w:hAnsi="仿宋_GB2312" w:cs="仿宋_GB2312" w:eastAsia="仿宋_GB2312"/>
                <w:sz w:val="24"/>
                <w:color w:val="000000"/>
              </w:rPr>
              <w:t>*700</w:t>
            </w:r>
            <w:r>
              <w:rPr>
                <w:rFonts w:ascii="仿宋_GB2312" w:hAnsi="仿宋_GB2312" w:cs="仿宋_GB2312" w:eastAsia="仿宋_GB2312"/>
                <w:sz w:val="24"/>
                <w:color w:val="000000"/>
              </w:rPr>
              <w:t>mm</w:t>
            </w:r>
            <w:r>
              <w:rPr>
                <w:rFonts w:ascii="仿宋_GB2312" w:hAnsi="仿宋_GB2312" w:cs="仿宋_GB2312" w:eastAsia="仿宋_GB2312"/>
                <w:sz w:val="24"/>
                <w:color w:val="000000"/>
              </w:rPr>
              <w:t>长</w:t>
            </w:r>
            <w:r>
              <w:rPr>
                <w:rFonts w:ascii="仿宋_GB2312" w:hAnsi="仿宋_GB2312" w:cs="仿宋_GB2312" w:eastAsia="仿宋_GB2312"/>
                <w:sz w:val="24"/>
                <w:color w:val="000000"/>
              </w:rPr>
              <w:t>4</w:t>
            </w:r>
            <w:r>
              <w:rPr>
                <w:rFonts w:ascii="仿宋_GB2312" w:hAnsi="仿宋_GB2312" w:cs="仿宋_GB2312" w:eastAsia="仿宋_GB2312"/>
                <w:sz w:val="24"/>
                <w:color w:val="000000"/>
              </w:rPr>
              <w:t>mm</w:t>
            </w:r>
            <w:r>
              <w:rPr>
                <w:rFonts w:ascii="仿宋_GB2312" w:hAnsi="仿宋_GB2312" w:cs="仿宋_GB2312" w:eastAsia="仿宋_GB2312"/>
                <w:sz w:val="24"/>
                <w:color w:val="000000"/>
              </w:rPr>
              <w:t>粗</w:t>
            </w:r>
            <w:r>
              <w:rPr>
                <w:rFonts w:ascii="仿宋_GB2312" w:hAnsi="仿宋_GB2312" w:cs="仿宋_GB2312" w:eastAsia="仿宋_GB2312"/>
                <w:sz w:val="24"/>
                <w:color w:val="000000"/>
              </w:rPr>
              <w:t>*800</w:t>
            </w:r>
            <w:r>
              <w:rPr>
                <w:rFonts w:ascii="仿宋_GB2312" w:hAnsi="仿宋_GB2312" w:cs="仿宋_GB2312" w:eastAsia="仿宋_GB2312"/>
                <w:sz w:val="24"/>
                <w:color w:val="000000"/>
              </w:rPr>
              <w:t>mm</w:t>
            </w:r>
            <w:r>
              <w:rPr>
                <w:rFonts w:ascii="仿宋_GB2312" w:hAnsi="仿宋_GB2312" w:cs="仿宋_GB2312" w:eastAsia="仿宋_GB2312"/>
                <w:sz w:val="24"/>
                <w:color w:val="000000"/>
              </w:rPr>
              <w:t>长</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 3*700 / 4*800 （mm）</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颜色</w:t>
            </w:r>
            <w:r>
              <w:rPr>
                <w:rFonts w:ascii="仿宋_GB2312" w:hAnsi="仿宋_GB2312" w:cs="仿宋_GB2312" w:eastAsia="仿宋_GB2312"/>
                <w:sz w:val="24"/>
                <w:color w:val="000000"/>
              </w:rPr>
              <w:t>: 包胶透明色</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不锈</w:t>
            </w:r>
            <w:r>
              <w:rPr>
                <w:rFonts w:ascii="仿宋_GB2312" w:hAnsi="仿宋_GB2312" w:cs="仿宋_GB2312" w:eastAsia="仿宋_GB2312"/>
                <w:sz w:val="24"/>
                <w:color w:val="000000"/>
              </w:rPr>
              <w:t>钢</w:t>
            </w:r>
            <w:r>
              <w:rPr>
                <w:rFonts w:ascii="仿宋_GB2312" w:hAnsi="仿宋_GB2312" w:cs="仿宋_GB2312" w:eastAsia="仿宋_GB2312"/>
                <w:sz w:val="24"/>
                <w:color w:val="000000"/>
              </w:rPr>
              <w:t>。</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个</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62</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9</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其他线材及配件</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电源线</w:t>
            </w:r>
            <w:r>
              <w:rPr>
                <w:rFonts w:ascii="仿宋_GB2312" w:hAnsi="仿宋_GB2312" w:cs="仿宋_GB2312" w:eastAsia="仿宋_GB2312"/>
                <w:sz w:val="24"/>
                <w:color w:val="000000"/>
              </w:rPr>
              <w:t>ZC-RVV3*2.5、控制线RVVPsnT2*0.37、XLR、胶木插</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批</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10</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固定灯光吊架</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镀锌管、</w:t>
            </w:r>
            <w:r>
              <w:rPr>
                <w:rFonts w:ascii="仿宋_GB2312" w:hAnsi="仿宋_GB2312" w:cs="仿宋_GB2312" w:eastAsia="仿宋_GB2312"/>
                <w:sz w:val="24"/>
                <w:color w:val="000000"/>
              </w:rPr>
              <w:t>单杆杆体，</w:t>
            </w:r>
            <w:r>
              <w:rPr>
                <w:rFonts w:ascii="仿宋_GB2312" w:hAnsi="仿宋_GB2312" w:cs="仿宋_GB2312" w:eastAsia="仿宋_GB2312"/>
                <w:sz w:val="24"/>
                <w:color w:val="000000"/>
              </w:rPr>
              <w:t>≥∅48mm焊管现场制作，满足灯光吊挂使用</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道</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4</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11</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系统集成</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安装灯光设备、调试灯光系统、培训现场人员使用等</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项</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8302"/>
            <w:gridSpan w:val="5"/>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b/>
                <w:color w:val="000000"/>
              </w:rPr>
              <w:t>二、演播厅</w:t>
            </w:r>
          </w:p>
        </w:tc>
      </w:tr>
      <w:tr>
        <w:tc>
          <w:tcPr>
            <w:tcW w:type="dxa" w:w="8302"/>
            <w:gridSpan w:val="5"/>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1）、灯光系统</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LED200W影视灯</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1.输入电压: AC100-240V, 50/60Hz；</w:t>
            </w:r>
            <w:r>
              <w:br/>
            </w:r>
            <w:r>
              <w:rPr>
                <w:rFonts w:ascii="仿宋_GB2312" w:hAnsi="仿宋_GB2312" w:cs="仿宋_GB2312" w:eastAsia="仿宋_GB2312"/>
                <w:sz w:val="24"/>
                <w:color w:val="000000"/>
              </w:rPr>
              <w:t>2.额定功率: ≥220W；</w:t>
            </w:r>
            <w:r>
              <w:br/>
            </w:r>
            <w:r>
              <w:rPr>
                <w:rFonts w:ascii="仿宋_GB2312" w:hAnsi="仿宋_GB2312" w:cs="仿宋_GB2312" w:eastAsia="仿宋_GB2312"/>
                <w:sz w:val="24"/>
                <w:color w:val="000000"/>
              </w:rPr>
              <w:t>3.光源: ≥LED200W；</w:t>
            </w:r>
            <w:r>
              <w:br/>
            </w:r>
            <w:r>
              <w:rPr>
                <w:rFonts w:ascii="仿宋_GB2312" w:hAnsi="仿宋_GB2312" w:cs="仿宋_GB2312" w:eastAsia="仿宋_GB2312"/>
                <w:sz w:val="24"/>
                <w:color w:val="000000"/>
              </w:rPr>
              <w:t>4.流明维持率: ≥70% @20000小时；</w:t>
            </w:r>
            <w:r>
              <w:br/>
            </w:r>
            <w:r>
              <w:rPr>
                <w:rFonts w:ascii="仿宋_GB2312" w:hAnsi="仿宋_GB2312" w:cs="仿宋_GB2312" w:eastAsia="仿宋_GB2312"/>
                <w:sz w:val="24"/>
                <w:color w:val="000000"/>
              </w:rPr>
              <w:t>5.色温：≥3200k-5600K；</w:t>
            </w:r>
            <w:r>
              <w:br/>
            </w:r>
            <w:r>
              <w:rPr>
                <w:rFonts w:ascii="仿宋_GB2312" w:hAnsi="仿宋_GB2312" w:cs="仿宋_GB2312" w:eastAsia="仿宋_GB2312"/>
                <w:sz w:val="24"/>
                <w:color w:val="000000"/>
              </w:rPr>
              <w:t>6.显色指数：≥92；</w:t>
            </w:r>
            <w:r>
              <w:br/>
            </w:r>
            <w:r>
              <w:rPr>
                <w:rFonts w:ascii="仿宋_GB2312" w:hAnsi="仿宋_GB2312" w:cs="仿宋_GB2312" w:eastAsia="仿宋_GB2312"/>
                <w:sz w:val="24"/>
                <w:color w:val="000000"/>
              </w:rPr>
              <w:t>7.调光: 0-100% 电子线性调节；</w:t>
            </w:r>
            <w:r>
              <w:br/>
            </w:r>
            <w:r>
              <w:rPr>
                <w:rFonts w:ascii="仿宋_GB2312" w:hAnsi="仿宋_GB2312" w:cs="仿宋_GB2312" w:eastAsia="仿宋_GB2312"/>
                <w:sz w:val="24"/>
                <w:color w:val="000000"/>
              </w:rPr>
              <w:t>8.频闪: 0-20Hz；</w:t>
            </w:r>
            <w:r>
              <w:br/>
            </w:r>
            <w:r>
              <w:rPr>
                <w:rFonts w:ascii="仿宋_GB2312" w:hAnsi="仿宋_GB2312" w:cs="仿宋_GB2312" w:eastAsia="仿宋_GB2312"/>
                <w:sz w:val="24"/>
                <w:color w:val="000000"/>
              </w:rPr>
              <w:t>9.光束角度: 60º；</w:t>
            </w:r>
            <w:r>
              <w:br/>
            </w:r>
            <w:r>
              <w:rPr>
                <w:rFonts w:ascii="仿宋_GB2312" w:hAnsi="仿宋_GB2312" w:cs="仿宋_GB2312" w:eastAsia="仿宋_GB2312"/>
                <w:sz w:val="24"/>
                <w:color w:val="000000"/>
              </w:rPr>
              <w:t>10.绝缘电阻：带电部件与安装表面之间【绝缘电阻值】＞100MΩ，带电部件与灯具的金属部件之间【绝缘电阻值】＞100MΩ；</w:t>
            </w:r>
            <w:r>
              <w:br/>
            </w:r>
            <w:r>
              <w:rPr>
                <w:rFonts w:ascii="仿宋_GB2312" w:hAnsi="仿宋_GB2312" w:cs="仿宋_GB2312" w:eastAsia="仿宋_GB2312"/>
                <w:sz w:val="24"/>
                <w:color w:val="000000"/>
              </w:rPr>
              <w:t>11.控制模式: DMX512、 自走、主从。</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4</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256颗LED三基色灯柔光灯</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1.输入电压: AC100-240V, 50/60Hz；</w:t>
            </w:r>
            <w:r>
              <w:br/>
            </w:r>
            <w:r>
              <w:rPr>
                <w:rFonts w:ascii="仿宋_GB2312" w:hAnsi="仿宋_GB2312" w:cs="仿宋_GB2312" w:eastAsia="仿宋_GB2312"/>
                <w:sz w:val="24"/>
                <w:color w:val="000000"/>
              </w:rPr>
              <w:t>2.额定功率：≥120W；</w:t>
            </w:r>
            <w:r>
              <w:br/>
            </w:r>
            <w:r>
              <w:rPr>
                <w:rFonts w:ascii="仿宋_GB2312" w:hAnsi="仿宋_GB2312" w:cs="仿宋_GB2312" w:eastAsia="仿宋_GB2312"/>
                <w:sz w:val="24"/>
                <w:color w:val="000000"/>
              </w:rPr>
              <w:t>3.光源规格：≥256颗 5730LED贴片灯珠（即5.7mm×3.0mm）；</w:t>
            </w:r>
            <w:r>
              <w:br/>
            </w:r>
            <w:r>
              <w:rPr>
                <w:rFonts w:ascii="仿宋_GB2312" w:hAnsi="仿宋_GB2312" w:cs="仿宋_GB2312" w:eastAsia="仿宋_GB2312"/>
                <w:sz w:val="24"/>
                <w:color w:val="000000"/>
              </w:rPr>
              <w:t>4.流明维持率：70% @20000小时；</w:t>
            </w:r>
            <w:r>
              <w:br/>
            </w:r>
            <w:r>
              <w:rPr>
                <w:rFonts w:ascii="仿宋_GB2312" w:hAnsi="仿宋_GB2312" w:cs="仿宋_GB2312" w:eastAsia="仿宋_GB2312"/>
                <w:sz w:val="24"/>
                <w:color w:val="000000"/>
              </w:rPr>
              <w:t>5.显色指数：Ra＞90；发光均匀，亮度高；</w:t>
            </w:r>
            <w:r>
              <w:br/>
            </w:r>
            <w:r>
              <w:rPr>
                <w:rFonts w:ascii="仿宋_GB2312" w:hAnsi="仿宋_GB2312" w:cs="仿宋_GB2312" w:eastAsia="仿宋_GB2312"/>
                <w:sz w:val="24"/>
                <w:color w:val="000000"/>
              </w:rPr>
              <w:t>6.功率因数：≥0.95；</w:t>
            </w:r>
            <w:r>
              <w:br/>
            </w:r>
            <w:r>
              <w:rPr>
                <w:rFonts w:ascii="仿宋_GB2312" w:hAnsi="仿宋_GB2312" w:cs="仿宋_GB2312" w:eastAsia="仿宋_GB2312"/>
                <w:sz w:val="24"/>
                <w:color w:val="000000"/>
              </w:rPr>
              <w:t>7.色温：≥3200-5600K；</w:t>
            </w:r>
            <w:r>
              <w:br/>
            </w:r>
            <w:r>
              <w:rPr>
                <w:rFonts w:ascii="仿宋_GB2312" w:hAnsi="仿宋_GB2312" w:cs="仿宋_GB2312" w:eastAsia="仿宋_GB2312"/>
                <w:sz w:val="24"/>
                <w:color w:val="000000"/>
              </w:rPr>
              <w:t>8.光束角度：≥120°；</w:t>
            </w:r>
            <w:r>
              <w:br/>
            </w:r>
            <w:r>
              <w:rPr>
                <w:rFonts w:ascii="仿宋_GB2312" w:hAnsi="仿宋_GB2312" w:cs="仿宋_GB2312" w:eastAsia="仿宋_GB2312"/>
                <w:sz w:val="24"/>
                <w:color w:val="000000"/>
              </w:rPr>
              <w:t>9.调光：0~100%线性电子调光，易于色温调节；</w:t>
            </w:r>
            <w:r>
              <w:br/>
            </w:r>
            <w:r>
              <w:rPr>
                <w:rFonts w:ascii="仿宋_GB2312" w:hAnsi="仿宋_GB2312" w:cs="仿宋_GB2312" w:eastAsia="仿宋_GB2312"/>
                <w:sz w:val="24"/>
                <w:color w:val="000000"/>
              </w:rPr>
              <w:t>10.控制面板：LED数码显示屏；</w:t>
            </w:r>
            <w:r>
              <w:br/>
            </w:r>
            <w:r>
              <w:rPr>
                <w:rFonts w:ascii="仿宋_GB2312" w:hAnsi="仿宋_GB2312" w:cs="仿宋_GB2312" w:eastAsia="仿宋_GB2312"/>
                <w:sz w:val="24"/>
                <w:color w:val="000000"/>
              </w:rPr>
              <w:t>11.散热设计：采用型材类散热器，具有散热性能好，无噪音，节能效果好等特点；</w:t>
            </w:r>
            <w:r>
              <w:br/>
            </w:r>
            <w:r>
              <w:rPr>
                <w:rFonts w:ascii="仿宋_GB2312" w:hAnsi="仿宋_GB2312" w:cs="仿宋_GB2312" w:eastAsia="仿宋_GB2312"/>
                <w:sz w:val="24"/>
                <w:color w:val="000000"/>
              </w:rPr>
              <w:t>12.控制模式：DMX512、自走、主从机；</w:t>
            </w:r>
            <w:r>
              <w:br/>
            </w:r>
            <w:r>
              <w:rPr>
                <w:rFonts w:ascii="仿宋_GB2312" w:hAnsi="仿宋_GB2312" w:cs="仿宋_GB2312" w:eastAsia="仿宋_GB2312"/>
                <w:sz w:val="24"/>
                <w:color w:val="000000"/>
              </w:rPr>
              <w:t>13.生产标准：符合GB7000.1-2015/GB7000.217-2008灯具生产工艺国家标准</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26</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3</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直通硅箱</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numPr>
                <w:ilvl w:val="0"/>
                <w:numId w:val="1"/>
              </w:numPr>
              <w:jc w:val="left"/>
            </w:pPr>
            <w:r>
              <w:rPr>
                <w:rFonts w:ascii="仿宋_GB2312" w:hAnsi="仿宋_GB2312" w:cs="仿宋_GB2312" w:eastAsia="仿宋_GB2312"/>
                <w:sz w:val="24"/>
                <w:color w:val="000000"/>
              </w:rPr>
              <w:t>技术参数：供电：三相五线制</w:t>
            </w:r>
            <w:r>
              <w:rPr>
                <w:rFonts w:ascii="仿宋_GB2312" w:hAnsi="仿宋_GB2312" w:cs="仿宋_GB2312" w:eastAsia="仿宋_GB2312"/>
                <w:sz w:val="24"/>
                <w:color w:val="000000"/>
              </w:rPr>
              <w:t>AC380V±10％，频率：50Hz±5％；</w:t>
            </w:r>
            <w:r>
              <w:br/>
            </w:r>
            <w:r>
              <w:rPr>
                <w:rFonts w:ascii="仿宋_GB2312" w:hAnsi="仿宋_GB2312" w:cs="仿宋_GB2312" w:eastAsia="仿宋_GB2312"/>
                <w:sz w:val="24"/>
                <w:color w:val="000000"/>
              </w:rPr>
              <w:t>2、额定功率：≥12路×4KW；可适用于任何负载；</w:t>
            </w:r>
          </w:p>
          <w:p>
            <w:pPr>
              <w:pStyle w:val="null3"/>
              <w:jc w:val="left"/>
            </w:pPr>
            <w:r>
              <w:rPr>
                <w:rFonts w:ascii="仿宋_GB2312" w:hAnsi="仿宋_GB2312" w:cs="仿宋_GB2312" w:eastAsia="仿宋_GB2312"/>
                <w:sz w:val="24"/>
                <w:color w:val="000000"/>
              </w:rPr>
              <w:t>3、过载与短路双重保护高分断空气开关；A.B.C三相工作指示灯，设两脚和三脚万能备用插座方便使用。</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4</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电脑灯控台</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1024个DMX控制通道，光电隔离信号输出。最大控制≥96台电脑灯或≥96路调光，使用珍珠灯库。内置图形轨迹发生器，有≥135个内置图形，方便用户对电脑灯进行图形轨迹控制，如画圆、螺旋、彩虹、追逐等多种效果。图形参数（如：振幅、速度、间隔、波浪、方向）均可独立设置。≥60个重演场景，用于储存多步场景和单步场景。多步场景最多可储存≥600步。带背光的</w:t>
            </w:r>
            <w:r>
              <w:rPr>
                <w:rFonts w:ascii="仿宋_GB2312" w:hAnsi="仿宋_GB2312" w:cs="仿宋_GB2312" w:eastAsia="仿宋_GB2312"/>
                <w:sz w:val="24"/>
                <w:color w:val="000000"/>
              </w:rPr>
              <w:t>6*4.8</w:t>
            </w:r>
            <w:r>
              <w:rPr>
                <w:rFonts w:ascii="仿宋_GB2312" w:hAnsi="仿宋_GB2312" w:cs="仿宋_GB2312" w:eastAsia="仿宋_GB2312"/>
                <w:sz w:val="24"/>
                <w:color w:val="000000"/>
              </w:rPr>
              <w:t>LCD显示屏，中英文显示；关机数据保持。U盘备份和升级。</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5</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512信号分配器</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电源输入</w:t>
            </w:r>
            <w:r>
              <w:rPr>
                <w:rFonts w:ascii="仿宋_GB2312" w:hAnsi="仿宋_GB2312" w:cs="仿宋_GB2312" w:eastAsia="仿宋_GB2312"/>
                <w:sz w:val="24"/>
                <w:color w:val="000000"/>
              </w:rPr>
              <w:t>: AC 88～256V 50/60Hz；</w:t>
            </w:r>
            <w:r>
              <w:br/>
            </w:r>
            <w:r>
              <w:rPr>
                <w:rFonts w:ascii="仿宋_GB2312" w:hAnsi="仿宋_GB2312" w:cs="仿宋_GB2312" w:eastAsia="仿宋_GB2312"/>
                <w:sz w:val="24"/>
                <w:color w:val="000000"/>
              </w:rPr>
              <w:t>DMX512/1990 信号输出:8路DMX信号；分配器，一进八出；</w:t>
            </w:r>
            <w:r>
              <w:br/>
            </w:r>
            <w:r>
              <w:rPr>
                <w:rFonts w:ascii="仿宋_GB2312" w:hAnsi="仿宋_GB2312" w:cs="仿宋_GB2312" w:eastAsia="仿宋_GB2312"/>
                <w:sz w:val="24"/>
                <w:color w:val="000000"/>
              </w:rPr>
              <w:t>采用抗高压保护措施，极不容易损坏</w:t>
            </w:r>
            <w:r>
              <w:br/>
            </w:r>
            <w:r>
              <w:rPr>
                <w:rFonts w:ascii="仿宋_GB2312" w:hAnsi="仿宋_GB2312" w:cs="仿宋_GB2312" w:eastAsia="仿宋_GB2312"/>
                <w:sz w:val="24"/>
                <w:color w:val="000000"/>
              </w:rPr>
              <w:t>输入与输出信号</w:t>
            </w:r>
            <w:r>
              <w:rPr>
                <w:rFonts w:ascii="仿宋_GB2312" w:hAnsi="仿宋_GB2312" w:cs="仿宋_GB2312" w:eastAsia="仿宋_GB2312"/>
                <w:sz w:val="24"/>
                <w:color w:val="000000"/>
              </w:rPr>
              <w:t>(包括信号地线)完全隔离；</w:t>
            </w:r>
            <w:r>
              <w:br/>
            </w:r>
            <w:r>
              <w:rPr>
                <w:rFonts w:ascii="仿宋_GB2312" w:hAnsi="仿宋_GB2312" w:cs="仿宋_GB2312" w:eastAsia="仿宋_GB2312"/>
                <w:sz w:val="24"/>
                <w:color w:val="000000"/>
              </w:rPr>
              <w:t>宽电压输入。</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6</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灯钩及保险绳</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灯钩</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承重：</w:t>
            </w:r>
            <w:r>
              <w:rPr>
                <w:rFonts w:ascii="仿宋_GB2312" w:hAnsi="仿宋_GB2312" w:cs="仿宋_GB2312" w:eastAsia="仿宋_GB2312"/>
                <w:sz w:val="24"/>
                <w:color w:val="000000"/>
              </w:rPr>
              <w:t>≥20kg；</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颜色：银白色</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宽度：</w:t>
            </w:r>
            <w:r>
              <w:rPr>
                <w:rFonts w:ascii="仿宋_GB2312" w:hAnsi="仿宋_GB2312" w:cs="仿宋_GB2312" w:eastAsia="仿宋_GB2312"/>
                <w:sz w:val="24"/>
                <w:color w:val="000000"/>
              </w:rPr>
              <w:t>20MM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卡管：</w:t>
            </w:r>
            <w:r>
              <w:rPr>
                <w:rFonts w:ascii="仿宋_GB2312" w:hAnsi="仿宋_GB2312" w:cs="仿宋_GB2312" w:eastAsia="仿宋_GB2312"/>
                <w:sz w:val="24"/>
                <w:color w:val="000000"/>
              </w:rPr>
              <w:t xml:space="preserve">40-60mm；      </w:t>
            </w:r>
          </w:p>
          <w:p>
            <w:pPr>
              <w:pStyle w:val="null3"/>
              <w:jc w:val="left"/>
            </w:pPr>
            <w:r>
              <w:rPr>
                <w:rFonts w:ascii="仿宋_GB2312" w:hAnsi="仿宋_GB2312" w:cs="仿宋_GB2312" w:eastAsia="仿宋_GB2312"/>
                <w:sz w:val="24"/>
                <w:color w:val="000000"/>
              </w:rPr>
              <w:t>保险绳</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分类</w:t>
            </w:r>
            <w:r>
              <w:rPr>
                <w:rFonts w:ascii="仿宋_GB2312" w:hAnsi="仿宋_GB2312" w:cs="仿宋_GB2312" w:eastAsia="仿宋_GB2312"/>
                <w:sz w:val="24"/>
                <w:color w:val="000000"/>
              </w:rPr>
              <w:t>: 3</w:t>
            </w:r>
            <w:r>
              <w:rPr>
                <w:rFonts w:ascii="仿宋_GB2312" w:hAnsi="仿宋_GB2312" w:cs="仿宋_GB2312" w:eastAsia="仿宋_GB2312"/>
                <w:sz w:val="24"/>
                <w:color w:val="000000"/>
              </w:rPr>
              <w:t>mm</w:t>
            </w:r>
            <w:r>
              <w:rPr>
                <w:rFonts w:ascii="仿宋_GB2312" w:hAnsi="仿宋_GB2312" w:cs="仿宋_GB2312" w:eastAsia="仿宋_GB2312"/>
                <w:sz w:val="24"/>
                <w:color w:val="000000"/>
              </w:rPr>
              <w:t>粗</w:t>
            </w:r>
            <w:r>
              <w:rPr>
                <w:rFonts w:ascii="仿宋_GB2312" w:hAnsi="仿宋_GB2312" w:cs="仿宋_GB2312" w:eastAsia="仿宋_GB2312"/>
                <w:sz w:val="24"/>
                <w:color w:val="000000"/>
              </w:rPr>
              <w:t>*700</w:t>
            </w:r>
            <w:r>
              <w:rPr>
                <w:rFonts w:ascii="仿宋_GB2312" w:hAnsi="仿宋_GB2312" w:cs="仿宋_GB2312" w:eastAsia="仿宋_GB2312"/>
                <w:sz w:val="24"/>
                <w:color w:val="000000"/>
              </w:rPr>
              <w:t>mm</w:t>
            </w:r>
            <w:r>
              <w:rPr>
                <w:rFonts w:ascii="仿宋_GB2312" w:hAnsi="仿宋_GB2312" w:cs="仿宋_GB2312" w:eastAsia="仿宋_GB2312"/>
                <w:sz w:val="24"/>
                <w:color w:val="000000"/>
              </w:rPr>
              <w:t>长</w:t>
            </w:r>
            <w:r>
              <w:rPr>
                <w:rFonts w:ascii="仿宋_GB2312" w:hAnsi="仿宋_GB2312" w:cs="仿宋_GB2312" w:eastAsia="仿宋_GB2312"/>
                <w:sz w:val="24"/>
                <w:color w:val="000000"/>
              </w:rPr>
              <w:t>4</w:t>
            </w:r>
            <w:r>
              <w:rPr>
                <w:rFonts w:ascii="仿宋_GB2312" w:hAnsi="仿宋_GB2312" w:cs="仿宋_GB2312" w:eastAsia="仿宋_GB2312"/>
                <w:sz w:val="24"/>
                <w:color w:val="000000"/>
              </w:rPr>
              <w:t>mm</w:t>
            </w:r>
            <w:r>
              <w:rPr>
                <w:rFonts w:ascii="仿宋_GB2312" w:hAnsi="仿宋_GB2312" w:cs="仿宋_GB2312" w:eastAsia="仿宋_GB2312"/>
                <w:sz w:val="24"/>
                <w:color w:val="000000"/>
              </w:rPr>
              <w:t>粗</w:t>
            </w:r>
            <w:r>
              <w:rPr>
                <w:rFonts w:ascii="仿宋_GB2312" w:hAnsi="仿宋_GB2312" w:cs="仿宋_GB2312" w:eastAsia="仿宋_GB2312"/>
                <w:sz w:val="24"/>
                <w:color w:val="000000"/>
              </w:rPr>
              <w:t>*800</w:t>
            </w:r>
            <w:r>
              <w:rPr>
                <w:rFonts w:ascii="仿宋_GB2312" w:hAnsi="仿宋_GB2312" w:cs="仿宋_GB2312" w:eastAsia="仿宋_GB2312"/>
                <w:sz w:val="24"/>
                <w:color w:val="000000"/>
              </w:rPr>
              <w:t>mm</w:t>
            </w:r>
            <w:r>
              <w:rPr>
                <w:rFonts w:ascii="仿宋_GB2312" w:hAnsi="仿宋_GB2312" w:cs="仿宋_GB2312" w:eastAsia="仿宋_GB2312"/>
                <w:sz w:val="24"/>
                <w:color w:val="000000"/>
              </w:rPr>
              <w:t>长</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 3*700 / 4*800 （mm）</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颜色</w:t>
            </w:r>
            <w:r>
              <w:rPr>
                <w:rFonts w:ascii="仿宋_GB2312" w:hAnsi="仿宋_GB2312" w:cs="仿宋_GB2312" w:eastAsia="仿宋_GB2312"/>
                <w:sz w:val="24"/>
                <w:color w:val="000000"/>
              </w:rPr>
              <w:t>: 包胶透明色</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不锈</w:t>
            </w:r>
            <w:r>
              <w:rPr>
                <w:rFonts w:ascii="仿宋_GB2312" w:hAnsi="仿宋_GB2312" w:cs="仿宋_GB2312" w:eastAsia="仿宋_GB2312"/>
                <w:sz w:val="24"/>
                <w:color w:val="000000"/>
              </w:rPr>
              <w:t>钢</w:t>
            </w:r>
            <w:r>
              <w:rPr>
                <w:rFonts w:ascii="仿宋_GB2312" w:hAnsi="仿宋_GB2312" w:cs="仿宋_GB2312" w:eastAsia="仿宋_GB2312"/>
                <w:sz w:val="24"/>
                <w:color w:val="000000"/>
              </w:rPr>
              <w:t>。</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个</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30</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7</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其他线材及配件</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电源线</w:t>
            </w:r>
            <w:r>
              <w:rPr>
                <w:rFonts w:ascii="仿宋_GB2312" w:hAnsi="仿宋_GB2312" w:cs="仿宋_GB2312" w:eastAsia="仿宋_GB2312"/>
                <w:sz w:val="24"/>
                <w:color w:val="000000"/>
              </w:rPr>
              <w:t>ZC-RVV3*2.5、控制线RVVPsnT2*0.37、XLR、胶木插</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批</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8</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系统集成</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安装灯光设备、调试灯光系统、培训现场人员使用</w:t>
            </w:r>
            <w:r>
              <w:rPr>
                <w:rFonts w:ascii="仿宋_GB2312" w:hAnsi="仿宋_GB2312" w:cs="仿宋_GB2312" w:eastAsia="仿宋_GB2312"/>
                <w:sz w:val="24"/>
                <w:color w:val="000000"/>
              </w:rPr>
              <w:t>等</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项</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8302"/>
            <w:gridSpan w:val="5"/>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2）、导播、存储系统</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导播</w:t>
            </w:r>
            <w:r>
              <w:rPr>
                <w:rFonts w:ascii="仿宋_GB2312" w:hAnsi="仿宋_GB2312" w:cs="仿宋_GB2312" w:eastAsia="仿宋_GB2312"/>
                <w:sz w:val="24"/>
                <w:color w:val="000000"/>
              </w:rPr>
              <w:t>Pad一体机</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一体机：系统采用一体化便携设计（非笔记本式工作站），采用铝合金材质机箱，有效减轻设备重量，不小于</w:t>
            </w:r>
            <w:r>
              <w:rPr>
                <w:rFonts w:ascii="仿宋_GB2312" w:hAnsi="仿宋_GB2312" w:cs="仿宋_GB2312" w:eastAsia="仿宋_GB2312"/>
                <w:sz w:val="24"/>
                <w:color w:val="000000"/>
              </w:rPr>
              <w:t>13英寸全高清嵌入式显示器；</w:t>
            </w:r>
            <w:r>
              <w:br/>
            </w:r>
            <w:r>
              <w:rPr>
                <w:rFonts w:ascii="仿宋_GB2312" w:hAnsi="仿宋_GB2312" w:cs="仿宋_GB2312" w:eastAsia="仿宋_GB2312"/>
                <w:sz w:val="24"/>
                <w:color w:val="000000"/>
              </w:rPr>
              <w:t>2.硬盘：M.2固态硬盘≥120G，机械硬盘≥1TB；</w:t>
            </w:r>
            <w:r>
              <w:br/>
            </w:r>
            <w:r>
              <w:rPr>
                <w:rFonts w:ascii="仿宋_GB2312" w:hAnsi="仿宋_GB2312" w:cs="仿宋_GB2312" w:eastAsia="仿宋_GB2312"/>
                <w:sz w:val="24"/>
                <w:color w:val="000000"/>
              </w:rPr>
              <w:t>3.CPU：≥ Intel 酷睿十二代I5 处理器；</w:t>
            </w:r>
            <w:r>
              <w:br/>
            </w:r>
            <w:r>
              <w:rPr>
                <w:rFonts w:ascii="仿宋_GB2312" w:hAnsi="仿宋_GB2312" w:cs="仿宋_GB2312" w:eastAsia="仿宋_GB2312"/>
                <w:sz w:val="24"/>
                <w:color w:val="000000"/>
              </w:rPr>
              <w:t>4.内存：≥16GB 内存；</w:t>
            </w:r>
            <w:r>
              <w:br/>
            </w:r>
            <w:r>
              <w:rPr>
                <w:rFonts w:ascii="仿宋_GB2312" w:hAnsi="仿宋_GB2312" w:cs="仿宋_GB2312" w:eastAsia="仿宋_GB2312"/>
                <w:sz w:val="24"/>
                <w:color w:val="000000"/>
              </w:rPr>
              <w:t>5.网络：支持千兆网口和WIFI6无线网卡；</w:t>
            </w:r>
            <w:r>
              <w:br/>
            </w:r>
            <w:r>
              <w:rPr>
                <w:rFonts w:ascii="仿宋_GB2312" w:hAnsi="仿宋_GB2312" w:cs="仿宋_GB2312" w:eastAsia="仿宋_GB2312"/>
                <w:sz w:val="24"/>
                <w:color w:val="000000"/>
              </w:rPr>
              <w:t>6. 采用CPU+GPU+IO的技术，具备强大可扩展能力，系统X86架构，不接受嵌入式架构机器；</w:t>
            </w:r>
            <w:r>
              <w:br/>
            </w:r>
            <w:r>
              <w:rPr>
                <w:rFonts w:ascii="仿宋_GB2312" w:hAnsi="仿宋_GB2312" w:cs="仿宋_GB2312" w:eastAsia="仿宋_GB2312"/>
                <w:sz w:val="24"/>
                <w:color w:val="000000"/>
              </w:rPr>
              <w:t>7.视频输入接口：≥4路SDI广播级输入+2路HDMI输入</w:t>
            </w:r>
            <w:r>
              <w:rPr>
                <w:rFonts w:ascii="仿宋_GB2312" w:hAnsi="仿宋_GB2312" w:cs="仿宋_GB2312" w:eastAsia="仿宋_GB2312"/>
                <w:sz w:val="24"/>
                <w:b/>
                <w:color w:val="000000"/>
              </w:rPr>
              <w:t>（提供功能接口图片或照片作为佐证）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8.视频输出接口：≥1路SDI/HD-SDI广播级物理输出、≥1路HDMI广播级物理输出。≥1路HDMI+2路DP显卡输出</w:t>
            </w:r>
            <w:r>
              <w:rPr>
                <w:rFonts w:ascii="仿宋_GB2312" w:hAnsi="仿宋_GB2312" w:cs="仿宋_GB2312" w:eastAsia="仿宋_GB2312"/>
                <w:sz w:val="24"/>
                <w:b/>
                <w:color w:val="000000"/>
              </w:rPr>
              <w:t>（提供功能接口图片或照片作为佐证）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9.音频接口：≥2路大三芯音频输入、≥2路大三芯音频输出，视频接口支持加嵌音频。</w:t>
            </w:r>
          </w:p>
          <w:p>
            <w:pPr>
              <w:pStyle w:val="null3"/>
              <w:jc w:val="left"/>
            </w:pPr>
            <w:r>
              <w:rPr>
                <w:rFonts w:ascii="仿宋_GB2312" w:hAnsi="仿宋_GB2312" w:cs="仿宋_GB2312" w:eastAsia="仿宋_GB2312"/>
                <w:sz w:val="24"/>
                <w:color w:val="000000"/>
              </w:rPr>
              <w:t>内置杀毒：</w:t>
            </w:r>
            <w:r>
              <w:br/>
            </w:r>
            <w:r>
              <w:rPr>
                <w:rFonts w:ascii="仿宋_GB2312" w:hAnsi="仿宋_GB2312" w:cs="仿宋_GB2312" w:eastAsia="仿宋_GB2312"/>
                <w:sz w:val="24"/>
                <w:color w:val="000000"/>
              </w:rPr>
              <w:t>1、支持对zip，rar，jar，cab，7z等常见压缩文件的查杀，支持压缩文件查杀层级进行策略配置，最大可配置检查10层压缩文件；支持配置跳过一定大小的文件，大小范围支持1M~100M</w:t>
            </w:r>
            <w:r>
              <w:rPr>
                <w:rFonts w:ascii="仿宋_GB2312" w:hAnsi="仿宋_GB2312" w:cs="仿宋_GB2312" w:eastAsia="仿宋_GB2312"/>
                <w:sz w:val="24"/>
                <w:b/>
                <w:color w:val="000000"/>
              </w:rPr>
              <w:t>（提供设置压缩文件层级查杀配置、文件大小跳过配置截图）</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2、支持极速、均衡、低耗三种扫描模式，以控制扫描时对业务系统CPU资源的占用；</w:t>
            </w:r>
            <w:r>
              <w:br/>
            </w:r>
            <w:r>
              <w:rPr>
                <w:rFonts w:ascii="仿宋_GB2312" w:hAnsi="仿宋_GB2312" w:cs="仿宋_GB2312" w:eastAsia="仿宋_GB2312"/>
                <w:sz w:val="24"/>
                <w:color w:val="000000"/>
              </w:rPr>
              <w:t>3、产品具备终端安全可视-支持按不同时间维度展示病毒查杀事件相关信息，如不同时间维度展示病毒查杀事件爆发趋势和病毒TOP5,并展示对应事件数量和对应终端数量</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4、产品具备终端安全可视-支持展示全球热点风险事件在网内终端的爆发情况</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5、产品应支持多维度检测-基于人工智能的检测引擎，具备无特征检测技术</w:t>
            </w:r>
            <w:r>
              <w:rPr>
                <w:rFonts w:ascii="仿宋_GB2312" w:hAnsi="仿宋_GB2312" w:cs="仿宋_GB2312" w:eastAsia="仿宋_GB2312"/>
                <w:sz w:val="24"/>
                <w:b/>
                <w:color w:val="000000"/>
              </w:rPr>
              <w:t>（提供检测（检验）报告予以佐证，检测报告须带</w:t>
            </w:r>
            <w:r>
              <w:rPr>
                <w:rFonts w:ascii="仿宋_GB2312" w:hAnsi="仿宋_GB2312" w:cs="仿宋_GB2312" w:eastAsia="仿宋_GB2312"/>
                <w:sz w:val="24"/>
                <w:b/>
                <w:color w:val="000000"/>
              </w:rPr>
              <w:t>“CMA”或“CNAS”标识”）</w:t>
            </w:r>
            <w:r>
              <w:rPr>
                <w:rFonts w:ascii="仿宋_GB2312" w:hAnsi="仿宋_GB2312" w:cs="仿宋_GB2312" w:eastAsia="仿宋_GB2312"/>
                <w:sz w:val="24"/>
                <w:color w:val="000000"/>
              </w:rPr>
              <w:t>。</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套</w:t>
            </w:r>
          </w:p>
        </w:tc>
        <w:tc>
          <w:tcPr>
            <w:tcW w:type="dxa" w:w="1043"/>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导播系统软件</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能够同时接入不少于18路不同类型的信号源，信号源包括物理摄像机、IP摄像机、手机或者平板摄像头、电脑桌面、网络流、视音频文件、虚拟场景、图片等不同的输入类型，每种输入的类型和数量可以自由配置以满足不同应用场景的需求；</w:t>
            </w:r>
            <w:r>
              <w:br/>
            </w:r>
            <w:r>
              <w:rPr>
                <w:rFonts w:ascii="仿宋_GB2312" w:hAnsi="仿宋_GB2312" w:cs="仿宋_GB2312" w:eastAsia="仿宋_GB2312"/>
                <w:sz w:val="24"/>
                <w:color w:val="000000"/>
              </w:rPr>
              <w:t>2.无需通过云平台后台设置的手机连线直播功能：系统可以自动扫描识别并调用多台手机、平板等移动便携终端设备的摄像功能；支持通过互联网扫描二维码、并非手动输入IP网络流地址的方式接入，同时便携终端设备具有提示TALLY状态功能方便现场活动调度</w:t>
            </w:r>
            <w:r>
              <w:rPr>
                <w:rFonts w:ascii="仿宋_GB2312" w:hAnsi="仿宋_GB2312" w:cs="仿宋_GB2312" w:eastAsia="仿宋_GB2312"/>
                <w:sz w:val="24"/>
                <w:b/>
                <w:color w:val="000000"/>
              </w:rPr>
              <w:t>（提供功能截图或照片作为佐证）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系统内置编码器直推功能，无需通过直播云平台后台设置，无需提供公网IP，系统可自动生成内网与外网RTMP推流地址，提供给多个无人机或带编码推流的系统的远程接入，同一品牌不同型号导播系统之间，可实现互联网的远程联动直播，延时时间小于1秒；</w:t>
            </w:r>
            <w:r>
              <w:br/>
            </w:r>
            <w:r>
              <w:rPr>
                <w:rFonts w:ascii="仿宋_GB2312" w:hAnsi="仿宋_GB2312" w:cs="仿宋_GB2312" w:eastAsia="仿宋_GB2312"/>
                <w:sz w:val="24"/>
                <w:color w:val="000000"/>
              </w:rPr>
              <w:t>4.支持完整的NDI协议，除了本机的6路物理输入外，同时支持不少五路NDI设备接入，可同时流畅切播；支持竖屏直播与录制，支持多画面的竖屏预览功能，无需90度旋转显示设备；</w:t>
            </w:r>
            <w:r>
              <w:br/>
            </w:r>
            <w:r>
              <w:rPr>
                <w:rFonts w:ascii="仿宋_GB2312" w:hAnsi="仿宋_GB2312" w:cs="仿宋_GB2312" w:eastAsia="仿宋_GB2312"/>
                <w:sz w:val="24"/>
                <w:color w:val="000000"/>
              </w:rPr>
              <w:t>5.支持对传统摄像机通道进行美颜功能，可进行磨皮、大眼、美白、瘦脸设置；系统内置虚拟输出，在本机安装抖音伴侣可直接采集PGM视音频信号进行抖音直播</w:t>
            </w:r>
            <w:r>
              <w:rPr>
                <w:rFonts w:ascii="仿宋_GB2312" w:hAnsi="仿宋_GB2312" w:cs="仿宋_GB2312" w:eastAsia="仿宋_GB2312"/>
                <w:sz w:val="24"/>
                <w:b/>
                <w:color w:val="000000"/>
              </w:rPr>
              <w:t>（提供功能截图或照片作为佐证）</w:t>
            </w:r>
            <w:r>
              <w:rPr>
                <w:rFonts w:ascii="仿宋_GB2312" w:hAnsi="仿宋_GB2312" w:cs="仿宋_GB2312" w:eastAsia="仿宋_GB2312"/>
                <w:sz w:val="24"/>
                <w:color w:val="000000"/>
              </w:rPr>
              <w:t>；</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套</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3</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导播控制键盘</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1.支持12路PGM/PVW按键；</w:t>
            </w:r>
            <w:r>
              <w:br/>
            </w:r>
            <w:r>
              <w:rPr>
                <w:rFonts w:ascii="仿宋_GB2312" w:hAnsi="仿宋_GB2312" w:cs="仿宋_GB2312" w:eastAsia="仿宋_GB2312"/>
                <w:sz w:val="24"/>
                <w:color w:val="000000"/>
              </w:rPr>
              <w:t>2.支持输出音量调音，带有音频推子，立体声LED灯实时动态显示输出音量UV；</w:t>
            </w:r>
            <w:r>
              <w:br/>
            </w:r>
            <w:r>
              <w:rPr>
                <w:rFonts w:ascii="仿宋_GB2312" w:hAnsi="仿宋_GB2312" w:cs="仿宋_GB2312" w:eastAsia="仿宋_GB2312"/>
                <w:sz w:val="24"/>
                <w:color w:val="000000"/>
              </w:rPr>
              <w:t>3.支持切换T杆、AUTO、CUT切换操作，自动切换时间可调；</w:t>
            </w:r>
            <w:r>
              <w:br/>
            </w:r>
            <w:r>
              <w:rPr>
                <w:rFonts w:ascii="仿宋_GB2312" w:hAnsi="仿宋_GB2312" w:cs="仿宋_GB2312" w:eastAsia="仿宋_GB2312"/>
                <w:sz w:val="24"/>
                <w:color w:val="000000"/>
              </w:rPr>
              <w:t>4.支持本地素材播放控制；</w:t>
            </w:r>
            <w:r>
              <w:br/>
            </w:r>
            <w:r>
              <w:rPr>
                <w:rFonts w:ascii="仿宋_GB2312" w:hAnsi="仿宋_GB2312" w:cs="仿宋_GB2312" w:eastAsia="仿宋_GB2312"/>
                <w:sz w:val="24"/>
                <w:color w:val="000000"/>
              </w:rPr>
              <w:t>5.支持录制、播出控制按键；</w:t>
            </w:r>
            <w:r>
              <w:br/>
            </w:r>
            <w:r>
              <w:rPr>
                <w:rFonts w:ascii="仿宋_GB2312" w:hAnsi="仿宋_GB2312" w:cs="仿宋_GB2312" w:eastAsia="仿宋_GB2312"/>
                <w:sz w:val="24"/>
                <w:color w:val="000000"/>
              </w:rPr>
              <w:t>6.支持按键选择CG页，可按键控制发布/取消发布CG；</w:t>
            </w:r>
            <w:r>
              <w:br/>
            </w:r>
            <w:r>
              <w:rPr>
                <w:rFonts w:ascii="仿宋_GB2312" w:hAnsi="仿宋_GB2312" w:cs="仿宋_GB2312" w:eastAsia="仿宋_GB2312"/>
                <w:sz w:val="24"/>
                <w:color w:val="000000"/>
              </w:rPr>
              <w:t>7.支持字幕、时钟控制按键；</w:t>
            </w:r>
            <w:r>
              <w:br/>
            </w:r>
            <w:r>
              <w:rPr>
                <w:rFonts w:ascii="仿宋_GB2312" w:hAnsi="仿宋_GB2312" w:cs="仿宋_GB2312" w:eastAsia="仿宋_GB2312"/>
                <w:sz w:val="24"/>
                <w:color w:val="000000"/>
              </w:rPr>
              <w:t>8.支持4个角标控制按键操作；</w:t>
            </w:r>
            <w:r>
              <w:br/>
            </w:r>
            <w:r>
              <w:rPr>
                <w:rFonts w:ascii="仿宋_GB2312" w:hAnsi="仿宋_GB2312" w:cs="仿宋_GB2312" w:eastAsia="仿宋_GB2312"/>
                <w:sz w:val="24"/>
                <w:color w:val="000000"/>
              </w:rPr>
              <w:t>9.支持切换特技按键选择和旋钮选择；</w:t>
            </w:r>
            <w:r>
              <w:br/>
            </w:r>
            <w:r>
              <w:rPr>
                <w:rFonts w:ascii="仿宋_GB2312" w:hAnsi="仿宋_GB2312" w:cs="仿宋_GB2312" w:eastAsia="仿宋_GB2312"/>
                <w:sz w:val="24"/>
                <w:color w:val="000000"/>
              </w:rPr>
              <w:t>10.支持USB供电，无需外接电源；</w:t>
            </w:r>
            <w:r>
              <w:br/>
            </w:r>
            <w:r>
              <w:rPr>
                <w:rFonts w:ascii="仿宋_GB2312" w:hAnsi="仿宋_GB2312" w:cs="仿宋_GB2312" w:eastAsia="仿宋_GB2312"/>
                <w:sz w:val="24"/>
                <w:color w:val="000000"/>
              </w:rPr>
              <w:t>11.支持USB通讯；</w:t>
            </w:r>
            <w:r>
              <w:br/>
            </w:r>
            <w:r>
              <w:rPr>
                <w:rFonts w:ascii="仿宋_GB2312" w:hAnsi="仿宋_GB2312" w:cs="仿宋_GB2312" w:eastAsia="仿宋_GB2312"/>
                <w:sz w:val="24"/>
                <w:color w:val="000000"/>
              </w:rPr>
              <w:t>12.支持8路TALLY；</w:t>
            </w:r>
            <w:r>
              <w:br/>
            </w:r>
            <w:r>
              <w:rPr>
                <w:rFonts w:ascii="仿宋_GB2312" w:hAnsi="仿宋_GB2312" w:cs="仿宋_GB2312" w:eastAsia="仿宋_GB2312"/>
                <w:sz w:val="24"/>
                <w:color w:val="000000"/>
              </w:rPr>
              <w:t>13.按键均为双色灯，底色为蓝色；</w:t>
            </w:r>
            <w:r>
              <w:br/>
            </w:r>
            <w:r>
              <w:rPr>
                <w:rFonts w:ascii="仿宋_GB2312" w:hAnsi="仿宋_GB2312" w:cs="仿宋_GB2312" w:eastAsia="仿宋_GB2312"/>
                <w:sz w:val="24"/>
                <w:color w:val="000000"/>
              </w:rPr>
              <w:t>14.为保证系统间的良好兼容性，需与导播系统同一品牌。</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只</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4</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千兆交换机</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1、交换容量≥336Gbps，包转发率≥96Mpps；</w:t>
            </w:r>
            <w:r>
              <w:br/>
            </w:r>
            <w:r>
              <w:rPr>
                <w:rFonts w:ascii="仿宋_GB2312" w:hAnsi="仿宋_GB2312" w:cs="仿宋_GB2312" w:eastAsia="仿宋_GB2312"/>
                <w:sz w:val="24"/>
                <w:color w:val="000000"/>
              </w:rPr>
              <w:t>2、端口类型≥24个10/100/1000Base-T电口，≥4个1000Base-X SFP光口；</w:t>
            </w:r>
            <w:r>
              <w:br/>
            </w:r>
            <w:r>
              <w:rPr>
                <w:rFonts w:ascii="仿宋_GB2312" w:hAnsi="仿宋_GB2312" w:cs="仿宋_GB2312" w:eastAsia="仿宋_GB2312"/>
                <w:sz w:val="24"/>
                <w:color w:val="000000"/>
              </w:rPr>
              <w:t>3、支持MAC地址学习数目限制，MAC地址深度最≥8K；</w:t>
            </w:r>
            <w:r>
              <w:br/>
            </w:r>
            <w:r>
              <w:rPr>
                <w:rFonts w:ascii="仿宋_GB2312" w:hAnsi="仿宋_GB2312" w:cs="仿宋_GB2312" w:eastAsia="仿宋_GB2312"/>
                <w:sz w:val="24"/>
                <w:color w:val="000000"/>
              </w:rPr>
              <w:t>4、支持端口自环检测，可防止数据环路引起广播风暴；</w:t>
            </w:r>
            <w:r>
              <w:br/>
            </w:r>
            <w:r>
              <w:rPr>
                <w:rFonts w:ascii="仿宋_GB2312" w:hAnsi="仿宋_GB2312" w:cs="仿宋_GB2312" w:eastAsia="仿宋_GB2312"/>
                <w:sz w:val="24"/>
                <w:color w:val="000000"/>
              </w:rPr>
              <w:t>5、支持端口限速以及流限速功能，防止恶意侵占网络带宽，提供多种精细化管理手段；</w:t>
            </w:r>
            <w:r>
              <w:br/>
            </w:r>
            <w:r>
              <w:rPr>
                <w:rFonts w:ascii="仿宋_GB2312" w:hAnsi="仿宋_GB2312" w:cs="仿宋_GB2312" w:eastAsia="仿宋_GB2312"/>
                <w:sz w:val="24"/>
                <w:color w:val="000000"/>
              </w:rPr>
              <w:t>6、支持IEEE 802.3ad（动态链路聚合LACP）、静态端口聚合；</w:t>
            </w:r>
            <w:r>
              <w:br/>
            </w:r>
            <w:r>
              <w:rPr>
                <w:rFonts w:ascii="仿宋_GB2312" w:hAnsi="仿宋_GB2312" w:cs="仿宋_GB2312" w:eastAsia="仿宋_GB2312"/>
                <w:sz w:val="24"/>
                <w:color w:val="000000"/>
              </w:rPr>
              <w:t>7、支持SP/WRR/SP+WRR队列调度，支持802.1p、DSCP优先级映射提供官网截图及链接证明；</w:t>
            </w:r>
            <w:r>
              <w:br/>
            </w:r>
            <w:r>
              <w:rPr>
                <w:rFonts w:ascii="仿宋_GB2312" w:hAnsi="仿宋_GB2312" w:cs="仿宋_GB2312" w:eastAsia="仿宋_GB2312"/>
                <w:sz w:val="24"/>
                <w:color w:val="000000"/>
              </w:rPr>
              <w:t>8、支持SNMPV1/2/3管理方式；</w:t>
            </w:r>
            <w:r>
              <w:br/>
            </w:r>
            <w:r>
              <w:rPr>
                <w:rFonts w:ascii="仿宋_GB2312" w:hAnsi="仿宋_GB2312" w:cs="仿宋_GB2312" w:eastAsia="仿宋_GB2312"/>
                <w:sz w:val="24"/>
                <w:color w:val="000000"/>
              </w:rPr>
              <w:t>9、支持广播报文抑制；</w:t>
            </w:r>
            <w:r>
              <w:br/>
            </w:r>
            <w:r>
              <w:rPr>
                <w:rFonts w:ascii="仿宋_GB2312" w:hAnsi="仿宋_GB2312" w:cs="仿宋_GB2312" w:eastAsia="仿宋_GB2312"/>
                <w:sz w:val="24"/>
                <w:color w:val="000000"/>
              </w:rPr>
              <w:t>10、支持端口动态ARP检测，提升端口安全性；</w:t>
            </w:r>
            <w:r>
              <w:br/>
            </w:r>
            <w:r>
              <w:rPr>
                <w:rFonts w:ascii="仿宋_GB2312" w:hAnsi="仿宋_GB2312" w:cs="仿宋_GB2312" w:eastAsia="仿宋_GB2312"/>
                <w:sz w:val="24"/>
                <w:color w:val="000000"/>
              </w:rPr>
              <w:t>11、支持丰富的IPV6业务特性及多种IPv6管理手段。</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5</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万兆交换机</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1、交换容量≥336Gbps，包转发性能≥108Mpps；</w:t>
            </w:r>
            <w:r>
              <w:br/>
            </w:r>
            <w:r>
              <w:rPr>
                <w:rFonts w:ascii="仿宋_GB2312" w:hAnsi="仿宋_GB2312" w:cs="仿宋_GB2312" w:eastAsia="仿宋_GB2312"/>
                <w:sz w:val="24"/>
                <w:color w:val="000000"/>
              </w:rPr>
              <w:t>2、整机固化千兆电口≥24个,万兆光口≥4个；</w:t>
            </w:r>
            <w:r>
              <w:br/>
            </w:r>
            <w:r>
              <w:rPr>
                <w:rFonts w:ascii="仿宋_GB2312" w:hAnsi="仿宋_GB2312" w:cs="仿宋_GB2312" w:eastAsia="仿宋_GB2312"/>
                <w:sz w:val="24"/>
                <w:color w:val="000000"/>
              </w:rPr>
              <w:t>3、支持静态MAC配置，支持MAC地址学习数目限制，支持端口镜像和流镜像功能，支持端口聚合、端口隔离，支持STP/RSTP/MSTP，支持IEEE 802.3ad（动态链路聚合）、静态端口聚合、支持Jumbo Frame；</w:t>
            </w:r>
            <w:r>
              <w:br/>
            </w:r>
            <w:r>
              <w:rPr>
                <w:rFonts w:ascii="仿宋_GB2312" w:hAnsi="仿宋_GB2312" w:cs="仿宋_GB2312" w:eastAsia="仿宋_GB2312"/>
                <w:sz w:val="24"/>
                <w:color w:val="000000"/>
              </w:rPr>
              <w:t>4、支持802.1Q (最大4K个VLAN)，支持基于MAC的VLAN，支持GUEST VLAN；</w:t>
            </w:r>
            <w:r>
              <w:br/>
            </w:r>
            <w:r>
              <w:rPr>
                <w:rFonts w:ascii="仿宋_GB2312" w:hAnsi="仿宋_GB2312" w:cs="仿宋_GB2312" w:eastAsia="仿宋_GB2312"/>
                <w:sz w:val="24"/>
                <w:color w:val="000000"/>
              </w:rPr>
              <w:t>5、支持DHCP Relay、DHCP Client、DHCP Snooping；</w:t>
            </w:r>
            <w:r>
              <w:br/>
            </w:r>
            <w:r>
              <w:rPr>
                <w:rFonts w:ascii="仿宋_GB2312" w:hAnsi="仿宋_GB2312" w:cs="仿宋_GB2312" w:eastAsia="仿宋_GB2312"/>
                <w:sz w:val="24"/>
                <w:color w:val="000000"/>
              </w:rPr>
              <w:t>6、支持WRR/HQ+WRR队列调度，支持802.1p、DSCP优先级映射，支持端口限速；</w:t>
            </w:r>
            <w:r>
              <w:br/>
            </w:r>
            <w:r>
              <w:rPr>
                <w:rFonts w:ascii="仿宋_GB2312" w:hAnsi="仿宋_GB2312" w:cs="仿宋_GB2312" w:eastAsia="仿宋_GB2312"/>
                <w:sz w:val="24"/>
                <w:color w:val="000000"/>
              </w:rPr>
              <w:t>7、采用专业的内置防雷技术，支持支持业界卓越的7KV业务端口防雷能力</w:t>
            </w:r>
            <w:r>
              <w:rPr>
                <w:rFonts w:ascii="仿宋_GB2312" w:hAnsi="仿宋_GB2312" w:cs="仿宋_GB2312" w:eastAsia="仿宋_GB2312"/>
                <w:sz w:val="24"/>
                <w:b/>
                <w:color w:val="000000"/>
              </w:rPr>
              <w:t>提供官网截图及链接证明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8、支持智能端口限速、休眠节能机制，整机采用多种绿色节能设计，产品符合材料环保与安全性标准；</w:t>
            </w:r>
            <w:r>
              <w:br/>
            </w:r>
            <w:r>
              <w:rPr>
                <w:rFonts w:ascii="仿宋_GB2312" w:hAnsi="仿宋_GB2312" w:cs="仿宋_GB2312" w:eastAsia="仿宋_GB2312"/>
                <w:sz w:val="24"/>
                <w:color w:val="000000"/>
              </w:rPr>
              <w:t>9、支持IP＋MAC+PORT绑定功能，支持IEEE 802.1x，支持Radius、支持AAA，支持安全网管SNMPv3，支持广播报文抑制；</w:t>
            </w:r>
            <w:r>
              <w:br/>
            </w:r>
            <w:r>
              <w:rPr>
                <w:rFonts w:ascii="仿宋_GB2312" w:hAnsi="仿宋_GB2312" w:cs="仿宋_GB2312" w:eastAsia="仿宋_GB2312"/>
                <w:sz w:val="24"/>
                <w:color w:val="000000"/>
              </w:rPr>
              <w:t>10、支持WEB配置，支持SNMP V1/V2c/V3。</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6</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万兆模块</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万兆单模</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个</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4</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7</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返监电视</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1、屏幕尺寸≥55英寸；</w:t>
            </w:r>
            <w:r>
              <w:br/>
            </w:r>
            <w:r>
              <w:rPr>
                <w:rFonts w:ascii="仿宋_GB2312" w:hAnsi="仿宋_GB2312" w:cs="仿宋_GB2312" w:eastAsia="仿宋_GB2312"/>
                <w:sz w:val="24"/>
                <w:color w:val="000000"/>
              </w:rPr>
              <w:t>2、支持格式(高清)≥2160p；</w:t>
            </w:r>
            <w:r>
              <w:br/>
            </w:r>
            <w:r>
              <w:rPr>
                <w:rFonts w:ascii="仿宋_GB2312" w:hAnsi="仿宋_GB2312" w:cs="仿宋_GB2312" w:eastAsia="仿宋_GB2312"/>
                <w:sz w:val="24"/>
                <w:color w:val="000000"/>
              </w:rPr>
              <w:t>3、屏幕分辨率超高清4K；</w:t>
            </w:r>
            <w:r>
              <w:br/>
            </w:r>
            <w:r>
              <w:rPr>
                <w:rFonts w:ascii="仿宋_GB2312" w:hAnsi="仿宋_GB2312" w:cs="仿宋_GB2312" w:eastAsia="仿宋_GB2312"/>
                <w:sz w:val="24"/>
                <w:color w:val="000000"/>
              </w:rPr>
              <w:t>4、色域值100%；</w:t>
            </w:r>
            <w:r>
              <w:br/>
            </w:r>
            <w:r>
              <w:rPr>
                <w:rFonts w:ascii="仿宋_GB2312" w:hAnsi="仿宋_GB2312" w:cs="仿宋_GB2312" w:eastAsia="仿宋_GB2312"/>
                <w:sz w:val="24"/>
                <w:color w:val="000000"/>
              </w:rPr>
              <w:t>5、亮度200-300尼特；</w:t>
            </w:r>
            <w:r>
              <w:br/>
            </w:r>
            <w:r>
              <w:rPr>
                <w:rFonts w:ascii="仿宋_GB2312" w:hAnsi="仿宋_GB2312" w:cs="仿宋_GB2312" w:eastAsia="仿宋_GB2312"/>
                <w:sz w:val="24"/>
                <w:color w:val="000000"/>
              </w:rPr>
              <w:t>6、屏幕比例16:9；</w:t>
            </w:r>
            <w:r>
              <w:br/>
            </w:r>
            <w:r>
              <w:rPr>
                <w:rFonts w:ascii="仿宋_GB2312" w:hAnsi="仿宋_GB2312" w:cs="仿宋_GB2312" w:eastAsia="仿宋_GB2312"/>
                <w:sz w:val="24"/>
                <w:color w:val="000000"/>
              </w:rPr>
              <w:t>7、响应时间≤8ms；</w:t>
            </w:r>
            <w:r>
              <w:br/>
            </w:r>
            <w:r>
              <w:rPr>
                <w:rFonts w:ascii="仿宋_GB2312" w:hAnsi="仿宋_GB2312" w:cs="仿宋_GB2312" w:eastAsia="仿宋_GB2312"/>
                <w:sz w:val="24"/>
                <w:color w:val="000000"/>
              </w:rPr>
              <w:t>8、HDR显示支持HDR；</w:t>
            </w:r>
            <w:r>
              <w:br/>
            </w:r>
            <w:r>
              <w:rPr>
                <w:rFonts w:ascii="仿宋_GB2312" w:hAnsi="仿宋_GB2312" w:cs="仿宋_GB2312" w:eastAsia="仿宋_GB2312"/>
                <w:sz w:val="24"/>
                <w:color w:val="000000"/>
              </w:rPr>
              <w:t>9、HDMI2.0接口数≥2个。</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8</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移动支架</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移动电视支架，支持</w:t>
            </w:r>
            <w:r>
              <w:rPr>
                <w:rFonts w:ascii="仿宋_GB2312" w:hAnsi="仿宋_GB2312" w:cs="仿宋_GB2312" w:eastAsia="仿宋_GB2312"/>
                <w:sz w:val="24"/>
                <w:color w:val="000000"/>
              </w:rPr>
              <w:t>32-75英寸电视，带滑轮可移动</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9</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提词器遥控器</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配套原有的提词器，</w:t>
            </w:r>
            <w:r>
              <w:rPr>
                <w:rFonts w:ascii="仿宋_GB2312" w:hAnsi="仿宋_GB2312" w:cs="仿宋_GB2312" w:eastAsia="仿宋_GB2312"/>
                <w:sz w:val="24"/>
                <w:color w:val="000000"/>
              </w:rPr>
              <w:t>蓝牙对接，</w:t>
            </w:r>
            <w:r>
              <w:rPr>
                <w:rFonts w:ascii="仿宋_GB2312" w:hAnsi="仿宋_GB2312" w:cs="仿宋_GB2312" w:eastAsia="仿宋_GB2312"/>
                <w:sz w:val="24"/>
                <w:color w:val="000000"/>
              </w:rPr>
              <w:t>可以实现提词器的运行、停止，前翻页、后翻页功能，包含</w:t>
            </w:r>
            <w:r>
              <w:rPr>
                <w:rFonts w:ascii="仿宋_GB2312" w:hAnsi="仿宋_GB2312" w:cs="仿宋_GB2312" w:eastAsia="仿宋_GB2312"/>
                <w:sz w:val="24"/>
                <w:color w:val="000000"/>
              </w:rPr>
              <w:t>USB延长器</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10</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电动背景</w:t>
            </w:r>
            <w:r>
              <w:rPr>
                <w:rFonts w:ascii="仿宋_GB2312" w:hAnsi="仿宋_GB2312" w:cs="仿宋_GB2312" w:eastAsia="仿宋_GB2312"/>
                <w:sz w:val="24"/>
                <w:color w:val="000000"/>
              </w:rPr>
              <w:t>(三轴)</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1、尺寸：至少3m×3m；</w:t>
            </w:r>
            <w:r>
              <w:br/>
            </w:r>
            <w:r>
              <w:rPr>
                <w:rFonts w:ascii="仿宋_GB2312" w:hAnsi="仿宋_GB2312" w:cs="仿宋_GB2312" w:eastAsia="仿宋_GB2312"/>
                <w:sz w:val="24"/>
                <w:color w:val="000000"/>
              </w:rPr>
              <w:t>2、电动遥控升降；</w:t>
            </w:r>
            <w:r>
              <w:br/>
            </w:r>
            <w:r>
              <w:rPr>
                <w:rFonts w:ascii="仿宋_GB2312" w:hAnsi="仿宋_GB2312" w:cs="仿宋_GB2312" w:eastAsia="仿宋_GB2312"/>
                <w:sz w:val="24"/>
                <w:color w:val="000000"/>
              </w:rPr>
              <w:t>3、三轴，含实景背景布。</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套</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11</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实景卷帘背景</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遮光帘：全遮光（</w:t>
            </w:r>
            <w:r>
              <w:rPr>
                <w:rFonts w:ascii="仿宋_GB2312" w:hAnsi="仿宋_GB2312" w:cs="仿宋_GB2312" w:eastAsia="仿宋_GB2312"/>
                <w:sz w:val="24"/>
                <w:color w:val="000000"/>
              </w:rPr>
              <w:t>90%以上），款式分类：卷轴拉珠，安装方式：卷拉式，材质：油画布，带顶装轨道等</w:t>
            </w:r>
            <w:r>
              <w:rPr>
                <w:rFonts w:ascii="仿宋_GB2312" w:hAnsi="仿宋_GB2312" w:cs="仿宋_GB2312" w:eastAsia="仿宋_GB2312"/>
                <w:sz w:val="24"/>
                <w:color w:val="000000"/>
              </w:rPr>
              <w:t>，</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根据</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需求定制</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项</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12</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电子时钟系统</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中心母钟，北斗</w:t>
            </w:r>
            <w:r>
              <w:rPr>
                <w:rFonts w:ascii="仿宋_GB2312" w:hAnsi="仿宋_GB2312" w:cs="仿宋_GB2312" w:eastAsia="仿宋_GB2312"/>
                <w:sz w:val="24"/>
                <w:color w:val="000000"/>
              </w:rPr>
              <w:t>GPS接收天线，内置时钟管理软件实现网络NTP与串口对时的服务端功能、客户端功能。具备日记查询，时区设定功能；具备多IP接入，多端口输出管理；具备对时间隔设定功能。具备客户端对时监测功能。</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套</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13</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视频存储</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1、2U机架式单控存储服务器，CPU及内存：CPU≥4核,主频不低于2.4GHz，内存≥16GB DDR4内存；</w:t>
            </w:r>
            <w:r>
              <w:br/>
            </w:r>
            <w:r>
              <w:rPr>
                <w:rFonts w:ascii="仿宋_GB2312" w:hAnsi="仿宋_GB2312" w:cs="仿宋_GB2312" w:eastAsia="仿宋_GB2312"/>
                <w:sz w:val="24"/>
                <w:color w:val="000000"/>
              </w:rPr>
              <w:t>2、磁盘驱动器阵列及硬盘：提供磁盘阵列技术支持RAID 0、1、5、6、10、 Basic、JBOD；并支持RAID组态迁移(Basic to Raid1，Basic to Raid 5，RAID1 to Raid5，Raid 5 To Raid6)，RAID组态迁移过程中数据不丢失；主机本身提供 ≥12颗 Hot Swap硬盘盒（所有槽位支持 SSD 快取专用），配置≥8*12T硬盘；主机可附挂扩充柜≥ 2组，可提供≥ 24颗 Hot Swap硬盘盒；</w:t>
            </w:r>
            <w:r>
              <w:br/>
            </w:r>
            <w:r>
              <w:rPr>
                <w:rFonts w:ascii="仿宋_GB2312" w:hAnsi="仿宋_GB2312" w:cs="仿宋_GB2312" w:eastAsia="仿宋_GB2312"/>
                <w:sz w:val="24"/>
                <w:color w:val="000000"/>
              </w:rPr>
              <w:t>3、外接端口：≥4组RJ-45 1GbE 网络口，可结合Adaptive Load Balancing、Active-standby、802.3ad dynamic 和 Balanced XOR来做负载均衡；≥2个10Gb SFP+ 端口，≥1个 eSA</w:t>
            </w:r>
            <w:r>
              <w:br/>
            </w:r>
            <w:r>
              <w:rPr>
                <w:rFonts w:ascii="仿宋_GB2312" w:hAnsi="仿宋_GB2312" w:cs="仿宋_GB2312" w:eastAsia="仿宋_GB2312"/>
                <w:sz w:val="24"/>
                <w:color w:val="000000"/>
              </w:rPr>
              <w:t>TA 端口，≥1 PCIe ；</w:t>
            </w:r>
            <w:r>
              <w:br/>
            </w:r>
            <w:r>
              <w:rPr>
                <w:rFonts w:ascii="仿宋_GB2312" w:hAnsi="仿宋_GB2312" w:cs="仿宋_GB2312" w:eastAsia="仿宋_GB2312"/>
                <w:sz w:val="24"/>
                <w:color w:val="000000"/>
              </w:rPr>
              <w:t>4、协议支持：支持TCP/IP(SMB(Server Message Block)或 CIFS(Common Internet File System)、AFP、NFS、FTP、WebDAV、 SMB1 (CIFS), SMB2, SMB3, NFSv3, NFSv4, NFSv4.1,NFS Kerberized sessions, Fibre Channel,iSCSI, HTTP, HTTPs, FTP, SNMP,LDAP；</w:t>
            </w:r>
            <w:r>
              <w:br/>
            </w:r>
            <w:r>
              <w:rPr>
                <w:rFonts w:ascii="仿宋_GB2312" w:hAnsi="仿宋_GB2312" w:cs="仿宋_GB2312" w:eastAsia="仿宋_GB2312"/>
                <w:sz w:val="24"/>
                <w:color w:val="000000"/>
              </w:rPr>
              <w:t>5、安全性：FTP联机支持 SSL/TLS、自动封锁可疑 IP、防火墙设定、Rsync 网络备份加密、HTTPS 安全联机；支持双机热备，主机自带双机热备软件，使用两台服务器主机组成高可用性集群，分别为主、副服务器；提供共享资料夹及LUN快照功能(Snapshots)，可手动或定时快照，以保障资料误删时，可快速恢复资料，并支持快照远程复制</w:t>
            </w:r>
            <w:r>
              <w:rPr>
                <w:rFonts w:ascii="仿宋_GB2312" w:hAnsi="仿宋_GB2312" w:cs="仿宋_GB2312" w:eastAsia="仿宋_GB2312"/>
                <w:sz w:val="24"/>
                <w:b/>
                <w:color w:val="000000"/>
              </w:rPr>
              <w:t>（提供配置界面截图佐证）；</w:t>
            </w:r>
            <w:r>
              <w:br/>
            </w:r>
            <w:r>
              <w:rPr>
                <w:rFonts w:ascii="仿宋_GB2312" w:hAnsi="仿宋_GB2312" w:cs="仿宋_GB2312" w:eastAsia="仿宋_GB2312"/>
                <w:sz w:val="24"/>
                <w:color w:val="000000"/>
              </w:rPr>
              <w:t>6、备份：支持本地数据及系统配置备份；支持整机备份PC或者服务器；支持VMware及Hyper-v虚拟机备份，磁盘管理：提供磁盘空间配额管理功能，限制在共享资料用户的磁盘空间使用量，以避免少数用户大量占用共享磁盘空间，达到合理分配磁盘资源的目的</w:t>
            </w:r>
            <w:r>
              <w:rPr>
                <w:rFonts w:ascii="仿宋_GB2312" w:hAnsi="仿宋_GB2312" w:cs="仿宋_GB2312" w:eastAsia="仿宋_GB2312"/>
                <w:sz w:val="24"/>
                <w:b/>
                <w:color w:val="000000"/>
              </w:rPr>
              <w:t>（提供配置界面截图佐证）。</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14</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USB保护装置</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1、支持分布式部署，集中策略管理，采用 ARM 架构，全密闭无风扇设计，Linux 操作系统，配置4个USB2.0 外设端口，配置1个USB2.0 OTG 端口，配置1个RJ45 Console管理端口，配置1个LED单色显示屏，配置外置电源；整机功耗≤15W，摆渡文件速度不低于15MB/s（按平均文件大小10MB计算）；</w:t>
            </w:r>
          </w:p>
          <w:p>
            <w:pPr>
              <w:pStyle w:val="null3"/>
              <w:jc w:val="left"/>
            </w:pPr>
            <w:r>
              <w:rPr>
                <w:rFonts w:ascii="仿宋_GB2312" w:hAnsi="仿宋_GB2312" w:cs="仿宋_GB2312" w:eastAsia="仿宋_GB2312"/>
                <w:sz w:val="24"/>
                <w:color w:val="000000"/>
              </w:rPr>
              <w:t>2、支持安全管理设备和U盘外设的双向鉴别；支持U盘文件黑/白名单访问控制；支持 BadUSB 攻击防护；注册和注销系统中的U盘；支持LED屏幕告警的告警方式；支持读取管理U盘的日志文件，支持显示审计日志；支持账户管理，新建，删除管理账号，重置账号密码；（提供配置界面截图佐证）</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套</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r>
        <w:tc>
          <w:tcPr>
            <w:tcW w:type="dxa" w:w="711"/>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15</w:t>
            </w:r>
          </w:p>
        </w:tc>
        <w:tc>
          <w:tcPr>
            <w:tcW w:type="dxa" w:w="116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服务器机柜</w:t>
            </w:r>
          </w:p>
        </w:tc>
        <w:tc>
          <w:tcPr>
            <w:tcW w:type="dxa" w:w="451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600mm*800mm*1800mm</w:t>
            </w:r>
            <w:r>
              <w:rPr>
                <w:rFonts w:ascii="仿宋_GB2312" w:hAnsi="仿宋_GB2312" w:cs="仿宋_GB2312" w:eastAsia="仿宋_GB2312"/>
                <w:sz w:val="24"/>
                <w:color w:val="000000"/>
              </w:rPr>
              <w:t>，配</w:t>
            </w:r>
            <w:r>
              <w:rPr>
                <w:rFonts w:ascii="仿宋_GB2312" w:hAnsi="仿宋_GB2312" w:cs="仿宋_GB2312" w:eastAsia="仿宋_GB2312"/>
                <w:sz w:val="24"/>
                <w:color w:val="000000"/>
              </w:rPr>
              <w:t>1</w:t>
            </w:r>
            <w:r>
              <w:rPr>
                <w:rFonts w:ascii="仿宋_GB2312" w:hAnsi="仿宋_GB2312" w:cs="仿宋_GB2312" w:eastAsia="仿宋_GB2312"/>
                <w:sz w:val="24"/>
                <w:color w:val="000000"/>
              </w:rPr>
              <w:t>扇钢化玻璃前门、</w:t>
            </w:r>
            <w:r>
              <w:rPr>
                <w:rFonts w:ascii="仿宋_GB2312" w:hAnsi="仿宋_GB2312" w:cs="仿宋_GB2312" w:eastAsia="仿宋_GB2312"/>
                <w:sz w:val="24"/>
                <w:color w:val="000000"/>
              </w:rPr>
              <w:t>1</w:t>
            </w:r>
            <w:r>
              <w:rPr>
                <w:rFonts w:ascii="仿宋_GB2312" w:hAnsi="仿宋_GB2312" w:cs="仿宋_GB2312" w:eastAsia="仿宋_GB2312"/>
                <w:sz w:val="24"/>
                <w:color w:val="000000"/>
              </w:rPr>
              <w:t>扇全钢后门、</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个侧门、</w:t>
            </w:r>
            <w:r>
              <w:rPr>
                <w:rFonts w:ascii="仿宋_GB2312" w:hAnsi="仿宋_GB2312" w:cs="仿宋_GB2312" w:eastAsia="仿宋_GB2312"/>
                <w:sz w:val="24"/>
                <w:color w:val="000000"/>
              </w:rPr>
              <w:t>20</w:t>
            </w:r>
            <w:r>
              <w:rPr>
                <w:rFonts w:ascii="仿宋_GB2312" w:hAnsi="仿宋_GB2312" w:cs="仿宋_GB2312" w:eastAsia="仿宋_GB2312"/>
                <w:sz w:val="24"/>
                <w:color w:val="000000"/>
              </w:rPr>
              <w:t>套机柜螺钉、配</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个风扇，</w:t>
            </w:r>
            <w:r>
              <w:rPr>
                <w:rFonts w:ascii="仿宋_GB2312" w:hAnsi="仿宋_GB2312" w:cs="仿宋_GB2312" w:eastAsia="仿宋_GB2312"/>
                <w:sz w:val="24"/>
                <w:color w:val="000000"/>
              </w:rPr>
              <w:t>1</w:t>
            </w:r>
            <w:r>
              <w:rPr>
                <w:rFonts w:ascii="仿宋_GB2312" w:hAnsi="仿宋_GB2312" w:cs="仿宋_GB2312" w:eastAsia="仿宋_GB2312"/>
                <w:sz w:val="24"/>
                <w:color w:val="000000"/>
              </w:rPr>
              <w:t>块层板、</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个电源插座、</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个扳钳；钢板厚度：方孔条</w:t>
            </w:r>
            <w:r>
              <w:rPr>
                <w:rFonts w:ascii="仿宋_GB2312" w:hAnsi="仿宋_GB2312" w:cs="仿宋_GB2312" w:eastAsia="仿宋_GB2312"/>
                <w:sz w:val="24"/>
                <w:color w:val="000000"/>
              </w:rPr>
              <w:t>1.2mm</w:t>
            </w:r>
            <w:r>
              <w:rPr>
                <w:rFonts w:ascii="仿宋_GB2312" w:hAnsi="仿宋_GB2312" w:cs="仿宋_GB2312" w:eastAsia="仿宋_GB2312"/>
                <w:sz w:val="24"/>
                <w:color w:val="000000"/>
              </w:rPr>
              <w:t>； 最大承载达</w:t>
            </w:r>
            <w:r>
              <w:rPr>
                <w:rFonts w:ascii="仿宋_GB2312" w:hAnsi="仿宋_GB2312" w:cs="仿宋_GB2312" w:eastAsia="仿宋_GB2312"/>
                <w:sz w:val="24"/>
                <w:color w:val="000000"/>
              </w:rPr>
              <w:t xml:space="preserve">300Kg </w:t>
            </w:r>
            <w:r>
              <w:rPr>
                <w:rFonts w:ascii="仿宋_GB2312" w:hAnsi="仿宋_GB2312" w:cs="仿宋_GB2312" w:eastAsia="仿宋_GB2312"/>
                <w:sz w:val="24"/>
                <w:color w:val="000000"/>
              </w:rPr>
              <w:t>。</w:t>
            </w:r>
          </w:p>
        </w:tc>
        <w:tc>
          <w:tcPr>
            <w:tcW w:type="dxa" w:w="872"/>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台</w:t>
            </w:r>
          </w:p>
        </w:tc>
        <w:tc>
          <w:tcPr>
            <w:tcW w:type="dxa" w:w="1043"/>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r>
    </w:tbl>
    <w:p>
      <w:pPr>
        <w:pStyle w:val="null3"/>
        <w:ind w:firstLine="420"/>
        <w:jc w:val="both"/>
      </w:pPr>
      <w:r>
        <w:rPr>
          <w:rFonts w:ascii="仿宋_GB2312" w:hAnsi="仿宋_GB2312" w:cs="仿宋_GB2312" w:eastAsia="仿宋_GB2312"/>
          <w:sz w:val="24"/>
          <w:b/>
          <w:color w:val="000000"/>
          <w:shd w:fill="FFFFFF" w:val="clear"/>
        </w:rPr>
        <w:t>注：</w:t>
      </w:r>
    </w:p>
    <w:p>
      <w:pPr>
        <w:pStyle w:val="null3"/>
        <w:ind w:firstLine="420"/>
        <w:jc w:val="both"/>
      </w:pP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上述关于重量、尺寸、规格等要求表述为固定数值的，未作大于、小于等表示幅度的允许正负偏离</w:t>
      </w:r>
      <w:r>
        <w:rPr>
          <w:rFonts w:ascii="仿宋_GB2312" w:hAnsi="仿宋_GB2312" w:cs="仿宋_GB2312" w:eastAsia="仿宋_GB2312"/>
          <w:sz w:val="24"/>
          <w:b/>
          <w:color w:val="000000"/>
          <w:shd w:fill="FFFFFF" w:val="clear"/>
        </w:rPr>
        <w:t>2%。</w:t>
      </w:r>
    </w:p>
    <w:p>
      <w:pPr>
        <w:pStyle w:val="null3"/>
        <w:jc w:val="both"/>
      </w:pP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针对上述产品若属于国家强制性产品认证（</w:t>
      </w:r>
      <w:r>
        <w:rPr>
          <w:rFonts w:ascii="仿宋_GB2312" w:hAnsi="仿宋_GB2312" w:cs="仿宋_GB2312" w:eastAsia="仿宋_GB2312"/>
          <w:sz w:val="24"/>
          <w:b/>
          <w:color w:val="000000"/>
          <w:shd w:fill="FFFFFF" w:val="clear"/>
        </w:rPr>
        <w:t>3C认证）要求或政府强制采购的节能产品要求的，且在“第五章询价内容及要求”中未要求提供相关证明文件的情形，供应商应作出相应承诺(格式自拟）：供应商所投产品均符合国家强制性产品认证（若属于）及政府强制采购的节能产品要求（若属于），并在交货时提供相关证明材料。</w:t>
      </w:r>
    </w:p>
    <w:p>
      <w:pPr>
        <w:pStyle w:val="null3"/>
        <w:jc w:val="both"/>
        <w:outlineLvl w:val="2"/>
      </w:pPr>
      <w:r>
        <w:rPr>
          <w:rFonts w:ascii="仿宋_GB2312" w:hAnsi="仿宋_GB2312" w:cs="仿宋_GB2312" w:eastAsia="仿宋_GB2312"/>
          <w:sz w:val="28"/>
          <w:b/>
        </w:rPr>
        <w:t>三、商务条件（以下内容不允许负偏离）</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签订合同后30个工作日内交货，并安装调试完毕。</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福建省龙岩市新罗区中城解放北路92号龙岩监狱。交付货物时，需符合采购人内部管理的相关规定，若由此产生的相关费用，由成交供应商自理。</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验收合格交付采购人使用。</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1、期次1，说明：按照询价通知书、供应商响应文件及合同进行验收。</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1、按本表“序号8”合同支付方式进行支付，达到付款条件起10日内，支付合同总金额的100.00%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pPr>
            <w:r>
              <w:rPr>
                <w:rFonts w:ascii="仿宋_GB2312" w:hAnsi="仿宋_GB2312" w:cs="仿宋_GB2312" w:eastAsia="仿宋_GB2312"/>
              </w:rPr>
              <w:t>说明：成交供应商在签订合同前，以转账、支票、银行无条件支付保函等非现金方式向采购人缴纳合同总金额5%履约保证金。履约保证金在成交供应商履行完合同约定的全部事项且双方无未了事项的前提下，采购人在收到成交供应商提交书面申请等材料后30日内无息退还。</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合同支付方式：安装调试验收合格后，成交供应商开具合同金额全额发票，凭验收单及相关的财务凭证，办理付款手续。采购人收到相关付款材料后10个工作日内以转账的方式一次性付清全部合同货款金额。</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shd w:fill="FFFFFF" w:val="clear"/>
        </w:rPr>
        <w:t>9、交货方式：</w:t>
      </w:r>
      <w:r>
        <w:rPr>
          <w:rFonts w:ascii="仿宋_GB2312" w:hAnsi="仿宋_GB2312" w:cs="仿宋_GB2312" w:eastAsia="仿宋_GB2312"/>
          <w:sz w:val="24"/>
          <w:shd w:fill="FFFFFF" w:val="clear"/>
        </w:rPr>
        <w:t>所有采购产品均含安装调试。成交供应商保证提供的产品为原厂原包装，与技术参数中要求的检测报告一起按时安全运输到达采购人指定地点，并按采购人要求安装调试完毕。</w:t>
      </w:r>
    </w:p>
    <w:p>
      <w:pPr>
        <w:pStyle w:val="null3"/>
        <w:spacing w:after="150"/>
        <w:ind w:firstLine="480"/>
        <w:jc w:val="left"/>
      </w:pPr>
      <w:r>
        <w:rPr>
          <w:rFonts w:ascii="仿宋_GB2312" w:hAnsi="仿宋_GB2312" w:cs="仿宋_GB2312" w:eastAsia="仿宋_GB2312"/>
          <w:sz w:val="24"/>
          <w:b/>
          <w:shd w:fill="FFFFFF" w:val="clear"/>
        </w:rPr>
        <w:t>10、货物包装方式、安装</w:t>
      </w:r>
    </w:p>
    <w:p>
      <w:pPr>
        <w:pStyle w:val="null3"/>
        <w:spacing w:after="150"/>
        <w:ind w:firstLine="480"/>
        <w:jc w:val="left"/>
      </w:pPr>
      <w:r>
        <w:rPr>
          <w:rFonts w:ascii="仿宋_GB2312" w:hAnsi="仿宋_GB2312" w:cs="仿宋_GB2312" w:eastAsia="仿宋_GB2312"/>
          <w:sz w:val="24"/>
          <w:shd w:fill="FFFFFF" w:val="clear"/>
        </w:rPr>
        <w:t>10.1包装：货物交货时应按国家有关标准要求进行包装。</w:t>
      </w:r>
    </w:p>
    <w:p>
      <w:pPr>
        <w:pStyle w:val="null3"/>
        <w:spacing w:after="150"/>
        <w:ind w:firstLine="480"/>
        <w:jc w:val="left"/>
      </w:pPr>
      <w:r>
        <w:rPr>
          <w:rFonts w:ascii="仿宋_GB2312" w:hAnsi="仿宋_GB2312" w:cs="仿宋_GB2312" w:eastAsia="仿宋_GB2312"/>
          <w:sz w:val="24"/>
          <w:shd w:fill="FFFFFF" w:val="clear"/>
        </w:rPr>
        <w:t>10.2方式：包装必须与运输方式相适应，包装方式的确定及包装费用均由成交供应商负责；由于不适当的包装而造成货物在运输过程中有任何损坏由成交供应商负责。</w:t>
      </w:r>
    </w:p>
    <w:p>
      <w:pPr>
        <w:pStyle w:val="null3"/>
        <w:spacing w:after="150"/>
        <w:ind w:firstLine="480"/>
        <w:jc w:val="left"/>
      </w:pPr>
      <w:r>
        <w:rPr>
          <w:rFonts w:ascii="仿宋_GB2312" w:hAnsi="仿宋_GB2312" w:cs="仿宋_GB2312" w:eastAsia="仿宋_GB2312"/>
          <w:sz w:val="24"/>
          <w:shd w:fill="FFFFFF" w:val="clear"/>
        </w:rPr>
        <w:t>注：包装应足以承受整个过程中的运输、转运、装卸、储存等，充分考虑到运输途中的各种情况</w:t>
      </w:r>
      <w:r>
        <w:rPr>
          <w:rFonts w:ascii="仿宋_GB2312" w:hAnsi="仿宋_GB2312" w:cs="仿宋_GB2312" w:eastAsia="仿宋_GB2312"/>
          <w:sz w:val="24"/>
          <w:shd w:fill="FFFFFF" w:val="clear"/>
        </w:rPr>
        <w:t>(如暴露于恶劣气候等)和项目所在地的气候特点，以及露天存放的需要。</w:t>
      </w:r>
    </w:p>
    <w:p>
      <w:pPr>
        <w:pStyle w:val="null3"/>
        <w:spacing w:after="150"/>
        <w:ind w:firstLine="480"/>
        <w:jc w:val="left"/>
      </w:pPr>
      <w:r>
        <w:rPr>
          <w:rFonts w:ascii="仿宋_GB2312" w:hAnsi="仿宋_GB2312" w:cs="仿宋_GB2312" w:eastAsia="仿宋_GB2312"/>
          <w:sz w:val="24"/>
          <w:b/>
          <w:shd w:fill="FFFFFF" w:val="clear"/>
        </w:rPr>
        <w:t>11、验收要求</w:t>
      </w:r>
    </w:p>
    <w:p>
      <w:pPr>
        <w:pStyle w:val="null3"/>
        <w:ind w:firstLine="481"/>
        <w:jc w:val="both"/>
      </w:pPr>
      <w:r>
        <w:rPr>
          <w:rFonts w:ascii="仿宋_GB2312" w:hAnsi="仿宋_GB2312" w:cs="仿宋_GB2312" w:eastAsia="仿宋_GB2312"/>
          <w:sz w:val="24"/>
          <w:shd w:fill="FFFFFF" w:val="clear"/>
        </w:rPr>
        <w:t>11.1成交供应商应于发货前通知采购方准备收货，因未通知造成采购方增加的额外收货准备费用及相关费用，或未按通知时间交货引起的二次收货准备费用及相关费用由成交供应商方承担。</w:t>
      </w:r>
    </w:p>
    <w:p>
      <w:pPr>
        <w:pStyle w:val="null3"/>
        <w:ind w:firstLine="481"/>
        <w:jc w:val="both"/>
      </w:pPr>
      <w:r>
        <w:rPr>
          <w:rFonts w:ascii="仿宋_GB2312" w:hAnsi="仿宋_GB2312" w:cs="仿宋_GB2312" w:eastAsia="仿宋_GB2312"/>
          <w:sz w:val="24"/>
          <w:shd w:fill="FFFFFF" w:val="clear"/>
        </w:rPr>
        <w:t>11.2货物到达收货地点时，采购方应对所交付货物的数量、外观、质量进行清点验收，若货物发生缺、损或与采购文件不符的，采购方有权拒绝接收，交货期不予顺延。成交供应商应尽快负责补足或更换。</w:t>
      </w:r>
    </w:p>
    <w:p>
      <w:pPr>
        <w:pStyle w:val="null3"/>
        <w:ind w:firstLine="481"/>
        <w:jc w:val="both"/>
      </w:pPr>
      <w:r>
        <w:rPr>
          <w:rFonts w:ascii="仿宋_GB2312" w:hAnsi="仿宋_GB2312" w:cs="仿宋_GB2312" w:eastAsia="仿宋_GB2312"/>
          <w:sz w:val="24"/>
          <w:shd w:fill="FFFFFF" w:val="clear"/>
        </w:rPr>
        <w:t>11.3货物送达后，双方应当商定安装及验收时间，成交供应商应在规定时间内安排安装调试，采购方应在成交供应商安装调试完成后在约定的时限内及时验收。</w:t>
      </w:r>
    </w:p>
    <w:p>
      <w:pPr>
        <w:pStyle w:val="null3"/>
        <w:ind w:firstLine="481"/>
        <w:jc w:val="both"/>
      </w:pPr>
      <w:r>
        <w:rPr>
          <w:rFonts w:ascii="仿宋_GB2312" w:hAnsi="仿宋_GB2312" w:cs="仿宋_GB2312" w:eastAsia="仿宋_GB2312"/>
          <w:sz w:val="24"/>
          <w:shd w:fill="FFFFFF" w:val="clear"/>
        </w:rPr>
        <w:t>11.4采购方应认真负责对成交供应商所提供的货物按合同约定进行验收，验收结束后，如发现货物质量与采购文件不符，采购方应当在15个工作日内书面通知成交供应商。成交供应商应当尽快负责补足或更换。</w:t>
      </w:r>
    </w:p>
    <w:p>
      <w:pPr>
        <w:pStyle w:val="null3"/>
        <w:spacing w:after="150"/>
        <w:ind w:firstLine="480"/>
        <w:jc w:val="left"/>
      </w:pPr>
      <w:r>
        <w:rPr>
          <w:rFonts w:ascii="仿宋_GB2312" w:hAnsi="仿宋_GB2312" w:cs="仿宋_GB2312" w:eastAsia="仿宋_GB2312"/>
          <w:sz w:val="24"/>
          <w:b/>
          <w:shd w:fill="FFFFFF" w:val="clear"/>
        </w:rPr>
        <w:t>12、售后服务要求</w:t>
      </w:r>
    </w:p>
    <w:p>
      <w:pPr>
        <w:pStyle w:val="null3"/>
        <w:spacing w:after="150"/>
        <w:ind w:firstLine="480"/>
        <w:jc w:val="left"/>
      </w:pPr>
      <w:r>
        <w:rPr>
          <w:rFonts w:ascii="仿宋_GB2312" w:hAnsi="仿宋_GB2312" w:cs="仿宋_GB2312" w:eastAsia="仿宋_GB2312"/>
          <w:sz w:val="24"/>
          <w:shd w:fill="FFFFFF" w:val="clear"/>
        </w:rPr>
        <w:t>12.1提供两年质保（若国家或货物生产厂家对整机及零部件规定的质保期高于</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年的，则以国家或货物生产厂家规定的质保期为准），费用包含在报价中，质保期从验收合格之日起计算。</w:t>
      </w:r>
    </w:p>
    <w:p>
      <w:pPr>
        <w:pStyle w:val="null3"/>
        <w:spacing w:after="150"/>
        <w:ind w:firstLine="480"/>
        <w:jc w:val="left"/>
      </w:pPr>
      <w:r>
        <w:rPr>
          <w:rFonts w:ascii="仿宋_GB2312" w:hAnsi="仿宋_GB2312" w:cs="仿宋_GB2312" w:eastAsia="仿宋_GB2312"/>
          <w:sz w:val="24"/>
          <w:shd w:fill="FFFFFF" w:val="clear"/>
        </w:rPr>
        <w:t>12.2质保期内提供咨询和技术维护服务，同时提供7X24小时电话热线咨询服务，费用包含在报价中。</w:t>
      </w:r>
    </w:p>
    <w:p>
      <w:pPr>
        <w:pStyle w:val="null3"/>
        <w:spacing w:after="150"/>
        <w:ind w:firstLine="480"/>
        <w:jc w:val="left"/>
      </w:pPr>
      <w:r>
        <w:rPr>
          <w:rFonts w:ascii="仿宋_GB2312" w:hAnsi="仿宋_GB2312" w:cs="仿宋_GB2312" w:eastAsia="仿宋_GB2312"/>
          <w:sz w:val="24"/>
          <w:shd w:fill="FFFFFF" w:val="clear"/>
        </w:rPr>
        <w:t>12.3成交供应商须派遣技术人员到采购方指定现场负责设备的安装和调试工作，现场安装和调试工作需符合采购方的安全规范要求，由此产生的费用由成交供应商自理。</w:t>
      </w:r>
    </w:p>
    <w:p>
      <w:pPr>
        <w:pStyle w:val="null3"/>
        <w:spacing w:after="150"/>
        <w:ind w:firstLine="480"/>
        <w:jc w:val="left"/>
      </w:pPr>
      <w:r>
        <w:rPr>
          <w:rFonts w:ascii="仿宋_GB2312" w:hAnsi="仿宋_GB2312" w:cs="仿宋_GB2312" w:eastAsia="仿宋_GB2312"/>
          <w:sz w:val="24"/>
          <w:shd w:fill="FFFFFF" w:val="clear"/>
        </w:rPr>
        <w:t>12.4成交供应商须对设备的操作及简单维修等注意事项，对采购人给予现场培训，并提供相应的配套软件和数据连接线等，确保采购人能自行配置、管理整套对讲系统。</w:t>
      </w:r>
    </w:p>
    <w:p>
      <w:pPr>
        <w:pStyle w:val="null3"/>
        <w:spacing w:after="150"/>
        <w:ind w:firstLine="480"/>
        <w:jc w:val="left"/>
      </w:pPr>
      <w:r>
        <w:rPr>
          <w:rFonts w:ascii="仿宋_GB2312" w:hAnsi="仿宋_GB2312" w:cs="仿宋_GB2312" w:eastAsia="仿宋_GB2312"/>
          <w:sz w:val="24"/>
          <w:shd w:fill="FFFFFF" w:val="clear"/>
        </w:rPr>
        <w:t>12.5本次采购设备需按照采购人要求做好设备标记、个性化配置等工作。采购人现有触控一体机等设备如需和本次采购的设备一起重新配置的，成交供应商须需一并提供相应的服务。</w:t>
      </w:r>
    </w:p>
    <w:p>
      <w:pPr>
        <w:pStyle w:val="null3"/>
        <w:spacing w:after="150"/>
        <w:ind w:firstLine="480"/>
        <w:jc w:val="left"/>
      </w:pPr>
      <w:r>
        <w:rPr>
          <w:rFonts w:ascii="仿宋_GB2312" w:hAnsi="仿宋_GB2312" w:cs="仿宋_GB2312" w:eastAsia="仿宋_GB2312"/>
          <w:sz w:val="24"/>
          <w:shd w:fill="FFFFFF" w:val="clear"/>
        </w:rPr>
        <w:t>12.6在质保期内，若软硬件设备出现故障，成交供应商应在接到故障申报2小时内响应，24小时内排除故障，直至满足最终验收指标和性能的要求。</w:t>
      </w:r>
    </w:p>
    <w:p>
      <w:pPr>
        <w:pStyle w:val="null3"/>
        <w:spacing w:after="150"/>
        <w:ind w:firstLine="480"/>
        <w:jc w:val="left"/>
      </w:pPr>
      <w:r>
        <w:rPr>
          <w:rFonts w:ascii="仿宋_GB2312" w:hAnsi="仿宋_GB2312" w:cs="仿宋_GB2312" w:eastAsia="仿宋_GB2312"/>
          <w:sz w:val="24"/>
          <w:shd w:fill="FFFFFF" w:val="clear"/>
        </w:rPr>
        <w:t>12.7成交供应商在质保期内未履行或未完全履行上述所列售后服务的，每违约一次扣除5000元履约保证金，若因此给采购人造成损失的，成交供应商还应赔偿采购人所受的损失,一年内超过三次的，采购人有权扣除全部履约保证金直至终止合同。</w:t>
      </w:r>
    </w:p>
    <w:p>
      <w:pPr>
        <w:pStyle w:val="null3"/>
        <w:ind w:firstLine="482"/>
        <w:jc w:val="left"/>
      </w:pPr>
      <w:r>
        <w:rPr>
          <w:rFonts w:ascii="仿宋_GB2312" w:hAnsi="仿宋_GB2312" w:cs="仿宋_GB2312" w:eastAsia="仿宋_GB2312"/>
          <w:sz w:val="24"/>
          <w:b/>
          <w:shd w:fill="FFFFFF" w:val="clear"/>
        </w:rPr>
        <w:t>13.违约责任</w:t>
      </w:r>
    </w:p>
    <w:p>
      <w:pPr>
        <w:pStyle w:val="null3"/>
        <w:ind w:firstLine="481"/>
        <w:jc w:val="both"/>
      </w:pPr>
      <w:r>
        <w:rPr>
          <w:rFonts w:ascii="仿宋_GB2312" w:hAnsi="仿宋_GB2312" w:cs="仿宋_GB2312" w:eastAsia="仿宋_GB2312"/>
          <w:sz w:val="24"/>
          <w:shd w:fill="FFFFFF" w:val="clear"/>
        </w:rPr>
        <w:t>13.1成交供应商应在经营范围内经营，否则应承担由此产生的法律责任。</w:t>
      </w:r>
    </w:p>
    <w:p>
      <w:pPr>
        <w:pStyle w:val="null3"/>
        <w:ind w:firstLine="481"/>
        <w:jc w:val="both"/>
      </w:pPr>
      <w:r>
        <w:rPr>
          <w:rFonts w:ascii="仿宋_GB2312" w:hAnsi="仿宋_GB2312" w:cs="仿宋_GB2312" w:eastAsia="仿宋_GB2312"/>
          <w:sz w:val="24"/>
          <w:shd w:fill="FFFFFF" w:val="clear"/>
        </w:rPr>
        <w:t>13.2除不可抗拒原因，成交供应商单方解除合同的，没收全额履约保证金，如对采购方造成其他损失的，成交供应商需另行支付相应的赔偿。</w:t>
      </w:r>
    </w:p>
    <w:p>
      <w:pPr>
        <w:pStyle w:val="null3"/>
        <w:ind w:firstLine="481"/>
        <w:jc w:val="both"/>
      </w:pPr>
      <w:r>
        <w:rPr>
          <w:rFonts w:ascii="仿宋_GB2312" w:hAnsi="仿宋_GB2312" w:cs="仿宋_GB2312" w:eastAsia="仿宋_GB2312"/>
          <w:sz w:val="24"/>
          <w:shd w:fill="FFFFFF" w:val="clear"/>
        </w:rPr>
        <w:t>13.3在明确违约责任后，成交供应商应在采购人发出书面通知书之日起十个工作日内支付违约金、赔偿金等。</w:t>
      </w:r>
    </w:p>
    <w:p>
      <w:pPr>
        <w:pStyle w:val="null3"/>
        <w:ind w:firstLine="481"/>
        <w:jc w:val="both"/>
      </w:pPr>
      <w:r>
        <w:rPr>
          <w:rFonts w:ascii="仿宋_GB2312" w:hAnsi="仿宋_GB2312" w:cs="仿宋_GB2312" w:eastAsia="仿宋_GB2312"/>
          <w:sz w:val="24"/>
          <w:shd w:fill="FFFFFF" w:val="clear"/>
        </w:rPr>
        <w:t>13.4成交供应商超出约定供货期限15个工作日不能按期交货的，采购方扣除成交供应商履约保证金5000元。成交供应商超出约定供货期限30个工作日不能按期交货的，采购方扣除成交供应商剩余全部履约保证金，并终止合同。如对采购方造成其他损失的，成交供应商需另行支付相应的赔偿。</w:t>
      </w:r>
    </w:p>
    <w:p>
      <w:pPr>
        <w:pStyle w:val="null3"/>
        <w:ind w:firstLine="481"/>
        <w:jc w:val="both"/>
      </w:pPr>
      <w:r>
        <w:rPr>
          <w:rFonts w:ascii="仿宋_GB2312" w:hAnsi="仿宋_GB2312" w:cs="仿宋_GB2312" w:eastAsia="仿宋_GB2312"/>
          <w:sz w:val="24"/>
          <w:shd w:fill="FFFFFF" w:val="clear"/>
        </w:rPr>
        <w:t>13.5成交供应商所交货物品种、型号、测试报告等不符合成交要求的，采购方有权拒收，原则上退换货，并每次扣除成交供应商履约保证金5000元，如对采购方造成其他损失的，成交供应商需另行支付相应的赔偿，直至终止合同。</w:t>
      </w:r>
    </w:p>
    <w:p>
      <w:pPr>
        <w:pStyle w:val="null3"/>
        <w:ind w:firstLine="481"/>
        <w:jc w:val="both"/>
      </w:pPr>
      <w:r>
        <w:rPr>
          <w:rFonts w:ascii="仿宋_GB2312" w:hAnsi="仿宋_GB2312" w:cs="仿宋_GB2312" w:eastAsia="仿宋_GB2312"/>
          <w:sz w:val="24"/>
          <w:shd w:fill="FFFFFF" w:val="clear"/>
        </w:rPr>
        <w:t>13.6本项目不允许成交供应商以任何名义和理由进行转包，如有发现，采购方有权单方终止合同，没收履约保证金。如履约保证金不能弥补违约对采购方造成的损失的，成交供应商另行支付相应的赔偿。</w:t>
      </w:r>
    </w:p>
    <w:p>
      <w:pPr>
        <w:pStyle w:val="null3"/>
        <w:ind w:firstLine="481"/>
        <w:jc w:val="both"/>
      </w:pPr>
      <w:r>
        <w:rPr>
          <w:rFonts w:ascii="仿宋_GB2312" w:hAnsi="仿宋_GB2312" w:cs="仿宋_GB2312" w:eastAsia="仿宋_GB2312"/>
          <w:sz w:val="24"/>
          <w:shd w:fill="FFFFFF" w:val="clear"/>
        </w:rPr>
        <w:t>13.7成交供应商运送物资进入采购人监区的车辆、人员必须遵守监狱有关规定，不得私自离开采购人指定的区域；不得私自会见被监管人员；不得为被监管人员传递信件、提供手机、毒品、酒类、黄色书刊图片、刀具、绳索、打火机、有价证券、信用卡、数码产品等一切物品。成交供应商工作人员私自离开采购人指定区域的，每次扣履约保证金2000元；私自会见被监管人员的，每次扣履约保证金5000元；为被监管人员传递物品的，一经查实，采购人每次扣成交供应商履约保证金20000元，造成严重后果的，采购人有权终止合同，并没收全额履约保证金，若触犯法律移送司法机关处理。</w:t>
      </w:r>
    </w:p>
    <w:p>
      <w:pPr>
        <w:pStyle w:val="null3"/>
        <w:ind w:firstLine="481"/>
        <w:jc w:val="both"/>
      </w:pPr>
      <w:r>
        <w:rPr>
          <w:rFonts w:ascii="仿宋_GB2312" w:hAnsi="仿宋_GB2312" w:cs="仿宋_GB2312" w:eastAsia="仿宋_GB2312"/>
          <w:sz w:val="24"/>
          <w:shd w:fill="FFFFFF" w:val="clear"/>
        </w:rPr>
        <w:t>13.8</w:t>
      </w:r>
      <w:r>
        <w:rPr>
          <w:rFonts w:ascii="仿宋_GB2312" w:hAnsi="仿宋_GB2312" w:cs="仿宋_GB2312" w:eastAsia="仿宋_GB2312"/>
          <w:sz w:val="24"/>
        </w:rPr>
        <w:t>除上述具体违约情形外，成交供应商出现不符合询价文件、成交供应商响应文件、合同要求的其他情形，每发现一次，需向采购人支付违约金</w:t>
      </w:r>
      <w:r>
        <w:rPr>
          <w:rFonts w:ascii="仿宋_GB2312" w:hAnsi="仿宋_GB2312" w:cs="仿宋_GB2312" w:eastAsia="仿宋_GB2312"/>
          <w:sz w:val="24"/>
        </w:rPr>
        <w:t>1000元。</w:t>
      </w:r>
    </w:p>
    <w:p>
      <w:pPr>
        <w:pStyle w:val="null3"/>
        <w:ind w:firstLine="480"/>
        <w:jc w:val="left"/>
      </w:pPr>
      <w:r>
        <w:rPr>
          <w:rFonts w:ascii="仿宋_GB2312" w:hAnsi="仿宋_GB2312" w:cs="仿宋_GB2312" w:eastAsia="仿宋_GB2312"/>
          <w:sz w:val="24"/>
          <w:b/>
          <w:shd w:fill="FFFFFF" w:val="clear"/>
        </w:rPr>
        <w:t>14.质量要求和技术标准</w:t>
      </w:r>
    </w:p>
    <w:p>
      <w:pPr>
        <w:pStyle w:val="null3"/>
        <w:ind w:firstLine="480"/>
        <w:jc w:val="left"/>
      </w:pPr>
      <w:r>
        <w:rPr>
          <w:rFonts w:ascii="仿宋_GB2312" w:hAnsi="仿宋_GB2312" w:cs="仿宋_GB2312" w:eastAsia="仿宋_GB2312"/>
          <w:sz w:val="24"/>
          <w:shd w:fill="FFFFFF" w:val="clear"/>
        </w:rPr>
        <w:t>成交供应商应保证向采购方交付的货物与成交的货物完全相符，各项技术指标（如规格、型号、材质、颜色等）符合中国国家标准、地方标准和行业标准。所供货物的配件、说明书、合格证完整有效，否则采购人有权要求换货或退货，由此造成的损失由成交供应商承担。</w:t>
      </w:r>
    </w:p>
    <w:p>
      <w:pPr>
        <w:pStyle w:val="null3"/>
        <w:ind w:firstLine="482"/>
        <w:jc w:val="left"/>
      </w:pPr>
      <w:r>
        <w:rPr>
          <w:rFonts w:ascii="仿宋_GB2312" w:hAnsi="仿宋_GB2312" w:cs="仿宋_GB2312" w:eastAsia="仿宋_GB2312"/>
          <w:sz w:val="24"/>
          <w:b/>
          <w:shd w:fill="FFFFFF" w:val="clear"/>
        </w:rPr>
        <w:t>15.诉讼相关费用承担</w:t>
      </w:r>
    </w:p>
    <w:p>
      <w:pPr>
        <w:pStyle w:val="null3"/>
        <w:ind w:firstLine="480"/>
        <w:jc w:val="left"/>
      </w:pPr>
      <w:r>
        <w:rPr>
          <w:rFonts w:ascii="仿宋_GB2312" w:hAnsi="仿宋_GB2312" w:cs="仿宋_GB2312" w:eastAsia="仿宋_GB2312"/>
          <w:sz w:val="24"/>
          <w:shd w:fill="FFFFFF" w:val="clear"/>
        </w:rPr>
        <w:t>若因成交供应商未履行合同项下义务导致采购人所产生的一切损失（包括但不限于人身财产的损失、律师费、诉讼费、保全费、鉴定费等），均由成交供应商承担赔偿责任。</w:t>
      </w:r>
    </w:p>
    <w:p>
      <w:pPr>
        <w:pStyle w:val="null3"/>
        <w:ind w:firstLine="482"/>
        <w:jc w:val="left"/>
      </w:pPr>
      <w:r>
        <w:rPr>
          <w:rFonts w:ascii="仿宋_GB2312" w:hAnsi="仿宋_GB2312" w:cs="仿宋_GB2312" w:eastAsia="仿宋_GB2312"/>
          <w:sz w:val="24"/>
          <w:b/>
          <w:shd w:fill="FFFFFF" w:val="clear"/>
        </w:rPr>
        <w:t>16.不可抗力</w:t>
      </w:r>
    </w:p>
    <w:p>
      <w:pPr>
        <w:pStyle w:val="null3"/>
        <w:ind w:firstLine="480"/>
        <w:jc w:val="left"/>
      </w:pPr>
      <w:r>
        <w:rPr>
          <w:rFonts w:ascii="仿宋_GB2312" w:hAnsi="仿宋_GB2312" w:cs="仿宋_GB2312" w:eastAsia="仿宋_GB2312"/>
          <w:sz w:val="24"/>
          <w:shd w:fill="FFFFFF" w:val="clear"/>
        </w:rPr>
        <w:t>16.1因不可抗力造成无法依约履行合同义务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ind w:firstLine="480"/>
        <w:jc w:val="left"/>
      </w:pPr>
      <w:r>
        <w:rPr>
          <w:rFonts w:ascii="仿宋_GB2312" w:hAnsi="仿宋_GB2312" w:cs="仿宋_GB2312" w:eastAsia="仿宋_GB2312"/>
          <w:sz w:val="24"/>
          <w:shd w:fill="FFFFFF" w:val="clear"/>
        </w:rPr>
        <w:t>16.2本合同中的不可抗力指不能预见、不能避免、不能克服的客观情况，包括但不限于：自然灾害如地震、台风、洪水、火灾及政府行为、法律规定或其适用的变化或其他任何无法预见、避免或控制的事件。</w:t>
      </w:r>
    </w:p>
    <w:p>
      <w:pPr>
        <w:pStyle w:val="null3"/>
        <w:ind w:firstLine="482"/>
        <w:jc w:val="left"/>
      </w:pPr>
      <w:r>
        <w:rPr>
          <w:rFonts w:ascii="仿宋_GB2312" w:hAnsi="仿宋_GB2312" w:cs="仿宋_GB2312" w:eastAsia="仿宋_GB2312"/>
          <w:sz w:val="24"/>
          <w:b/>
          <w:shd w:fill="FFFFFF" w:val="clear"/>
        </w:rPr>
        <w:t>17.专利权及知识产权</w:t>
      </w:r>
    </w:p>
    <w:p>
      <w:pPr>
        <w:pStyle w:val="null3"/>
        <w:ind w:firstLine="480"/>
        <w:jc w:val="left"/>
      </w:pPr>
      <w:r>
        <w:rPr>
          <w:rFonts w:ascii="仿宋_GB2312" w:hAnsi="仿宋_GB2312" w:cs="仿宋_GB2312" w:eastAsia="仿宋_GB2312"/>
          <w:sz w:val="24"/>
          <w:shd w:fill="FFFFFF" w:val="clear"/>
        </w:rPr>
        <w:t>成交供应商应当保证其所提供的产品为符合国家知识产权法律法规要求的正规正版产品，且上述产品不属于假冒伪劣商品；</w:t>
      </w:r>
      <w:r>
        <w:rPr>
          <w:rFonts w:ascii="仿宋_GB2312" w:hAnsi="仿宋_GB2312" w:cs="仿宋_GB2312" w:eastAsia="仿宋_GB2312"/>
          <w:sz w:val="24"/>
          <w:shd w:fill="FFFFFF" w:val="clear"/>
        </w:rPr>
        <w:t>成交供应商还应保证采购方在使用该产品或其任何一部分时不受到第三方关于侵犯知识产权以及专利权、商标权或工业设计权等知识产权方面的指控，任何第三方如果提出此方面指控均与采购方无关，成交供应商应与第三方交涉，并承担可能发生的一切法律责任、费用和后果；若采购方因此而遭致损失的，成交供应商应赔偿该损失。</w:t>
      </w:r>
    </w:p>
    <w:p>
      <w:pPr>
        <w:pStyle w:val="null3"/>
        <w:ind w:firstLine="482"/>
        <w:jc w:val="left"/>
      </w:pPr>
      <w:r>
        <w:rPr>
          <w:rFonts w:ascii="仿宋_GB2312" w:hAnsi="仿宋_GB2312" w:cs="仿宋_GB2312" w:eastAsia="仿宋_GB2312"/>
          <w:sz w:val="24"/>
          <w:b/>
          <w:shd w:fill="FFFFFF" w:val="clear"/>
        </w:rPr>
        <w:t>18.保密条款</w:t>
      </w:r>
    </w:p>
    <w:p>
      <w:pPr>
        <w:pStyle w:val="null3"/>
        <w:ind w:firstLine="480"/>
        <w:jc w:val="left"/>
      </w:pPr>
      <w:r>
        <w:rPr>
          <w:rFonts w:ascii="仿宋_GB2312" w:hAnsi="仿宋_GB2312" w:cs="仿宋_GB2312" w:eastAsia="仿宋_GB2312"/>
          <w:sz w:val="24"/>
          <w:shd w:fill="FFFFFF" w:val="clear"/>
        </w:rPr>
        <w:t>18.1成交供应商应当对合同的内容、因履行合同或在合同期间知悉的或收到的采购人的财务、技术、产品信息、民警资料或其他工作上的文件资料、工作内容等予以保密，不得向合同以外的任何第三方披露，所有解决方案和采集汇总后的数据严禁通过互联网等公共信息网络、普通邮政进行传递，严禁在连接互联网计算机上存储、处理，签订并严格执行《单位保密承诺书》；成交供应商进入采购人工作区域的工作人员需签订《个人保密承诺书》，严格履行保密义务，自愿接受保密审查，不违规记录、存储、复制采购人任何信息，不违规留存采购方任何资料。</w:t>
      </w:r>
    </w:p>
    <w:p>
      <w:pPr>
        <w:pStyle w:val="null3"/>
        <w:ind w:firstLine="480"/>
        <w:jc w:val="left"/>
      </w:pPr>
      <w:r>
        <w:rPr>
          <w:rFonts w:ascii="仿宋_GB2312" w:hAnsi="仿宋_GB2312" w:cs="仿宋_GB2312" w:eastAsia="仿宋_GB2312"/>
          <w:sz w:val="24"/>
          <w:shd w:fill="FFFFFF" w:val="clear"/>
        </w:rPr>
        <w:t>18.2成交供应商违反本条约定泄露采购人的涉密信息的，应承担相应的法律责任，造成采购人损失的，成交供应商应当依法承担赔偿责任。</w:t>
      </w:r>
    </w:p>
    <w:p>
      <w:pPr>
        <w:pStyle w:val="null3"/>
        <w:ind w:firstLine="480"/>
        <w:jc w:val="left"/>
      </w:pPr>
      <w:r>
        <w:rPr>
          <w:rFonts w:ascii="仿宋_GB2312" w:hAnsi="仿宋_GB2312" w:cs="仿宋_GB2312" w:eastAsia="仿宋_GB2312"/>
          <w:sz w:val="24"/>
          <w:shd w:fill="FFFFFF" w:val="clear"/>
        </w:rPr>
        <w:t>18.3本条款不因合同届满或解除而失效。</w:t>
      </w:r>
    </w:p>
    <w:p>
      <w:pPr>
        <w:pStyle w:val="null3"/>
        <w:ind w:firstLine="482"/>
        <w:jc w:val="left"/>
      </w:pPr>
      <w:r>
        <w:rPr>
          <w:rFonts w:ascii="仿宋_GB2312" w:hAnsi="仿宋_GB2312" w:cs="仿宋_GB2312" w:eastAsia="仿宋_GB2312"/>
          <w:sz w:val="24"/>
          <w:b/>
          <w:shd w:fill="FFFFFF" w:val="clear"/>
        </w:rPr>
        <w:t>19、廉政条款</w:t>
      </w:r>
    </w:p>
    <w:p>
      <w:pPr>
        <w:pStyle w:val="null3"/>
        <w:ind w:firstLine="480"/>
        <w:jc w:val="left"/>
      </w:pPr>
      <w:r>
        <w:rPr>
          <w:rFonts w:ascii="仿宋_GB2312" w:hAnsi="仿宋_GB2312" w:cs="仿宋_GB2312" w:eastAsia="仿宋_GB2312"/>
          <w:sz w:val="24"/>
          <w:shd w:fill="FFFFFF" w:val="clear"/>
        </w:rPr>
        <w:t>供应商及其工作人员不得有以任何形式行贿采购人工作人员的行为，若发现并被核查属实的，采购人有权解除合同且不退还履约保证金</w:t>
      </w:r>
      <w:r>
        <w:rPr>
          <w:rFonts w:ascii="仿宋_GB2312" w:hAnsi="仿宋_GB2312" w:cs="仿宋_GB2312" w:eastAsia="仿宋_GB2312"/>
          <w:sz w:val="24"/>
        </w:rPr>
        <w:t>（包括但不限于列入不良行为记录名单等）</w:t>
      </w:r>
      <w:r>
        <w:rPr>
          <w:rFonts w:ascii="仿宋_GB2312" w:hAnsi="仿宋_GB2312" w:cs="仿宋_GB2312" w:eastAsia="仿宋_GB2312"/>
          <w:sz w:val="24"/>
          <w:shd w:fill="FFFFFF" w:val="clear"/>
        </w:rPr>
        <w:t>，情节严重的，供应商及其工作人员还要承担相应的法律责任；采购人及其工作人员不得索要或接受供应商的礼金及吃请等，如有违反廉政纪律等行为的，依据有关规定给予党纪、政纪或组织处理，情节严重的，还应承担相应的法律责任。</w:t>
      </w:r>
    </w:p>
    <w:p>
      <w:pPr>
        <w:pStyle w:val="null3"/>
        <w:ind w:firstLine="482"/>
        <w:jc w:val="left"/>
      </w:pPr>
      <w:r>
        <w:rPr>
          <w:rFonts w:ascii="仿宋_GB2312" w:hAnsi="仿宋_GB2312" w:cs="仿宋_GB2312" w:eastAsia="仿宋_GB2312"/>
          <w:sz w:val="24"/>
          <w:b/>
          <w:shd w:fill="FFFFFF" w:val="clear"/>
        </w:rPr>
        <w:t>20、合同纠纷处理方式</w:t>
      </w:r>
    </w:p>
    <w:p>
      <w:pPr>
        <w:pStyle w:val="null3"/>
        <w:ind w:firstLine="480"/>
        <w:jc w:val="left"/>
      </w:pPr>
      <w:r>
        <w:rPr>
          <w:rFonts w:ascii="仿宋_GB2312" w:hAnsi="仿宋_GB2312" w:cs="仿宋_GB2312" w:eastAsia="仿宋_GB2312"/>
          <w:sz w:val="24"/>
          <w:shd w:fill="FFFFFF" w:val="clear"/>
        </w:rPr>
        <w:t>20.1采购人及成交供应商双方必须认真履行合同条款。因本合同或与本合同有关的一切事项发生争议，由双方友好协商解决，协商不成的，任何一方均可向采购人所在地人民法院提起诉讼。</w:t>
      </w:r>
    </w:p>
    <w:p>
      <w:pPr>
        <w:pStyle w:val="null3"/>
        <w:ind w:firstLine="480"/>
        <w:jc w:val="left"/>
      </w:pPr>
      <w:r>
        <w:rPr>
          <w:rFonts w:ascii="仿宋_GB2312" w:hAnsi="仿宋_GB2312" w:cs="仿宋_GB2312" w:eastAsia="仿宋_GB2312"/>
          <w:sz w:val="24"/>
          <w:shd w:fill="FFFFFF" w:val="clear"/>
        </w:rPr>
        <w:t>20.2合同补充和修改：本合同生效后，双方对合同内容的变更或补充应采取书面形式，并经双方签字并盖章确认。</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由于采购方管理的特殊性，要求成交供应商指派送货、管理、施工人员等必须为男性，且无犯罪前科等符合采购方外涉人员的管理规定。成交供应商送货车辆应性能安全可靠，门窗完好无损，同时随车配备安全保险锁，遵守采购方车辆相关管理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center"/>
        <w:outlineLvl w:val="2"/>
      </w:pPr>
      <w:r>
        <w:rPr>
          <w:rFonts w:ascii="仿宋_GB2312" w:hAnsi="仿宋_GB2312" w:cs="仿宋_GB2312" w:eastAsia="仿宋_GB2312"/>
          <w:sz w:val="28"/>
          <w:b/>
        </w:rPr>
        <w:t>封面</w:t>
      </w:r>
    </w:p>
    <w:p>
      <w:pPr>
        <w:pStyle w:val="null3"/>
        <w:jc w:val="center"/>
        <w:outlineLvl w:val="0"/>
      </w:pPr>
      <w:r>
        <w:rPr>
          <w:rFonts w:ascii="仿宋_GB2312" w:hAnsi="仿宋_GB2312" w:cs="仿宋_GB2312" w:eastAsia="仿宋_GB2312"/>
          <w:sz w:val="48"/>
          <w:b/>
        </w:rPr>
        <w:t>政府采购货物项目</w:t>
      </w:r>
    </w:p>
    <w:p>
      <w:pPr>
        <w:pStyle w:val="null3"/>
        <w:jc w:val="center"/>
        <w:outlineLvl w:val="0"/>
      </w:pPr>
      <w:r>
        <w:rPr>
          <w:rFonts w:ascii="仿宋_GB2312" w:hAnsi="仿宋_GB2312" w:cs="仿宋_GB2312" w:eastAsia="仿宋_GB2312"/>
          <w:sz w:val="48"/>
          <w:b/>
        </w:rPr>
        <w:t>响应文件</w:t>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w:t>
      </w:r>
      <w:r>
        <w:br/>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1、询价响应声明</w:t>
      </w:r>
    </w:p>
    <w:p>
      <w:pPr>
        <w:pStyle w:val="null3"/>
        <w:ind w:firstLine="480"/>
        <w:jc w:val="left"/>
      </w:pPr>
      <w:r>
        <w:rPr>
          <w:rFonts w:ascii="仿宋_GB2312" w:hAnsi="仿宋_GB2312" w:cs="仿宋_GB2312" w:eastAsia="仿宋_GB2312"/>
        </w:rPr>
        <w:t>2、开标（报价）一览表</w:t>
      </w:r>
    </w:p>
    <w:p>
      <w:pPr>
        <w:pStyle w:val="null3"/>
        <w:ind w:firstLine="480"/>
        <w:jc w:val="left"/>
      </w:pPr>
      <w:r>
        <w:rPr>
          <w:rFonts w:ascii="仿宋_GB2312" w:hAnsi="仿宋_GB2312" w:cs="仿宋_GB2312" w:eastAsia="仿宋_GB2312"/>
        </w:rPr>
        <w:t>3、投标（响应）报价明细表</w:t>
      </w:r>
    </w:p>
    <w:p>
      <w:pPr>
        <w:pStyle w:val="null3"/>
        <w:ind w:firstLine="480"/>
        <w:jc w:val="left"/>
      </w:pPr>
      <w:r>
        <w:rPr>
          <w:rFonts w:ascii="仿宋_GB2312" w:hAnsi="仿宋_GB2312" w:cs="仿宋_GB2312" w:eastAsia="仿宋_GB2312"/>
        </w:rPr>
        <w:t>4、资格证明文件</w:t>
      </w:r>
    </w:p>
    <w:p>
      <w:pPr>
        <w:pStyle w:val="null3"/>
        <w:ind w:firstLine="480"/>
        <w:jc w:val="left"/>
      </w:pPr>
      <w:r>
        <w:rPr>
          <w:rFonts w:ascii="仿宋_GB2312" w:hAnsi="仿宋_GB2312" w:cs="仿宋_GB2312" w:eastAsia="仿宋_GB2312"/>
        </w:rPr>
        <w:t>4、资格证明文件</w:t>
      </w:r>
    </w:p>
    <w:p>
      <w:pPr>
        <w:pStyle w:val="null3"/>
        <w:ind w:firstLine="480"/>
        <w:jc w:val="left"/>
      </w:pPr>
      <w:r>
        <w:rPr>
          <w:rFonts w:ascii="仿宋_GB2312" w:hAnsi="仿宋_GB2312" w:cs="仿宋_GB2312" w:eastAsia="仿宋_GB2312"/>
        </w:rPr>
        <w:t>4-1单位负责人授权书</w:t>
      </w:r>
    </w:p>
    <w:p>
      <w:pPr>
        <w:pStyle w:val="null3"/>
        <w:ind w:firstLine="480"/>
        <w:jc w:val="left"/>
      </w:pPr>
      <w:r>
        <w:rPr>
          <w:rFonts w:ascii="仿宋_GB2312" w:hAnsi="仿宋_GB2312" w:cs="仿宋_GB2312" w:eastAsia="仿宋_GB2312"/>
        </w:rPr>
        <w:t>4-3财务状况报告</w:t>
      </w:r>
    </w:p>
    <w:p>
      <w:pPr>
        <w:pStyle w:val="null3"/>
        <w:ind w:firstLine="480"/>
        <w:jc w:val="left"/>
      </w:pPr>
      <w:r>
        <w:rPr>
          <w:rFonts w:ascii="仿宋_GB2312" w:hAnsi="仿宋_GB2312" w:cs="仿宋_GB2312" w:eastAsia="仿宋_GB2312"/>
        </w:rPr>
        <w:t>4-4依法缴纳税收证明材料</w:t>
      </w:r>
    </w:p>
    <w:p>
      <w:pPr>
        <w:pStyle w:val="null3"/>
        <w:ind w:firstLine="480"/>
        <w:jc w:val="left"/>
      </w:pPr>
      <w:r>
        <w:rPr>
          <w:rFonts w:ascii="仿宋_GB2312" w:hAnsi="仿宋_GB2312" w:cs="仿宋_GB2312" w:eastAsia="仿宋_GB2312"/>
        </w:rPr>
        <w:t>4-5依法缴纳社会保障资金证明材料</w:t>
      </w:r>
    </w:p>
    <w:p>
      <w:pPr>
        <w:pStyle w:val="null3"/>
        <w:ind w:firstLine="480"/>
        <w:jc w:val="left"/>
      </w:pPr>
      <w:r>
        <w:rPr>
          <w:rFonts w:ascii="仿宋_GB2312" w:hAnsi="仿宋_GB2312" w:cs="仿宋_GB2312" w:eastAsia="仿宋_GB2312"/>
        </w:rPr>
        <w:t>4-6具备履行合同所必需设备和专业技术能力证明材料</w:t>
      </w:r>
    </w:p>
    <w:p>
      <w:pPr>
        <w:pStyle w:val="null3"/>
        <w:ind w:firstLine="480"/>
        <w:jc w:val="left"/>
      </w:pPr>
      <w:r>
        <w:rPr>
          <w:rFonts w:ascii="仿宋_GB2312" w:hAnsi="仿宋_GB2312" w:cs="仿宋_GB2312" w:eastAsia="仿宋_GB2312"/>
        </w:rPr>
        <w:t>4-7参加采购活动前三年内在经营活动中没有重大违法记录书面声明</w:t>
      </w:r>
    </w:p>
    <w:p>
      <w:pPr>
        <w:pStyle w:val="null3"/>
        <w:ind w:firstLine="480"/>
        <w:jc w:val="left"/>
      </w:pPr>
      <w:r>
        <w:rPr>
          <w:rFonts w:ascii="仿宋_GB2312" w:hAnsi="仿宋_GB2312" w:cs="仿宋_GB2312" w:eastAsia="仿宋_GB2312"/>
        </w:rPr>
        <w:t>4-8信用记录查询结果</w:t>
      </w:r>
    </w:p>
    <w:p>
      <w:pPr>
        <w:pStyle w:val="null3"/>
        <w:ind w:firstLine="480"/>
        <w:jc w:val="left"/>
      </w:pPr>
      <w:r>
        <w:rPr>
          <w:rFonts w:ascii="仿宋_GB2312" w:hAnsi="仿宋_GB2312" w:cs="仿宋_GB2312" w:eastAsia="仿宋_GB2312"/>
        </w:rPr>
        <w:t>5、技术要求响应表</w:t>
      </w:r>
    </w:p>
    <w:p>
      <w:pPr>
        <w:pStyle w:val="null3"/>
        <w:ind w:firstLine="480"/>
        <w:jc w:val="left"/>
      </w:pPr>
      <w:r>
        <w:rPr>
          <w:rFonts w:ascii="仿宋_GB2312" w:hAnsi="仿宋_GB2312" w:cs="仿宋_GB2312" w:eastAsia="仿宋_GB2312"/>
        </w:rPr>
        <w:t>6、商务条件响应表</w:t>
      </w:r>
    </w:p>
    <w:p>
      <w:pPr>
        <w:pStyle w:val="null3"/>
        <w:ind w:firstLine="480"/>
        <w:jc w:val="left"/>
      </w:pPr>
      <w:r>
        <w:rPr>
          <w:rFonts w:ascii="仿宋_GB2312" w:hAnsi="仿宋_GB2312" w:cs="仿宋_GB2312" w:eastAsia="仿宋_GB2312"/>
        </w:rPr>
        <w:t>7、提供政府采购政策产品等证明材料</w:t>
      </w:r>
    </w:p>
    <w:p>
      <w:pPr>
        <w:pStyle w:val="null3"/>
        <w:ind w:firstLine="480"/>
        <w:jc w:val="left"/>
      </w:pPr>
      <w:r>
        <w:rPr>
          <w:rFonts w:ascii="仿宋_GB2312" w:hAnsi="仿宋_GB2312" w:cs="仿宋_GB2312" w:eastAsia="仿宋_GB2312"/>
        </w:rPr>
        <w:t>7-1优先类节能产品、环境标志产品统计表</w:t>
      </w:r>
    </w:p>
    <w:p>
      <w:pPr>
        <w:pStyle w:val="null3"/>
        <w:ind w:firstLine="480"/>
        <w:jc w:val="left"/>
      </w:pPr>
      <w:r>
        <w:rPr>
          <w:rFonts w:ascii="仿宋_GB2312" w:hAnsi="仿宋_GB2312" w:cs="仿宋_GB2312" w:eastAsia="仿宋_GB2312"/>
        </w:rPr>
        <w:t>7-2中小企业声明函</w:t>
      </w:r>
    </w:p>
    <w:p>
      <w:pPr>
        <w:pStyle w:val="null3"/>
        <w:ind w:firstLine="480"/>
        <w:jc w:val="left"/>
      </w:pPr>
      <w:r>
        <w:rPr>
          <w:rFonts w:ascii="仿宋_GB2312" w:hAnsi="仿宋_GB2312" w:cs="仿宋_GB2312" w:eastAsia="仿宋_GB2312"/>
        </w:rPr>
        <w:t>7-3残疾人福利性单位声明函</w:t>
      </w:r>
    </w:p>
    <w:p>
      <w:pPr>
        <w:pStyle w:val="null3"/>
        <w:ind w:firstLine="480"/>
        <w:jc w:val="left"/>
      </w:pPr>
      <w:r>
        <w:rPr>
          <w:rFonts w:ascii="仿宋_GB2312" w:hAnsi="仿宋_GB2312" w:cs="仿宋_GB2312" w:eastAsia="仿宋_GB2312"/>
        </w:rPr>
        <w:t>7-4监狱企业证明材料</w:t>
      </w:r>
    </w:p>
    <w:p>
      <w:pPr>
        <w:pStyle w:val="null3"/>
        <w:ind w:firstLine="480"/>
        <w:jc w:val="left"/>
      </w:pPr>
      <w:r>
        <w:rPr>
          <w:rFonts w:ascii="仿宋_GB2312" w:hAnsi="仿宋_GB2312" w:cs="仿宋_GB2312" w:eastAsia="仿宋_GB2312"/>
        </w:rPr>
        <w:t>8、联合体协议（若有）</w:t>
      </w:r>
    </w:p>
    <w:p>
      <w:pPr>
        <w:pStyle w:val="null3"/>
        <w:ind w:firstLine="480"/>
        <w:jc w:val="left"/>
      </w:pPr>
      <w:r>
        <w:rPr>
          <w:rFonts w:ascii="仿宋_GB2312" w:hAnsi="仿宋_GB2312" w:cs="仿宋_GB2312" w:eastAsia="仿宋_GB2312"/>
        </w:rPr>
        <w:t>9、分包意向协议（若有）</w:t>
      </w:r>
    </w:p>
    <w:p>
      <w:pPr>
        <w:pStyle w:val="null3"/>
        <w:ind w:firstLine="480"/>
        <w:jc w:val="left"/>
      </w:pPr>
      <w:r>
        <w:rPr>
          <w:rFonts w:ascii="仿宋_GB2312" w:hAnsi="仿宋_GB2312" w:cs="仿宋_GB2312" w:eastAsia="仿宋_GB2312"/>
        </w:rPr>
        <w:t>10、询价保证金凭证</w:t>
      </w:r>
    </w:p>
    <w:p>
      <w:pPr>
        <w:pStyle w:val="null3"/>
        <w:ind w:firstLine="480"/>
        <w:jc w:val="left"/>
      </w:pPr>
      <w:r>
        <w:rPr>
          <w:rFonts w:ascii="仿宋_GB2312" w:hAnsi="仿宋_GB2312" w:cs="仿宋_GB2312" w:eastAsia="仿宋_GB2312"/>
        </w:rPr>
        <w:t>11、要求作为响应文件组成部分的其他材料（若有）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1、询价响应声明</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480"/>
        <w:jc w:val="left"/>
      </w:pPr>
      <w:r>
        <w:rPr>
          <w:rFonts w:ascii="仿宋_GB2312" w:hAnsi="仿宋_GB2312" w:cs="仿宋_GB2312" w:eastAsia="仿宋_GB2312"/>
        </w:rPr>
        <w:t>根据贵方为</w:t>
      </w:r>
      <w:r>
        <w:rPr>
          <w:rFonts w:ascii="仿宋_GB2312" w:hAnsi="仿宋_GB2312" w:cs="仿宋_GB2312" w:eastAsia="仿宋_GB2312"/>
          <w:u w:val="single"/>
        </w:rPr>
        <w:t xml:space="preserve">          </w:t>
      </w:r>
      <w:r>
        <w:rPr>
          <w:rFonts w:ascii="仿宋_GB2312" w:hAnsi="仿宋_GB2312" w:cs="仿宋_GB2312" w:eastAsia="仿宋_GB2312"/>
        </w:rPr>
        <w:t>（项目名称）（项目编号：</w:t>
      </w:r>
      <w:r>
        <w:rPr>
          <w:rFonts w:ascii="仿宋_GB2312" w:hAnsi="仿宋_GB2312" w:cs="仿宋_GB2312" w:eastAsia="仿宋_GB2312"/>
          <w:u w:val="single"/>
        </w:rPr>
        <w:t xml:space="preserve">      </w:t>
      </w:r>
      <w:r>
        <w:rPr>
          <w:rFonts w:ascii="仿宋_GB2312" w:hAnsi="仿宋_GB2312" w:cs="仿宋_GB2312" w:eastAsia="仿宋_GB2312"/>
        </w:rPr>
        <w:t>）的询价通知书，本人</w:t>
      </w:r>
      <w:r>
        <w:rPr>
          <w:rFonts w:ascii="仿宋_GB2312" w:hAnsi="仿宋_GB2312" w:cs="仿宋_GB2312" w:eastAsia="仿宋_GB2312"/>
          <w:u w:val="single"/>
        </w:rPr>
        <w:t xml:space="preserve">   </w:t>
      </w:r>
      <w:r>
        <w:rPr>
          <w:rFonts w:ascii="仿宋_GB2312" w:hAnsi="仿宋_GB2312" w:cs="仿宋_GB2312" w:eastAsia="仿宋_GB2312"/>
        </w:rPr>
        <w:t>（全名、职务）代表供应商</w:t>
      </w:r>
      <w:r>
        <w:rPr>
          <w:rFonts w:ascii="仿宋_GB2312" w:hAnsi="仿宋_GB2312" w:cs="仿宋_GB2312" w:eastAsia="仿宋_GB2312"/>
          <w:u w:val="single"/>
        </w:rPr>
        <w:t xml:space="preserve">          </w:t>
      </w:r>
      <w:r>
        <w:rPr>
          <w:rFonts w:ascii="仿宋_GB2312" w:hAnsi="仿宋_GB2312" w:cs="仿宋_GB2312" w:eastAsia="仿宋_GB2312"/>
        </w:rPr>
        <w:t>（供应商名称、地址）提交响应文件正本</w:t>
      </w:r>
      <w:r>
        <w:rPr>
          <w:rFonts w:ascii="仿宋_GB2312" w:hAnsi="仿宋_GB2312" w:cs="仿宋_GB2312" w:eastAsia="仿宋_GB2312"/>
          <w:u w:val="single"/>
        </w:rPr>
        <w:t xml:space="preserve">    </w:t>
      </w:r>
      <w:r>
        <w:rPr>
          <w:rFonts w:ascii="仿宋_GB2312" w:hAnsi="仿宋_GB2312" w:cs="仿宋_GB2312" w:eastAsia="仿宋_GB2312"/>
        </w:rPr>
        <w:t>份和副本一式</w:t>
      </w:r>
      <w:r>
        <w:rPr>
          <w:rFonts w:ascii="仿宋_GB2312" w:hAnsi="仿宋_GB2312" w:cs="仿宋_GB2312" w:eastAsia="仿宋_GB2312"/>
          <w:u w:val="single"/>
        </w:rPr>
        <w:t xml:space="preserve">    </w:t>
      </w:r>
      <w:r>
        <w:rPr>
          <w:rFonts w:ascii="仿宋_GB2312" w:hAnsi="仿宋_GB2312" w:cs="仿宋_GB2312" w:eastAsia="仿宋_GB2312"/>
        </w:rPr>
        <w:t>份。</w:t>
      </w:r>
    </w:p>
    <w:p>
      <w:pPr>
        <w:pStyle w:val="null3"/>
        <w:ind w:firstLine="480"/>
        <w:jc w:val="left"/>
      </w:pPr>
      <w:r>
        <w:rPr>
          <w:rFonts w:ascii="仿宋_GB2312" w:hAnsi="仿宋_GB2312" w:cs="仿宋_GB2312" w:eastAsia="仿宋_GB2312"/>
        </w:rPr>
        <w:t>一、我方同意在本项目询价通知书中规定的递交响应文件截止时间起</w:t>
      </w:r>
      <w:r>
        <w:rPr>
          <w:rFonts w:ascii="仿宋_GB2312" w:hAnsi="仿宋_GB2312" w:cs="仿宋_GB2312" w:eastAsia="仿宋_GB2312"/>
          <w:u w:val="single"/>
        </w:rPr>
        <w:t xml:space="preserve">    </w:t>
      </w:r>
      <w:r>
        <w:rPr>
          <w:rFonts w:ascii="仿宋_GB2312" w:hAnsi="仿宋_GB2312" w:cs="仿宋_GB2312" w:eastAsia="仿宋_GB2312"/>
        </w:rPr>
        <w:t>天内（响应文件有效期）遵守本响应文件中的承诺，且在此期限期满之前均具有约束力。</w:t>
      </w:r>
    </w:p>
    <w:p>
      <w:pPr>
        <w:pStyle w:val="null3"/>
        <w:ind w:firstLine="480"/>
        <w:jc w:val="left"/>
      </w:pPr>
      <w:r>
        <w:rPr>
          <w:rFonts w:ascii="仿宋_GB2312" w:hAnsi="仿宋_GB2312" w:cs="仿宋_GB2312" w:eastAsia="仿宋_GB2312"/>
        </w:rPr>
        <w:t>二、我方已详细审核全部询价通知书，包括询价通知书修改文件（如有的话）、参考资料及有关附件，确认无误。我方承诺接受询价通知书中的全部条款且无任何异议。</w:t>
      </w:r>
    </w:p>
    <w:p>
      <w:pPr>
        <w:pStyle w:val="null3"/>
        <w:ind w:firstLine="480"/>
        <w:jc w:val="left"/>
      </w:pPr>
      <w:r>
        <w:rPr>
          <w:rFonts w:ascii="仿宋_GB2312" w:hAnsi="仿宋_GB2312" w:cs="仿宋_GB2312" w:eastAsia="仿宋_GB2312"/>
        </w:rPr>
        <w:t>三、我方承诺我方满足询价通知书中要求的供应商的资格要求的法定条件和特定条件。</w:t>
      </w:r>
    </w:p>
    <w:p>
      <w:pPr>
        <w:pStyle w:val="null3"/>
        <w:ind w:firstLine="480"/>
        <w:jc w:val="left"/>
      </w:pPr>
      <w:r>
        <w:rPr>
          <w:rFonts w:ascii="仿宋_GB2312" w:hAnsi="仿宋_GB2312" w:cs="仿宋_GB2312" w:eastAsia="仿宋_GB2312"/>
        </w:rPr>
        <w:t>四、我方保证响应文件提供的数据和材料是真实、合法的。我方愿意向贵方提供任何与本项目采购有关的数据、情况和技术资料。若贵方需要，我方愿意提供我方作出的一切承诺的证明材料。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五、我方承诺遵守《政府采购法》的有关规定，按照询价通知书确定的事项签订政府采购合同，并承担合同规定的责任和义务。</w:t>
      </w:r>
    </w:p>
    <w:p>
      <w:pPr>
        <w:pStyle w:val="null3"/>
        <w:ind w:firstLine="480"/>
        <w:jc w:val="left"/>
      </w:pPr>
      <w:r>
        <w:rPr>
          <w:rFonts w:ascii="仿宋_GB2312" w:hAnsi="仿宋_GB2312" w:cs="仿宋_GB2312" w:eastAsia="仿宋_GB2312"/>
        </w:rPr>
        <w:t>六、询价保证金：我方承诺，若出现询价通知书规定的不予退还情形，同意贵单位不予退还。询价保证金或保函有效期与响应文件有效期保持一致。</w:t>
      </w:r>
    </w:p>
    <w:p>
      <w:pPr>
        <w:pStyle w:val="null3"/>
        <w:ind w:firstLine="480"/>
        <w:jc w:val="left"/>
      </w:pPr>
      <w:r>
        <w:rPr>
          <w:rFonts w:ascii="仿宋_GB2312" w:hAnsi="仿宋_GB2312" w:cs="仿宋_GB2312" w:eastAsia="仿宋_GB2312"/>
        </w:rPr>
        <w:t>七、我方承诺遵守《中华人民共和国劳动合同法》有关规定和《中华人民共和国妇女权益保障法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八、我方承诺响应文件所提供的全部资料真实可靠，并接受询价小组、采购人、采购代理机构、监管部门进一步审查其中任何资料真实性的要求。</w:t>
      </w:r>
    </w:p>
    <w:p>
      <w:pPr>
        <w:pStyle w:val="null3"/>
        <w:ind w:firstLine="480"/>
        <w:jc w:val="left"/>
      </w:pPr>
      <w:r>
        <w:rPr>
          <w:rFonts w:ascii="仿宋_GB2312" w:hAnsi="仿宋_GB2312" w:cs="仿宋_GB2312" w:eastAsia="仿宋_GB2312"/>
        </w:rPr>
        <w:t>九、除询价通知书另有规定外，对于贵单位按照下述联络方式发出的任何信息或通知，均视为我方已收悉前述信息或通知的全部内容：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联系方式：</w:t>
      </w:r>
      <w:r>
        <w:rPr>
          <w:rFonts w:ascii="仿宋_GB2312" w:hAnsi="仿宋_GB2312" w:cs="仿宋_GB2312" w:eastAsia="仿宋_GB2312"/>
          <w:u w:val="single"/>
        </w:rPr>
        <w:t>（包括但不限于：联系人、联系电话、手机、传真、电子邮箱等）</w:t>
      </w:r>
      <w:r>
        <w:br/>
      </w:r>
      <w:r>
        <w:br/>
      </w:r>
      <w:r>
        <w:br/>
      </w:r>
    </w:p>
    <w:p>
      <w:pPr>
        <w:pStyle w:val="null3"/>
        <w:ind w:firstLine="480"/>
        <w:jc w:val="left"/>
      </w:pPr>
      <w:r>
        <w:rPr>
          <w:rFonts w:ascii="仿宋_GB2312" w:hAnsi="仿宋_GB2312" w:cs="仿宋_GB2312" w:eastAsia="仿宋_GB2312"/>
        </w:rPr>
        <w:t>供应商名称（盖公章）：</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法定代表人或授权代表（签字或盖章）：</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[350001]FJXW[XJ]2024001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福建省龙岩监狱组合音像设备采购项目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组合音像设备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组合音像设备</w:t>
            </w:r>
          </w:p>
        </w:tc>
        <w:tc>
          <w:tcPr>
            <w:tcW w:type="dxa" w:w="1661"/>
          </w:tcPr>
          <w:p>
            <w:pPr>
              <w:pStyle w:val="null3"/>
              <w:jc w:val="left"/>
            </w:pPr>
            <w:r>
              <w:rPr>
                <w:rFonts w:ascii="仿宋_GB2312" w:hAnsi="仿宋_GB2312" w:cs="仿宋_GB2312" w:eastAsia="仿宋_GB2312"/>
              </w:rPr>
              <w:t xml:space="preserve"> 789380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[350001]FJXW[XJ]2024001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福建省龙岩监狱组合音像设备采购项目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组合音像设备</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组合音像设备</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◆线阵主扩音箱（核心产品）</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57600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8.0000</w:t>
            </w:r>
          </w:p>
        </w:tc>
        <w:tc>
          <w:tcPr>
            <w:tcW w:type="dxa" w:w="639"/>
          </w:tcPr>
          <w:p>
            <w:pPr>
              <w:pStyle w:val="null3"/>
              <w:jc w:val="left"/>
            </w:pPr>
            <w:r>
              <w:rPr>
                <w:rFonts w:ascii="仿宋_GB2312" w:hAnsi="仿宋_GB2312" w:cs="仿宋_GB2312" w:eastAsia="仿宋_GB2312"/>
              </w:rPr>
              <w:t xml:space="preserve"> 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线阵低音音箱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线阵田字架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线阵主扩功放</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11500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超低音箱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超低功放</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辅助音箱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19800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辅助音箱功放</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8500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返听音箱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13200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返听音箱功放</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8500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台唇音箱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台唇音箱功放</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3300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数字调音台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舞台接口箱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9950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数字音频处理器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19800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16</w:t>
            </w:r>
          </w:p>
        </w:tc>
        <w:tc>
          <w:tcPr>
            <w:tcW w:type="dxa" w:w="639"/>
          </w:tcPr>
          <w:p>
            <w:pPr>
              <w:pStyle w:val="null3"/>
              <w:jc w:val="left"/>
            </w:pPr>
            <w:r>
              <w:rPr>
                <w:rFonts w:ascii="仿宋_GB2312" w:hAnsi="仿宋_GB2312" w:cs="仿宋_GB2312" w:eastAsia="仿宋_GB2312"/>
              </w:rPr>
              <w:t xml:space="preserve"> 双通道分集无线麦克风（双手持）</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17</w:t>
            </w:r>
          </w:p>
        </w:tc>
        <w:tc>
          <w:tcPr>
            <w:tcW w:type="dxa" w:w="639"/>
          </w:tcPr>
          <w:p>
            <w:pPr>
              <w:pStyle w:val="null3"/>
              <w:jc w:val="left"/>
            </w:pPr>
            <w:r>
              <w:rPr>
                <w:rFonts w:ascii="仿宋_GB2312" w:hAnsi="仿宋_GB2312" w:cs="仿宋_GB2312" w:eastAsia="仿宋_GB2312"/>
              </w:rPr>
              <w:t xml:space="preserve"> 双通道分集无线麦克风（双领夹）</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18</w:t>
            </w:r>
          </w:p>
        </w:tc>
        <w:tc>
          <w:tcPr>
            <w:tcW w:type="dxa" w:w="639"/>
          </w:tcPr>
          <w:p>
            <w:pPr>
              <w:pStyle w:val="null3"/>
              <w:jc w:val="left"/>
            </w:pPr>
            <w:r>
              <w:rPr>
                <w:rFonts w:ascii="仿宋_GB2312" w:hAnsi="仿宋_GB2312" w:cs="仿宋_GB2312" w:eastAsia="仿宋_GB2312"/>
              </w:rPr>
              <w:t xml:space="preserve"> 无线头戴麦</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条</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19</w:t>
            </w:r>
          </w:p>
        </w:tc>
        <w:tc>
          <w:tcPr>
            <w:tcW w:type="dxa" w:w="639"/>
          </w:tcPr>
          <w:p>
            <w:pPr>
              <w:pStyle w:val="null3"/>
              <w:jc w:val="left"/>
            </w:pPr>
            <w:r>
              <w:rPr>
                <w:rFonts w:ascii="仿宋_GB2312" w:hAnsi="仿宋_GB2312" w:cs="仿宋_GB2312" w:eastAsia="仿宋_GB2312"/>
              </w:rPr>
              <w:t xml:space="preserve"> 反馈抑制器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3980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20</w:t>
            </w:r>
          </w:p>
        </w:tc>
        <w:tc>
          <w:tcPr>
            <w:tcW w:type="dxa" w:w="639"/>
          </w:tcPr>
          <w:p>
            <w:pPr>
              <w:pStyle w:val="null3"/>
              <w:jc w:val="left"/>
            </w:pPr>
            <w:r>
              <w:rPr>
                <w:rFonts w:ascii="仿宋_GB2312" w:hAnsi="仿宋_GB2312" w:cs="仿宋_GB2312" w:eastAsia="仿宋_GB2312"/>
              </w:rPr>
              <w:t xml:space="preserve"> 天线分配器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4200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21</w:t>
            </w:r>
          </w:p>
        </w:tc>
        <w:tc>
          <w:tcPr>
            <w:tcW w:type="dxa" w:w="639"/>
          </w:tcPr>
          <w:p>
            <w:pPr>
              <w:pStyle w:val="null3"/>
              <w:jc w:val="left"/>
            </w:pPr>
            <w:r>
              <w:rPr>
                <w:rFonts w:ascii="仿宋_GB2312" w:hAnsi="仿宋_GB2312" w:cs="仿宋_GB2312" w:eastAsia="仿宋_GB2312"/>
              </w:rPr>
              <w:t xml:space="preserve"> 指向性天线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22</w:t>
            </w:r>
          </w:p>
        </w:tc>
        <w:tc>
          <w:tcPr>
            <w:tcW w:type="dxa" w:w="639"/>
          </w:tcPr>
          <w:p>
            <w:pPr>
              <w:pStyle w:val="null3"/>
              <w:jc w:val="left"/>
            </w:pPr>
            <w:r>
              <w:rPr>
                <w:rFonts w:ascii="仿宋_GB2312" w:hAnsi="仿宋_GB2312" w:cs="仿宋_GB2312" w:eastAsia="仿宋_GB2312"/>
              </w:rPr>
              <w:t xml:space="preserve"> 鹅颈会议话筒</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980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支</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23</w:t>
            </w:r>
          </w:p>
        </w:tc>
        <w:tc>
          <w:tcPr>
            <w:tcW w:type="dxa" w:w="639"/>
          </w:tcPr>
          <w:p>
            <w:pPr>
              <w:pStyle w:val="null3"/>
              <w:jc w:val="left"/>
            </w:pPr>
            <w:r>
              <w:rPr>
                <w:rFonts w:ascii="仿宋_GB2312" w:hAnsi="仿宋_GB2312" w:cs="仿宋_GB2312" w:eastAsia="仿宋_GB2312"/>
              </w:rPr>
              <w:t xml:space="preserve"> 电容话筒</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支</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24</w:t>
            </w:r>
          </w:p>
        </w:tc>
        <w:tc>
          <w:tcPr>
            <w:tcW w:type="dxa" w:w="639"/>
          </w:tcPr>
          <w:p>
            <w:pPr>
              <w:pStyle w:val="null3"/>
              <w:jc w:val="left"/>
            </w:pPr>
            <w:r>
              <w:rPr>
                <w:rFonts w:ascii="仿宋_GB2312" w:hAnsi="仿宋_GB2312" w:cs="仿宋_GB2312" w:eastAsia="仿宋_GB2312"/>
              </w:rPr>
              <w:t xml:space="preserve"> 监听音箱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25</w:t>
            </w:r>
          </w:p>
        </w:tc>
        <w:tc>
          <w:tcPr>
            <w:tcW w:type="dxa" w:w="639"/>
          </w:tcPr>
          <w:p>
            <w:pPr>
              <w:pStyle w:val="null3"/>
              <w:jc w:val="left"/>
            </w:pPr>
            <w:r>
              <w:rPr>
                <w:rFonts w:ascii="仿宋_GB2312" w:hAnsi="仿宋_GB2312" w:cs="仿宋_GB2312" w:eastAsia="仿宋_GB2312"/>
              </w:rPr>
              <w:t xml:space="preserve"> 中央控制系统主机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25800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26</w:t>
            </w:r>
          </w:p>
        </w:tc>
        <w:tc>
          <w:tcPr>
            <w:tcW w:type="dxa" w:w="639"/>
          </w:tcPr>
          <w:p>
            <w:pPr>
              <w:pStyle w:val="null3"/>
              <w:jc w:val="left"/>
            </w:pPr>
            <w:r>
              <w:rPr>
                <w:rFonts w:ascii="仿宋_GB2312" w:hAnsi="仿宋_GB2312" w:cs="仿宋_GB2312" w:eastAsia="仿宋_GB2312"/>
              </w:rPr>
              <w:t xml:space="preserve"> 智能云管理中心控制软件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27</w:t>
            </w:r>
          </w:p>
        </w:tc>
        <w:tc>
          <w:tcPr>
            <w:tcW w:type="dxa" w:w="639"/>
          </w:tcPr>
          <w:p>
            <w:pPr>
              <w:pStyle w:val="null3"/>
              <w:jc w:val="left"/>
            </w:pPr>
            <w:r>
              <w:rPr>
                <w:rFonts w:ascii="仿宋_GB2312" w:hAnsi="仿宋_GB2312" w:cs="仿宋_GB2312" w:eastAsia="仿宋_GB2312"/>
              </w:rPr>
              <w:t xml:space="preserve"> 10英寸墙面嵌入式智能控制终端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28</w:t>
            </w:r>
          </w:p>
        </w:tc>
        <w:tc>
          <w:tcPr>
            <w:tcW w:type="dxa" w:w="639"/>
          </w:tcPr>
          <w:p>
            <w:pPr>
              <w:pStyle w:val="null3"/>
              <w:jc w:val="left"/>
            </w:pPr>
            <w:r>
              <w:rPr>
                <w:rFonts w:ascii="仿宋_GB2312" w:hAnsi="仿宋_GB2312" w:cs="仿宋_GB2312" w:eastAsia="仿宋_GB2312"/>
              </w:rPr>
              <w:t xml:space="preserve"> 无线路由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450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29</w:t>
            </w:r>
          </w:p>
        </w:tc>
        <w:tc>
          <w:tcPr>
            <w:tcW w:type="dxa" w:w="639"/>
          </w:tcPr>
          <w:p>
            <w:pPr>
              <w:pStyle w:val="null3"/>
              <w:jc w:val="left"/>
            </w:pPr>
            <w:r>
              <w:rPr>
                <w:rFonts w:ascii="仿宋_GB2312" w:hAnsi="仿宋_GB2312" w:cs="仿宋_GB2312" w:eastAsia="仿宋_GB2312"/>
              </w:rPr>
              <w:t xml:space="preserve"> 无线控制终端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30</w:t>
            </w:r>
          </w:p>
        </w:tc>
        <w:tc>
          <w:tcPr>
            <w:tcW w:type="dxa" w:w="639"/>
          </w:tcPr>
          <w:p>
            <w:pPr>
              <w:pStyle w:val="null3"/>
              <w:jc w:val="left"/>
            </w:pPr>
            <w:r>
              <w:rPr>
                <w:rFonts w:ascii="仿宋_GB2312" w:hAnsi="仿宋_GB2312" w:cs="仿宋_GB2312" w:eastAsia="仿宋_GB2312"/>
              </w:rPr>
              <w:t xml:space="preserve"> 高清视频矩阵</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31</w:t>
            </w:r>
          </w:p>
        </w:tc>
        <w:tc>
          <w:tcPr>
            <w:tcW w:type="dxa" w:w="639"/>
          </w:tcPr>
          <w:p>
            <w:pPr>
              <w:pStyle w:val="null3"/>
              <w:jc w:val="left"/>
            </w:pPr>
            <w:r>
              <w:rPr>
                <w:rFonts w:ascii="仿宋_GB2312" w:hAnsi="仿宋_GB2312" w:cs="仿宋_GB2312" w:eastAsia="仿宋_GB2312"/>
              </w:rPr>
              <w:t xml:space="preserve"> 8路电源时序器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4050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32</w:t>
            </w:r>
          </w:p>
        </w:tc>
        <w:tc>
          <w:tcPr>
            <w:tcW w:type="dxa" w:w="639"/>
          </w:tcPr>
          <w:p>
            <w:pPr>
              <w:pStyle w:val="null3"/>
              <w:jc w:val="left"/>
            </w:pPr>
            <w:r>
              <w:rPr>
                <w:rFonts w:ascii="仿宋_GB2312" w:hAnsi="仿宋_GB2312" w:cs="仿宋_GB2312" w:eastAsia="仿宋_GB2312"/>
              </w:rPr>
              <w:t xml:space="preserve"> 标准机柜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33</w:t>
            </w:r>
          </w:p>
        </w:tc>
        <w:tc>
          <w:tcPr>
            <w:tcW w:type="dxa" w:w="639"/>
          </w:tcPr>
          <w:p>
            <w:pPr>
              <w:pStyle w:val="null3"/>
              <w:jc w:val="left"/>
            </w:pPr>
            <w:r>
              <w:rPr>
                <w:rFonts w:ascii="仿宋_GB2312" w:hAnsi="仿宋_GB2312" w:cs="仿宋_GB2312" w:eastAsia="仿宋_GB2312"/>
              </w:rPr>
              <w:t xml:space="preserve"> 线材配件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34</w:t>
            </w:r>
          </w:p>
        </w:tc>
        <w:tc>
          <w:tcPr>
            <w:tcW w:type="dxa" w:w="639"/>
          </w:tcPr>
          <w:p>
            <w:pPr>
              <w:pStyle w:val="null3"/>
              <w:jc w:val="left"/>
            </w:pPr>
            <w:r>
              <w:rPr>
                <w:rFonts w:ascii="仿宋_GB2312" w:hAnsi="仿宋_GB2312" w:cs="仿宋_GB2312" w:eastAsia="仿宋_GB2312"/>
              </w:rPr>
              <w:t xml:space="preserve"> 200W COB面光灯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15.0000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35</w:t>
            </w:r>
          </w:p>
        </w:tc>
        <w:tc>
          <w:tcPr>
            <w:tcW w:type="dxa" w:w="639"/>
          </w:tcPr>
          <w:p>
            <w:pPr>
              <w:pStyle w:val="null3"/>
              <w:jc w:val="left"/>
            </w:pPr>
            <w:r>
              <w:rPr>
                <w:rFonts w:ascii="仿宋_GB2312" w:hAnsi="仿宋_GB2312" w:cs="仿宋_GB2312" w:eastAsia="仿宋_GB2312"/>
              </w:rPr>
              <w:t xml:space="preserve"> LED帕灯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25.0000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36</w:t>
            </w:r>
          </w:p>
        </w:tc>
        <w:tc>
          <w:tcPr>
            <w:tcW w:type="dxa" w:w="639"/>
          </w:tcPr>
          <w:p>
            <w:pPr>
              <w:pStyle w:val="null3"/>
              <w:jc w:val="left"/>
            </w:pPr>
            <w:r>
              <w:rPr>
                <w:rFonts w:ascii="仿宋_GB2312" w:hAnsi="仿宋_GB2312" w:cs="仿宋_GB2312" w:eastAsia="仿宋_GB2312"/>
              </w:rPr>
              <w:t xml:space="preserve"> 256颗LED三基色灯柔光灯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37</w:t>
            </w:r>
          </w:p>
        </w:tc>
        <w:tc>
          <w:tcPr>
            <w:tcW w:type="dxa" w:w="639"/>
          </w:tcPr>
          <w:p>
            <w:pPr>
              <w:pStyle w:val="null3"/>
              <w:jc w:val="left"/>
            </w:pPr>
            <w:r>
              <w:rPr>
                <w:rFonts w:ascii="仿宋_GB2312" w:hAnsi="仿宋_GB2312" w:cs="仿宋_GB2312" w:eastAsia="仿宋_GB2312"/>
              </w:rPr>
              <w:t xml:space="preserve"> 电脑摇头灯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8.0000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38</w:t>
            </w:r>
          </w:p>
        </w:tc>
        <w:tc>
          <w:tcPr>
            <w:tcW w:type="dxa" w:w="639"/>
          </w:tcPr>
          <w:p>
            <w:pPr>
              <w:pStyle w:val="null3"/>
              <w:jc w:val="left"/>
            </w:pPr>
            <w:r>
              <w:rPr>
                <w:rFonts w:ascii="仿宋_GB2312" w:hAnsi="仿宋_GB2312" w:cs="仿宋_GB2312" w:eastAsia="仿宋_GB2312"/>
              </w:rPr>
              <w:t xml:space="preserve"> 直通硅箱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39</w:t>
            </w:r>
          </w:p>
        </w:tc>
        <w:tc>
          <w:tcPr>
            <w:tcW w:type="dxa" w:w="639"/>
          </w:tcPr>
          <w:p>
            <w:pPr>
              <w:pStyle w:val="null3"/>
              <w:jc w:val="left"/>
            </w:pPr>
            <w:r>
              <w:rPr>
                <w:rFonts w:ascii="仿宋_GB2312" w:hAnsi="仿宋_GB2312" w:cs="仿宋_GB2312" w:eastAsia="仿宋_GB2312"/>
              </w:rPr>
              <w:t xml:space="preserve"> 电脑灯控台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40</w:t>
            </w:r>
          </w:p>
        </w:tc>
        <w:tc>
          <w:tcPr>
            <w:tcW w:type="dxa" w:w="639"/>
          </w:tcPr>
          <w:p>
            <w:pPr>
              <w:pStyle w:val="null3"/>
              <w:jc w:val="left"/>
            </w:pPr>
            <w:r>
              <w:rPr>
                <w:rFonts w:ascii="仿宋_GB2312" w:hAnsi="仿宋_GB2312" w:cs="仿宋_GB2312" w:eastAsia="仿宋_GB2312"/>
              </w:rPr>
              <w:t xml:space="preserve"> 512信号分配器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1790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41</w:t>
            </w:r>
          </w:p>
        </w:tc>
        <w:tc>
          <w:tcPr>
            <w:tcW w:type="dxa" w:w="639"/>
          </w:tcPr>
          <w:p>
            <w:pPr>
              <w:pStyle w:val="null3"/>
              <w:jc w:val="left"/>
            </w:pPr>
            <w:r>
              <w:rPr>
                <w:rFonts w:ascii="仿宋_GB2312" w:hAnsi="仿宋_GB2312" w:cs="仿宋_GB2312" w:eastAsia="仿宋_GB2312"/>
              </w:rPr>
              <w:t xml:space="preserve"> 灯钩及保险绳</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3100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42</w:t>
            </w:r>
          </w:p>
        </w:tc>
        <w:tc>
          <w:tcPr>
            <w:tcW w:type="dxa" w:w="639"/>
          </w:tcPr>
          <w:p>
            <w:pPr>
              <w:pStyle w:val="null3"/>
              <w:jc w:val="left"/>
            </w:pPr>
            <w:r>
              <w:rPr>
                <w:rFonts w:ascii="仿宋_GB2312" w:hAnsi="仿宋_GB2312" w:cs="仿宋_GB2312" w:eastAsia="仿宋_GB2312"/>
              </w:rPr>
              <w:t xml:space="preserve"> 其他线材及配件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43</w:t>
            </w:r>
          </w:p>
        </w:tc>
        <w:tc>
          <w:tcPr>
            <w:tcW w:type="dxa" w:w="639"/>
          </w:tcPr>
          <w:p>
            <w:pPr>
              <w:pStyle w:val="null3"/>
              <w:jc w:val="left"/>
            </w:pPr>
            <w:r>
              <w:rPr>
                <w:rFonts w:ascii="仿宋_GB2312" w:hAnsi="仿宋_GB2312" w:cs="仿宋_GB2312" w:eastAsia="仿宋_GB2312"/>
              </w:rPr>
              <w:t xml:space="preserve"> 固定灯光吊架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道</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44</w:t>
            </w:r>
          </w:p>
        </w:tc>
        <w:tc>
          <w:tcPr>
            <w:tcW w:type="dxa" w:w="639"/>
          </w:tcPr>
          <w:p>
            <w:pPr>
              <w:pStyle w:val="null3"/>
              <w:jc w:val="left"/>
            </w:pPr>
            <w:r>
              <w:rPr>
                <w:rFonts w:ascii="仿宋_GB2312" w:hAnsi="仿宋_GB2312" w:cs="仿宋_GB2312" w:eastAsia="仿宋_GB2312"/>
              </w:rPr>
              <w:t xml:space="preserve"> 系统集成</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45</w:t>
            </w:r>
          </w:p>
        </w:tc>
        <w:tc>
          <w:tcPr>
            <w:tcW w:type="dxa" w:w="639"/>
          </w:tcPr>
          <w:p>
            <w:pPr>
              <w:pStyle w:val="null3"/>
              <w:jc w:val="left"/>
            </w:pPr>
            <w:r>
              <w:rPr>
                <w:rFonts w:ascii="仿宋_GB2312" w:hAnsi="仿宋_GB2312" w:cs="仿宋_GB2312" w:eastAsia="仿宋_GB2312"/>
              </w:rPr>
              <w:t xml:space="preserve"> LED200W影视灯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15200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46</w:t>
            </w:r>
          </w:p>
        </w:tc>
        <w:tc>
          <w:tcPr>
            <w:tcW w:type="dxa" w:w="639"/>
          </w:tcPr>
          <w:p>
            <w:pPr>
              <w:pStyle w:val="null3"/>
              <w:jc w:val="left"/>
            </w:pPr>
            <w:r>
              <w:rPr>
                <w:rFonts w:ascii="仿宋_GB2312" w:hAnsi="仿宋_GB2312" w:cs="仿宋_GB2312" w:eastAsia="仿宋_GB2312"/>
              </w:rPr>
              <w:t xml:space="preserve"> 256颗LED三基色灯柔光灯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26.0000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47</w:t>
            </w:r>
          </w:p>
        </w:tc>
        <w:tc>
          <w:tcPr>
            <w:tcW w:type="dxa" w:w="639"/>
          </w:tcPr>
          <w:p>
            <w:pPr>
              <w:pStyle w:val="null3"/>
              <w:jc w:val="left"/>
            </w:pPr>
            <w:r>
              <w:rPr>
                <w:rFonts w:ascii="仿宋_GB2312" w:hAnsi="仿宋_GB2312" w:cs="仿宋_GB2312" w:eastAsia="仿宋_GB2312"/>
              </w:rPr>
              <w:t xml:space="preserve"> 直通硅箱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48</w:t>
            </w:r>
          </w:p>
        </w:tc>
        <w:tc>
          <w:tcPr>
            <w:tcW w:type="dxa" w:w="639"/>
          </w:tcPr>
          <w:p>
            <w:pPr>
              <w:pStyle w:val="null3"/>
              <w:jc w:val="left"/>
            </w:pPr>
            <w:r>
              <w:rPr>
                <w:rFonts w:ascii="仿宋_GB2312" w:hAnsi="仿宋_GB2312" w:cs="仿宋_GB2312" w:eastAsia="仿宋_GB2312"/>
              </w:rPr>
              <w:t xml:space="preserve"> 电脑灯控台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49</w:t>
            </w:r>
          </w:p>
        </w:tc>
        <w:tc>
          <w:tcPr>
            <w:tcW w:type="dxa" w:w="639"/>
          </w:tcPr>
          <w:p>
            <w:pPr>
              <w:pStyle w:val="null3"/>
              <w:jc w:val="left"/>
            </w:pPr>
            <w:r>
              <w:rPr>
                <w:rFonts w:ascii="仿宋_GB2312" w:hAnsi="仿宋_GB2312" w:cs="仿宋_GB2312" w:eastAsia="仿宋_GB2312"/>
              </w:rPr>
              <w:t xml:space="preserve"> 512信号分配器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1790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50</w:t>
            </w:r>
          </w:p>
        </w:tc>
        <w:tc>
          <w:tcPr>
            <w:tcW w:type="dxa" w:w="639"/>
          </w:tcPr>
          <w:p>
            <w:pPr>
              <w:pStyle w:val="null3"/>
              <w:jc w:val="left"/>
            </w:pPr>
            <w:r>
              <w:rPr>
                <w:rFonts w:ascii="仿宋_GB2312" w:hAnsi="仿宋_GB2312" w:cs="仿宋_GB2312" w:eastAsia="仿宋_GB2312"/>
              </w:rPr>
              <w:t xml:space="preserve"> 灯钩及保险绳</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51</w:t>
            </w:r>
          </w:p>
        </w:tc>
        <w:tc>
          <w:tcPr>
            <w:tcW w:type="dxa" w:w="639"/>
          </w:tcPr>
          <w:p>
            <w:pPr>
              <w:pStyle w:val="null3"/>
              <w:jc w:val="left"/>
            </w:pPr>
            <w:r>
              <w:rPr>
                <w:rFonts w:ascii="仿宋_GB2312" w:hAnsi="仿宋_GB2312" w:cs="仿宋_GB2312" w:eastAsia="仿宋_GB2312"/>
              </w:rPr>
              <w:t xml:space="preserve"> 其他线材及配件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52</w:t>
            </w:r>
          </w:p>
        </w:tc>
        <w:tc>
          <w:tcPr>
            <w:tcW w:type="dxa" w:w="639"/>
          </w:tcPr>
          <w:p>
            <w:pPr>
              <w:pStyle w:val="null3"/>
              <w:jc w:val="left"/>
            </w:pPr>
            <w:r>
              <w:rPr>
                <w:rFonts w:ascii="仿宋_GB2312" w:hAnsi="仿宋_GB2312" w:cs="仿宋_GB2312" w:eastAsia="仿宋_GB2312"/>
              </w:rPr>
              <w:t xml:space="preserve"> 系统集成</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53</w:t>
            </w:r>
          </w:p>
        </w:tc>
        <w:tc>
          <w:tcPr>
            <w:tcW w:type="dxa" w:w="639"/>
          </w:tcPr>
          <w:p>
            <w:pPr>
              <w:pStyle w:val="null3"/>
              <w:jc w:val="left"/>
            </w:pPr>
            <w:r>
              <w:rPr>
                <w:rFonts w:ascii="仿宋_GB2312" w:hAnsi="仿宋_GB2312" w:cs="仿宋_GB2312" w:eastAsia="仿宋_GB2312"/>
              </w:rPr>
              <w:t xml:space="preserve"> 导播Pad一体机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54</w:t>
            </w:r>
          </w:p>
        </w:tc>
        <w:tc>
          <w:tcPr>
            <w:tcW w:type="dxa" w:w="639"/>
          </w:tcPr>
          <w:p>
            <w:pPr>
              <w:pStyle w:val="null3"/>
              <w:jc w:val="left"/>
            </w:pPr>
            <w:r>
              <w:rPr>
                <w:rFonts w:ascii="仿宋_GB2312" w:hAnsi="仿宋_GB2312" w:cs="仿宋_GB2312" w:eastAsia="仿宋_GB2312"/>
              </w:rPr>
              <w:t xml:space="preserve"> 导播系统软件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18510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55</w:t>
            </w:r>
          </w:p>
        </w:tc>
        <w:tc>
          <w:tcPr>
            <w:tcW w:type="dxa" w:w="639"/>
          </w:tcPr>
          <w:p>
            <w:pPr>
              <w:pStyle w:val="null3"/>
              <w:jc w:val="left"/>
            </w:pPr>
            <w:r>
              <w:rPr>
                <w:rFonts w:ascii="仿宋_GB2312" w:hAnsi="仿宋_GB2312" w:cs="仿宋_GB2312" w:eastAsia="仿宋_GB2312"/>
              </w:rPr>
              <w:t xml:space="preserve"> 导播控制键盘</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56</w:t>
            </w:r>
          </w:p>
        </w:tc>
        <w:tc>
          <w:tcPr>
            <w:tcW w:type="dxa" w:w="639"/>
          </w:tcPr>
          <w:p>
            <w:pPr>
              <w:pStyle w:val="null3"/>
              <w:jc w:val="left"/>
            </w:pPr>
            <w:r>
              <w:rPr>
                <w:rFonts w:ascii="仿宋_GB2312" w:hAnsi="仿宋_GB2312" w:cs="仿宋_GB2312" w:eastAsia="仿宋_GB2312"/>
              </w:rPr>
              <w:t xml:space="preserve"> 千兆交换机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57</w:t>
            </w:r>
          </w:p>
        </w:tc>
        <w:tc>
          <w:tcPr>
            <w:tcW w:type="dxa" w:w="639"/>
          </w:tcPr>
          <w:p>
            <w:pPr>
              <w:pStyle w:val="null3"/>
              <w:jc w:val="left"/>
            </w:pPr>
            <w:r>
              <w:rPr>
                <w:rFonts w:ascii="仿宋_GB2312" w:hAnsi="仿宋_GB2312" w:cs="仿宋_GB2312" w:eastAsia="仿宋_GB2312"/>
              </w:rPr>
              <w:t xml:space="preserve"> 万兆交换机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58</w:t>
            </w:r>
          </w:p>
        </w:tc>
        <w:tc>
          <w:tcPr>
            <w:tcW w:type="dxa" w:w="639"/>
          </w:tcPr>
          <w:p>
            <w:pPr>
              <w:pStyle w:val="null3"/>
              <w:jc w:val="left"/>
            </w:pPr>
            <w:r>
              <w:rPr>
                <w:rFonts w:ascii="仿宋_GB2312" w:hAnsi="仿宋_GB2312" w:cs="仿宋_GB2312" w:eastAsia="仿宋_GB2312"/>
              </w:rPr>
              <w:t xml:space="preserve"> 万兆模块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59</w:t>
            </w:r>
          </w:p>
        </w:tc>
        <w:tc>
          <w:tcPr>
            <w:tcW w:type="dxa" w:w="639"/>
          </w:tcPr>
          <w:p>
            <w:pPr>
              <w:pStyle w:val="null3"/>
              <w:jc w:val="left"/>
            </w:pPr>
            <w:r>
              <w:rPr>
                <w:rFonts w:ascii="仿宋_GB2312" w:hAnsi="仿宋_GB2312" w:cs="仿宋_GB2312" w:eastAsia="仿宋_GB2312"/>
              </w:rPr>
              <w:t xml:space="preserve"> 返监电视</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60</w:t>
            </w:r>
          </w:p>
        </w:tc>
        <w:tc>
          <w:tcPr>
            <w:tcW w:type="dxa" w:w="639"/>
          </w:tcPr>
          <w:p>
            <w:pPr>
              <w:pStyle w:val="null3"/>
              <w:jc w:val="left"/>
            </w:pPr>
            <w:r>
              <w:rPr>
                <w:rFonts w:ascii="仿宋_GB2312" w:hAnsi="仿宋_GB2312" w:cs="仿宋_GB2312" w:eastAsia="仿宋_GB2312"/>
              </w:rPr>
              <w:t xml:space="preserve"> 移动支架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61</w:t>
            </w:r>
          </w:p>
        </w:tc>
        <w:tc>
          <w:tcPr>
            <w:tcW w:type="dxa" w:w="639"/>
          </w:tcPr>
          <w:p>
            <w:pPr>
              <w:pStyle w:val="null3"/>
              <w:jc w:val="left"/>
            </w:pPr>
            <w:r>
              <w:rPr>
                <w:rFonts w:ascii="仿宋_GB2312" w:hAnsi="仿宋_GB2312" w:cs="仿宋_GB2312" w:eastAsia="仿宋_GB2312"/>
              </w:rPr>
              <w:t xml:space="preserve"> 提词器遥控器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380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62</w:t>
            </w:r>
          </w:p>
        </w:tc>
        <w:tc>
          <w:tcPr>
            <w:tcW w:type="dxa" w:w="639"/>
          </w:tcPr>
          <w:p>
            <w:pPr>
              <w:pStyle w:val="null3"/>
              <w:jc w:val="left"/>
            </w:pPr>
            <w:r>
              <w:rPr>
                <w:rFonts w:ascii="仿宋_GB2312" w:hAnsi="仿宋_GB2312" w:cs="仿宋_GB2312" w:eastAsia="仿宋_GB2312"/>
              </w:rPr>
              <w:t xml:space="preserve"> 电动背景(三轴)</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63</w:t>
            </w:r>
          </w:p>
        </w:tc>
        <w:tc>
          <w:tcPr>
            <w:tcW w:type="dxa" w:w="639"/>
          </w:tcPr>
          <w:p>
            <w:pPr>
              <w:pStyle w:val="null3"/>
              <w:jc w:val="left"/>
            </w:pPr>
            <w:r>
              <w:rPr>
                <w:rFonts w:ascii="仿宋_GB2312" w:hAnsi="仿宋_GB2312" w:cs="仿宋_GB2312" w:eastAsia="仿宋_GB2312"/>
              </w:rPr>
              <w:t xml:space="preserve"> 实景卷帘背景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64</w:t>
            </w:r>
          </w:p>
        </w:tc>
        <w:tc>
          <w:tcPr>
            <w:tcW w:type="dxa" w:w="639"/>
          </w:tcPr>
          <w:p>
            <w:pPr>
              <w:pStyle w:val="null3"/>
              <w:jc w:val="left"/>
            </w:pPr>
            <w:r>
              <w:rPr>
                <w:rFonts w:ascii="仿宋_GB2312" w:hAnsi="仿宋_GB2312" w:cs="仿宋_GB2312" w:eastAsia="仿宋_GB2312"/>
              </w:rPr>
              <w:t xml:space="preserve"> 电子时钟系统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65</w:t>
            </w:r>
          </w:p>
        </w:tc>
        <w:tc>
          <w:tcPr>
            <w:tcW w:type="dxa" w:w="639"/>
          </w:tcPr>
          <w:p>
            <w:pPr>
              <w:pStyle w:val="null3"/>
              <w:jc w:val="left"/>
            </w:pPr>
            <w:r>
              <w:rPr>
                <w:rFonts w:ascii="仿宋_GB2312" w:hAnsi="仿宋_GB2312" w:cs="仿宋_GB2312" w:eastAsia="仿宋_GB2312"/>
              </w:rPr>
              <w:t xml:space="preserve"> 视频存储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98000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66</w:t>
            </w:r>
          </w:p>
        </w:tc>
        <w:tc>
          <w:tcPr>
            <w:tcW w:type="dxa" w:w="639"/>
          </w:tcPr>
          <w:p>
            <w:pPr>
              <w:pStyle w:val="null3"/>
              <w:jc w:val="left"/>
            </w:pPr>
            <w:r>
              <w:rPr>
                <w:rFonts w:ascii="仿宋_GB2312" w:hAnsi="仿宋_GB2312" w:cs="仿宋_GB2312" w:eastAsia="仿宋_GB2312"/>
              </w:rPr>
              <w:t xml:space="preserve"> USB保护装置</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11500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67</w:t>
            </w:r>
          </w:p>
        </w:tc>
        <w:tc>
          <w:tcPr>
            <w:tcW w:type="dxa" w:w="639"/>
          </w:tcPr>
          <w:p>
            <w:pPr>
              <w:pStyle w:val="null3"/>
              <w:jc w:val="left"/>
            </w:pPr>
            <w:r>
              <w:rPr>
                <w:rFonts w:ascii="仿宋_GB2312" w:hAnsi="仿宋_GB2312" w:cs="仿宋_GB2312" w:eastAsia="仿宋_GB2312"/>
              </w:rPr>
              <w:t xml:space="preserve"> 服务器机柜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4、资格证明文件</w:t>
      </w:r>
    </w:p>
    <w:p>
      <w:pPr>
        <w:pStyle w:val="null3"/>
        <w:jc w:val="center"/>
        <w:outlineLvl w:val="2"/>
      </w:pPr>
      <w:r>
        <w:rPr>
          <w:rFonts w:ascii="仿宋_GB2312" w:hAnsi="仿宋_GB2312" w:cs="仿宋_GB2312" w:eastAsia="仿宋_GB2312"/>
          <w:sz w:val="28"/>
          <w:b/>
        </w:rPr>
        <w:t>4-1、单位负责人授权书</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）的询价，全权代表我方处理询价过程的一切事宜，包括但不限于：报价、参与报价会、谈判、签约等。供应商代表在询价过程中所签署的一切文件和处理与之有关的一切事务，我方均予以认可并对此承担责任。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ind w:firstLine="480"/>
        <w:jc w:val="center"/>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2076"/>
        <w:gridCol w:w="2076"/>
      </w:tblGrid>
      <w:tr>
        <w:tc>
          <w:tcPr>
            <w:tcW w:type="dxa" w:w="4152"/>
            <w:gridSpan w:val="2"/>
          </w:tcPr>
          <w:p>
            <w:pPr>
              <w:pStyle w:val="null3"/>
              <w:jc w:val="center"/>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1、企业（银行、保险、石油石化、电力、电信等行业除外）、机关、事业单位和社会团体法人的“单位负责人”指</w:t>
      </w:r>
      <w:r>
        <w:rPr>
          <w:rFonts w:ascii="仿宋_GB2312" w:hAnsi="仿宋_GB2312" w:cs="仿宋_GB2312" w:eastAsia="仿宋_GB2312"/>
          <w:b/>
        </w:rPr>
        <w:t>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2、银行、保险、石油石化、电力、电信等行业：以法人身份参加报价的，“单位负责人”指</w:t>
      </w:r>
      <w:r>
        <w:rPr>
          <w:rFonts w:ascii="仿宋_GB2312" w:hAnsi="仿宋_GB2312" w:cs="仿宋_GB2312" w:eastAsia="仿宋_GB2312"/>
          <w:b/>
        </w:rPr>
        <w:t>法定代表人</w:t>
      </w:r>
      <w:r>
        <w:rPr>
          <w:rFonts w:ascii="仿宋_GB2312" w:hAnsi="仿宋_GB2312" w:cs="仿宋_GB2312" w:eastAsia="仿宋_GB2312"/>
        </w:rPr>
        <w:t>，即</w:t>
      </w:r>
      <w:r>
        <w:rPr>
          <w:rFonts w:ascii="仿宋_GB2312" w:hAnsi="仿宋_GB2312" w:cs="仿宋_GB2312" w:eastAsia="仿宋_GB2312"/>
          <w:b/>
        </w:rPr>
        <w:t>与实际提交的“营业执照等证明文件”载明的一致</w:t>
      </w:r>
      <w:r>
        <w:rPr>
          <w:rFonts w:ascii="仿宋_GB2312" w:hAnsi="仿宋_GB2312" w:cs="仿宋_GB2312" w:eastAsia="仿宋_GB2312"/>
        </w:rPr>
        <w:t>；以非法人身份参加报价的，“单位负责人”指</w:t>
      </w:r>
      <w:r>
        <w:rPr>
          <w:rFonts w:ascii="仿宋_GB2312" w:hAnsi="仿宋_GB2312" w:cs="仿宋_GB2312" w:eastAsia="仿宋_GB2312"/>
          <w:b/>
        </w:rPr>
        <w:t>代表单位行使职权的主要负责人，即与实际提交的“营业执照等证明文件”载明的一致</w:t>
      </w:r>
      <w:r>
        <w:rPr>
          <w:rFonts w:ascii="仿宋_GB2312" w:hAnsi="仿宋_GB2312" w:cs="仿宋_GB2312" w:eastAsia="仿宋_GB2312"/>
        </w:rPr>
        <w:t>。</w:t>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4-2 证明材料</w:t>
      </w:r>
    </w:p>
    <w:p>
      <w:pPr>
        <w:pStyle w:val="null3"/>
        <w:ind w:firstLine="480"/>
        <w:jc w:val="left"/>
      </w:pPr>
      <w:r>
        <w:rPr>
          <w:rFonts w:ascii="仿宋_GB2312" w:hAnsi="仿宋_GB2312" w:cs="仿宋_GB2312" w:eastAsia="仿宋_GB2312"/>
        </w:rPr>
        <w:t>注：根据询价须知前附表1第1项号的“（2）特定资格条件”要求，允许供应商采用资格承诺制的，可提供符合要求的4-2-1资格承诺函，视为满足响应文件的资格要求，供应商根据响应文件格式4-2-1、4-2-2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附件4-2-1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附件4-2-2 证明材料</w:t>
      </w:r>
    </w:p>
    <w:p>
      <w:pPr>
        <w:pStyle w:val="null3"/>
        <w:jc w:val="center"/>
        <w:outlineLvl w:val="2"/>
      </w:pPr>
      <w:r>
        <w:rPr>
          <w:rFonts w:ascii="仿宋_GB2312" w:hAnsi="仿宋_GB2312" w:cs="仿宋_GB2312" w:eastAsia="仿宋_GB2312"/>
          <w:sz w:val="28"/>
          <w:b/>
        </w:rPr>
        <w:t>营业执照等证明文件</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填写“具体的年度、或半年度、或季度”）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填写“具体的年度、或半年度、或季度”）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填写“具体的年度、或半年度、或季度”）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□非自然人适用（包括企业、事业单位、社会团体和其他组织）：现附上我方银行：（填写“开户银行全称”）出具的资信证明复印件，上述证明材料真实有效，否则我方负全部责任。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□自然人适用：现附上我方银行：（填写自然人的“个人账户的开户银行全称”）出具的资信证明复印件，上述证明材料真实有效，否则我方负全部责任。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2、供应商提供的财务报告复印件（成立年限按照提交响应文件截止时间推算）应符合下列规定：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ind w:firstLine="480"/>
        <w:jc w:val="left"/>
      </w:pPr>
      <w:r>
        <w:rPr>
          <w:rFonts w:ascii="仿宋_GB2312" w:hAnsi="仿宋_GB2312" w:cs="仿宋_GB2312" w:eastAsia="仿宋_GB2312"/>
          <w:b/>
        </w:rPr>
        <w:t>※无法按照本格式第2.1、2.2条规定提供财务报告复印件的供应商，应按照本格式的要求选择提供资信证明复印件或投标担保函复印件。</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日期间我方缴纳的（包括但不限于税务机关出具的专用收据、税收缴纳证明或税收代缴银行的缴款收讫凭证）等税收凭据复印件，上述证明材料真实有效，否则我方负全部责任。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）现附上我方依法减免税收的证明材料复印件，上述证明材料真实有效，否则我方负全部责任。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2.1提交响应文件截止时间前（不含提交响应文件截止时间的当月）已依法缴纳税收的供应商，提供提交响应文件截止时间前六个月（不含提交响应文件截止时间的当月）中任一月份的税收凭据复印件。</w:t>
      </w:r>
    </w:p>
    <w:p>
      <w:pPr>
        <w:pStyle w:val="null3"/>
        <w:ind w:firstLine="480"/>
        <w:jc w:val="left"/>
      </w:pPr>
      <w:r>
        <w:rPr>
          <w:rFonts w:ascii="仿宋_GB2312" w:hAnsi="仿宋_GB2312" w:cs="仿宋_GB2312" w:eastAsia="仿宋_GB2312"/>
        </w:rPr>
        <w:t>2.2提交响应文件截止时间的当月成立的供应商,视同满足本项资格条件要求。</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（）现附上我方依法不需要缴纳或暂缓缴纳社会保障资金证明材料复印件，上述证明材料真实有效，否则我方负全部责任。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提交响应文件截止时间前（不含提交响应文件截止时间的当月）已依法缴纳社会保障资金的供应商，提供提交响应文件截止时间前六个月（不含提交响应文件截止时间的当月）中任一月份的社会保险凭据复印件。</w:t>
      </w:r>
    </w:p>
    <w:p>
      <w:pPr>
        <w:pStyle w:val="null3"/>
        <w:ind w:firstLine="480"/>
        <w:jc w:val="left"/>
      </w:pPr>
      <w:r>
        <w:rPr>
          <w:rFonts w:ascii="仿宋_GB2312" w:hAnsi="仿宋_GB2312" w:cs="仿宋_GB2312" w:eastAsia="仿宋_GB2312"/>
        </w:rPr>
        <w:t>2.2提交响应文件截止时间的当月成立的供应商，视同满足本项资格条件要求。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1、询价通知书未要求供应商提供</w:t>
      </w:r>
      <w:r>
        <w:rPr>
          <w:rFonts w:ascii="仿宋_GB2312" w:hAnsi="仿宋_GB2312" w:cs="仿宋_GB2312" w:eastAsia="仿宋_GB2312"/>
          <w:b/>
        </w:rPr>
        <w:t>“具备履行合同所必需的设备和专业技术能力的专项证明材料”</w:t>
      </w:r>
      <w:r>
        <w:rPr>
          <w:rFonts w:ascii="仿宋_GB2312" w:hAnsi="仿宋_GB2312" w:cs="仿宋_GB2312" w:eastAsia="仿宋_GB2312"/>
        </w:rPr>
        <w:t>的，供应商应提供本</w:t>
      </w:r>
      <w:r>
        <w:rPr>
          <w:rFonts w:ascii="仿宋_GB2312" w:hAnsi="仿宋_GB2312" w:cs="仿宋_GB2312" w:eastAsia="仿宋_GB2312"/>
          <w:b/>
        </w:rPr>
        <w:t>“具备履行合同所必需的设备和专业技术能力的基本证明材料”</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2、询价通知书要求供应商提供</w:t>
      </w:r>
      <w:r>
        <w:rPr>
          <w:rFonts w:ascii="仿宋_GB2312" w:hAnsi="仿宋_GB2312" w:cs="仿宋_GB2312" w:eastAsia="仿宋_GB2312"/>
          <w:b/>
        </w:rPr>
        <w:t>“具备履行合同所必需的设备和专业技术能力的专项证明材料”</w:t>
      </w:r>
      <w:r>
        <w:rPr>
          <w:rFonts w:ascii="仿宋_GB2312" w:hAnsi="仿宋_GB2312" w:cs="仿宋_GB2312" w:eastAsia="仿宋_GB2312"/>
        </w:rPr>
        <w:t>的，供应商须另列提供。</w:t>
      </w:r>
    </w:p>
    <w:p>
      <w:pPr>
        <w:pStyle w:val="null3"/>
        <w:ind w:firstLine="480"/>
        <w:jc w:val="left"/>
      </w:pPr>
      <w:r>
        <w:rPr>
          <w:rFonts w:ascii="仿宋_GB2312" w:hAnsi="仿宋_GB2312" w:cs="仿宋_GB2312" w:eastAsia="仿宋_GB2312"/>
        </w:rPr>
        <w:t>3、纸质响应文件正本中的本材料（若有）应为原件。</w:t>
      </w:r>
    </w:p>
    <w:p>
      <w:pPr>
        <w:pStyle w:val="null3"/>
        <w:ind w:firstLine="480"/>
        <w:jc w:val="left"/>
      </w:pPr>
      <w:r>
        <w:rPr>
          <w:rFonts w:ascii="仿宋_GB2312" w:hAnsi="仿宋_GB2312" w:cs="仿宋_GB2312" w:eastAsia="仿宋_GB2312"/>
        </w:rPr>
        <w:t>4、请供应商根据实际情况如实声明，否则</w:t>
      </w:r>
      <w:r>
        <w:rPr>
          <w:rFonts w:ascii="仿宋_GB2312" w:hAnsi="仿宋_GB2312" w:cs="仿宋_GB2312" w:eastAsia="仿宋_GB2312"/>
          <w:b/>
        </w:rPr>
        <w:t>视为提供虚假材料。</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4-3、信用记录查询结果</w:t>
      </w:r>
    </w:p>
    <w:p>
      <w:pPr>
        <w:pStyle w:val="null3"/>
        <w:ind w:firstLine="480"/>
        <w:jc w:val="left"/>
      </w:pPr>
      <w:r>
        <w:rPr>
          <w:rFonts w:ascii="仿宋_GB2312" w:hAnsi="仿宋_GB2312" w:cs="仿宋_GB2312" w:eastAsia="仿宋_GB2312"/>
        </w:rPr>
        <w:t>1、由询价小组通过网站查询并打印供应商的信用记录。</w:t>
      </w:r>
    </w:p>
    <w:p>
      <w:pPr>
        <w:pStyle w:val="null3"/>
        <w:ind w:firstLine="480"/>
        <w:jc w:val="left"/>
      </w:pPr>
      <w:r>
        <w:rPr>
          <w:rFonts w:ascii="仿宋_GB2312" w:hAnsi="仿宋_GB2312" w:cs="仿宋_GB2312" w:eastAsia="仿宋_GB2312"/>
        </w:rPr>
        <w:t>2、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投标人自身的信用记录情况。当供应商受到200万以上罚款的行政处罚且该罚款不属较大数额罚款时，供应商应在电子投标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5、技术要求响应表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1038"/>
        <w:gridCol w:w="1038"/>
        <w:gridCol w:w="2076"/>
        <w:gridCol w:w="2076"/>
        <w:gridCol w:w="2076"/>
      </w:tblGrid>
      <w:tr>
        <w:tc>
          <w:tcPr>
            <w:tcW w:type="dxa" w:w="1038"/>
          </w:tcPr>
          <w:p>
            <w:pPr>
              <w:pStyle w:val="null3"/>
              <w:jc w:val="center"/>
            </w:pPr>
            <w:r>
              <w:rPr>
                <w:rFonts w:ascii="仿宋_GB2312" w:hAnsi="仿宋_GB2312" w:cs="仿宋_GB2312" w:eastAsia="仿宋_GB2312"/>
              </w:rPr>
              <w:t>采购包</w:t>
            </w:r>
          </w:p>
        </w:tc>
        <w:tc>
          <w:tcPr>
            <w:tcW w:type="dxa" w:w="1038"/>
          </w:tcPr>
          <w:p>
            <w:pPr>
              <w:pStyle w:val="null3"/>
              <w:jc w:val="center"/>
            </w:pPr>
            <w:r>
              <w:rPr>
                <w:rFonts w:ascii="仿宋_GB2312" w:hAnsi="仿宋_GB2312" w:cs="仿宋_GB2312" w:eastAsia="仿宋_GB2312"/>
              </w:rPr>
              <w:t>品目号</w:t>
            </w:r>
          </w:p>
        </w:tc>
        <w:tc>
          <w:tcPr>
            <w:tcW w:type="dxa" w:w="2076"/>
          </w:tcPr>
          <w:p>
            <w:pPr>
              <w:pStyle w:val="null3"/>
              <w:jc w:val="center"/>
            </w:pPr>
            <w:r>
              <w:rPr>
                <w:rFonts w:ascii="仿宋_GB2312" w:hAnsi="仿宋_GB2312" w:cs="仿宋_GB2312" w:eastAsia="仿宋_GB2312"/>
              </w:rPr>
              <w:t>询价通知书要求</w:t>
            </w:r>
          </w:p>
        </w:tc>
        <w:tc>
          <w:tcPr>
            <w:tcW w:type="dxa" w:w="2076"/>
          </w:tcPr>
          <w:p>
            <w:pPr>
              <w:pStyle w:val="null3"/>
              <w:jc w:val="center"/>
            </w:pPr>
            <w:r>
              <w:rPr>
                <w:rFonts w:ascii="仿宋_GB2312" w:hAnsi="仿宋_GB2312" w:cs="仿宋_GB2312" w:eastAsia="仿宋_GB2312"/>
              </w:rPr>
              <w:t>响应文件应答</w:t>
            </w:r>
          </w:p>
        </w:tc>
        <w:tc>
          <w:tcPr>
            <w:tcW w:type="dxa" w:w="2076"/>
          </w:tcPr>
          <w:p>
            <w:pPr>
              <w:pStyle w:val="null3"/>
              <w:jc w:val="center"/>
            </w:pPr>
            <w:r>
              <w:rPr>
                <w:rFonts w:ascii="仿宋_GB2312" w:hAnsi="仿宋_GB2312" w:cs="仿宋_GB2312" w:eastAsia="仿宋_GB2312"/>
              </w:rPr>
              <w:t>是否偏离及说明</w:t>
            </w:r>
          </w:p>
        </w:tc>
      </w:tr>
      <w:tr>
        <w:tc>
          <w:tcPr>
            <w:tcW w:type="dxa" w:w="1038"/>
            <w:vMerge w:val="restart"/>
          </w:tcPr>
          <w:p>
            <w:pPr>
              <w:pStyle w:val="null3"/>
              <w:jc w:val="left"/>
            </w:pPr>
            <w:r>
              <w:rPr>
                <w:rFonts w:ascii="仿宋_GB2312" w:hAnsi="仿宋_GB2312" w:cs="仿宋_GB2312" w:eastAsia="仿宋_GB2312"/>
              </w:rPr>
              <w:t>*</w:t>
            </w:r>
          </w:p>
        </w:tc>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p>
        </w:tc>
        <w:tc>
          <w:tcPr>
            <w:tcW w:type="dxa" w:w="2076"/>
          </w:tcPr>
          <w:p/>
        </w:tc>
        <w:tc>
          <w:tcPr>
            <w:tcW w:type="dxa" w:w="2076"/>
          </w:tcPr>
          <w:p/>
        </w:tc>
      </w:tr>
      <w:tr>
        <w:tc>
          <w:tcPr>
            <w:tcW w:type="dxa" w:w="1038"/>
            <w:vMerge/>
          </w:tcPr>
          <w:p/>
        </w:tc>
        <w:tc>
          <w:tcPr>
            <w:tcW w:type="dxa" w:w="1038"/>
          </w:tcPr>
          <w:p>
            <w:pPr>
              <w:pStyle w:val="null3"/>
              <w:jc w:val="left"/>
            </w:pPr>
            <w:r>
              <w:rPr>
                <w:rFonts w:ascii="仿宋_GB2312" w:hAnsi="仿宋_GB2312" w:cs="仿宋_GB2312" w:eastAsia="仿宋_GB2312"/>
              </w:rPr>
              <w:t>...</w:t>
            </w:r>
          </w:p>
        </w:tc>
        <w:tc>
          <w:tcPr>
            <w:tcW w:type="dxa" w:w="2076"/>
          </w:tcPr>
          <w:p/>
        </w:tc>
        <w:tc>
          <w:tcPr>
            <w:tcW w:type="dxa" w:w="2076"/>
          </w:tcPr>
          <w:p/>
        </w:tc>
        <w:tc>
          <w:tcPr>
            <w:tcW w:type="dxa" w:w="2076"/>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2076"/>
          </w:tcPr>
          <w:p/>
        </w:tc>
        <w:tc>
          <w:tcPr>
            <w:tcW w:type="dxa" w:w="2076"/>
          </w:tcPr>
          <w:p/>
        </w:tc>
        <w:tc>
          <w:tcPr>
            <w:tcW w:type="dxa" w:w="2076"/>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1、供应商应在“询价通知书要求” “响应文件应答”中按询价通知书第四章的内容逐项详细对应应答。</w:t>
      </w:r>
    </w:p>
    <w:p>
      <w:pPr>
        <w:pStyle w:val="null3"/>
        <w:ind w:firstLine="480"/>
        <w:jc w:val="left"/>
      </w:pPr>
      <w:r>
        <w:rPr>
          <w:rFonts w:ascii="仿宋_GB2312" w:hAnsi="仿宋_GB2312" w:cs="仿宋_GB2312" w:eastAsia="仿宋_GB2312"/>
        </w:rPr>
        <w:t>2、对询价通知书关于“大于（或小于）等于”等某个区间值范围内的内容，报价响应应填写具体的数值，但技术指标只能以范围作响应的除外。</w:t>
      </w:r>
    </w:p>
    <w:p>
      <w:pPr>
        <w:pStyle w:val="null3"/>
        <w:ind w:firstLine="480"/>
        <w:jc w:val="left"/>
      </w:pPr>
      <w:r>
        <w:rPr>
          <w:rFonts w:ascii="仿宋_GB2312" w:hAnsi="仿宋_GB2312" w:cs="仿宋_GB2312" w:eastAsia="仿宋_GB2312"/>
        </w:rPr>
        <w:t>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4、若需要说明的内容因询价通知书中的格式特殊或需特殊表达的，可另页应答。</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6、商务条件响应表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1038"/>
        <w:gridCol w:w="1038"/>
        <w:gridCol w:w="2076"/>
        <w:gridCol w:w="2076"/>
        <w:gridCol w:w="2076"/>
      </w:tblGrid>
      <w:tr>
        <w:tc>
          <w:tcPr>
            <w:tcW w:type="dxa" w:w="1038"/>
          </w:tcPr>
          <w:p>
            <w:pPr>
              <w:pStyle w:val="null3"/>
              <w:jc w:val="center"/>
            </w:pPr>
            <w:r>
              <w:rPr>
                <w:rFonts w:ascii="仿宋_GB2312" w:hAnsi="仿宋_GB2312" w:cs="仿宋_GB2312" w:eastAsia="仿宋_GB2312"/>
              </w:rPr>
              <w:t>采购包</w:t>
            </w:r>
          </w:p>
        </w:tc>
        <w:tc>
          <w:tcPr>
            <w:tcW w:type="dxa" w:w="1038"/>
          </w:tcPr>
          <w:p>
            <w:pPr>
              <w:pStyle w:val="null3"/>
              <w:jc w:val="center"/>
            </w:pPr>
            <w:r>
              <w:rPr>
                <w:rFonts w:ascii="仿宋_GB2312" w:hAnsi="仿宋_GB2312" w:cs="仿宋_GB2312" w:eastAsia="仿宋_GB2312"/>
              </w:rPr>
              <w:t>品目号</w:t>
            </w:r>
          </w:p>
        </w:tc>
        <w:tc>
          <w:tcPr>
            <w:tcW w:type="dxa" w:w="2076"/>
          </w:tcPr>
          <w:p>
            <w:pPr>
              <w:pStyle w:val="null3"/>
              <w:jc w:val="center"/>
            </w:pPr>
            <w:r>
              <w:rPr>
                <w:rFonts w:ascii="仿宋_GB2312" w:hAnsi="仿宋_GB2312" w:cs="仿宋_GB2312" w:eastAsia="仿宋_GB2312"/>
              </w:rPr>
              <w:t>询价通知书要求</w:t>
            </w:r>
          </w:p>
        </w:tc>
        <w:tc>
          <w:tcPr>
            <w:tcW w:type="dxa" w:w="2076"/>
          </w:tcPr>
          <w:p>
            <w:pPr>
              <w:pStyle w:val="null3"/>
              <w:jc w:val="center"/>
            </w:pPr>
            <w:r>
              <w:rPr>
                <w:rFonts w:ascii="仿宋_GB2312" w:hAnsi="仿宋_GB2312" w:cs="仿宋_GB2312" w:eastAsia="仿宋_GB2312"/>
              </w:rPr>
              <w:t>响应文件应答</w:t>
            </w:r>
          </w:p>
        </w:tc>
        <w:tc>
          <w:tcPr>
            <w:tcW w:type="dxa" w:w="2076"/>
          </w:tcPr>
          <w:p>
            <w:pPr>
              <w:pStyle w:val="null3"/>
              <w:jc w:val="center"/>
            </w:pPr>
            <w:r>
              <w:rPr>
                <w:rFonts w:ascii="仿宋_GB2312" w:hAnsi="仿宋_GB2312" w:cs="仿宋_GB2312" w:eastAsia="仿宋_GB2312"/>
              </w:rPr>
              <w:t>是否偏离及说明</w:t>
            </w:r>
          </w:p>
        </w:tc>
      </w:tr>
      <w:tr>
        <w:tc>
          <w:tcPr>
            <w:tcW w:type="dxa" w:w="1038"/>
            <w:vMerge w:val="restart"/>
          </w:tcPr>
          <w:p>
            <w:pPr>
              <w:pStyle w:val="null3"/>
              <w:jc w:val="left"/>
            </w:pPr>
            <w:r>
              <w:rPr>
                <w:rFonts w:ascii="仿宋_GB2312" w:hAnsi="仿宋_GB2312" w:cs="仿宋_GB2312" w:eastAsia="仿宋_GB2312"/>
              </w:rPr>
              <w:t>*</w:t>
            </w:r>
          </w:p>
        </w:tc>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p>
        </w:tc>
        <w:tc>
          <w:tcPr>
            <w:tcW w:type="dxa" w:w="2076"/>
          </w:tcPr>
          <w:p/>
        </w:tc>
        <w:tc>
          <w:tcPr>
            <w:tcW w:type="dxa" w:w="2076"/>
          </w:tcPr>
          <w:p/>
        </w:tc>
      </w:tr>
      <w:tr>
        <w:tc>
          <w:tcPr>
            <w:tcW w:type="dxa" w:w="1038"/>
            <w:vMerge/>
          </w:tcPr>
          <w:p/>
        </w:tc>
        <w:tc>
          <w:tcPr>
            <w:tcW w:type="dxa" w:w="1038"/>
          </w:tcPr>
          <w:p>
            <w:pPr>
              <w:pStyle w:val="null3"/>
              <w:jc w:val="left"/>
            </w:pPr>
            <w:r>
              <w:rPr>
                <w:rFonts w:ascii="仿宋_GB2312" w:hAnsi="仿宋_GB2312" w:cs="仿宋_GB2312" w:eastAsia="仿宋_GB2312"/>
              </w:rPr>
              <w:t>...</w:t>
            </w:r>
          </w:p>
        </w:tc>
        <w:tc>
          <w:tcPr>
            <w:tcW w:type="dxa" w:w="2076"/>
          </w:tcPr>
          <w:p/>
        </w:tc>
        <w:tc>
          <w:tcPr>
            <w:tcW w:type="dxa" w:w="2076"/>
          </w:tcPr>
          <w:p/>
        </w:tc>
        <w:tc>
          <w:tcPr>
            <w:tcW w:type="dxa" w:w="2076"/>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2076"/>
          </w:tcPr>
          <w:p/>
        </w:tc>
        <w:tc>
          <w:tcPr>
            <w:tcW w:type="dxa" w:w="2076"/>
          </w:tcPr>
          <w:p/>
        </w:tc>
        <w:tc>
          <w:tcPr>
            <w:tcW w:type="dxa" w:w="2076"/>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1、供应商应在“询价通知书要求” “响应文件应答”中按询价通知书第四章的内容逐项详细对应应答。</w:t>
      </w:r>
    </w:p>
    <w:p>
      <w:pPr>
        <w:pStyle w:val="null3"/>
        <w:ind w:firstLine="480"/>
        <w:jc w:val="left"/>
      </w:pPr>
      <w:r>
        <w:rPr>
          <w:rFonts w:ascii="仿宋_GB2312" w:hAnsi="仿宋_GB2312" w:cs="仿宋_GB2312" w:eastAsia="仿宋_GB2312"/>
        </w:rPr>
        <w:t>2、对询价通知书关于“大于（或小于）等于”等某个区间值范围内的内容，报价响应应填写具体的数值。</w:t>
      </w:r>
    </w:p>
    <w:p>
      <w:pPr>
        <w:pStyle w:val="null3"/>
        <w:ind w:firstLine="480"/>
        <w:jc w:val="left"/>
      </w:pPr>
      <w:r>
        <w:rPr>
          <w:rFonts w:ascii="仿宋_GB2312" w:hAnsi="仿宋_GB2312" w:cs="仿宋_GB2312" w:eastAsia="仿宋_GB2312"/>
        </w:rPr>
        <w:t>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4、若需要说明的内容因询价通知书中的格式特殊或需特殊表达的，可另页应答。</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7、提供政府采购政策产品等证明材料</w:t>
      </w:r>
    </w:p>
    <w:p>
      <w:pPr>
        <w:pStyle w:val="null3"/>
        <w:jc w:val="center"/>
        <w:outlineLvl w:val="2"/>
      </w:pPr>
      <w:r>
        <w:rPr>
          <w:rFonts w:ascii="仿宋_GB2312" w:hAnsi="仿宋_GB2312" w:cs="仿宋_GB2312" w:eastAsia="仿宋_GB2312"/>
          <w:sz w:val="28"/>
          <w:b/>
        </w:rPr>
        <w:t>7-1、优先类节能产品、环境标志产品统计表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7-2、中小企业声明函</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1440"/>
        <w:jc w:val="left"/>
      </w:pPr>
      <w:r>
        <w:rPr>
          <w:rFonts w:ascii="仿宋_GB2312" w:hAnsi="仿宋_GB2312" w:cs="仿宋_GB2312" w:eastAsia="仿宋_GB2312"/>
        </w:rPr>
        <w:t>企业名称（盖章）：</w:t>
      </w:r>
    </w:p>
    <w:p>
      <w:pPr>
        <w:pStyle w:val="null3"/>
        <w:ind w:firstLine="1440"/>
        <w:jc w:val="left"/>
      </w:pPr>
      <w:r>
        <w:rPr>
          <w:rFonts w:ascii="仿宋_GB2312" w:hAnsi="仿宋_GB2312" w:cs="仿宋_GB2312" w:eastAsia="仿宋_GB2312"/>
        </w:rPr>
        <w:t>日期：</w:t>
      </w:r>
    </w:p>
    <w:p>
      <w:pPr>
        <w:pStyle w:val="null3"/>
        <w:ind w:firstLine="144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询价通知书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中小企业声明函（工程、服务）</w:t>
      </w:r>
    </w:p>
    <w:p>
      <w:pPr>
        <w:pStyle w:val="null3"/>
        <w:ind w:firstLine="480"/>
        <w:jc w:val="left"/>
      </w:pPr>
      <w:r>
        <w:rPr>
          <w:rFonts w:ascii="仿宋_GB2312" w:hAnsi="仿宋_GB2312" w:cs="仿宋_GB2312" w:eastAsia="仿宋_GB2312"/>
        </w:rPr>
        <w:t xml:space="preserve"> 本公司（联合体）郑重声明，根据《政府采购促进中小企业发展管理办法》（财库﹝2020﹞46号）的规定，本公司（联合体）参加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br/>
      </w:r>
      <w:r>
        <w:br/>
      </w:r>
    </w:p>
    <w:p>
      <w:pPr>
        <w:pStyle w:val="null3"/>
        <w:ind w:firstLine="480"/>
        <w:jc w:val="left"/>
      </w:pPr>
      <w:r>
        <w:rPr>
          <w:rFonts w:ascii="仿宋_GB2312" w:hAnsi="仿宋_GB2312" w:cs="仿宋_GB2312" w:eastAsia="仿宋_GB2312"/>
        </w:rPr>
        <w:t>……</w:t>
      </w:r>
      <w:r>
        <w:br/>
      </w:r>
      <w:r>
        <w:br/>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r>
        <w:br/>
      </w:r>
      <w:r>
        <w:br/>
      </w:r>
    </w:p>
    <w:p>
      <w:pPr>
        <w:pStyle w:val="null3"/>
        <w:ind w:firstLine="1440"/>
        <w:jc w:val="left"/>
      </w:pPr>
      <w:r>
        <w:rPr>
          <w:rFonts w:ascii="仿宋_GB2312" w:hAnsi="仿宋_GB2312" w:cs="仿宋_GB2312" w:eastAsia="仿宋_GB2312"/>
        </w:rPr>
        <w:t>企业名称（盖章）：</w:t>
      </w:r>
    </w:p>
    <w:p>
      <w:pPr>
        <w:pStyle w:val="null3"/>
        <w:ind w:firstLine="144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询价通知书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b/>
        </w:rPr>
        <w:t>7-3、残疾人福利性单位声明函</w:t>
      </w:r>
      <w:r>
        <w:br/>
      </w:r>
      <w:r>
        <w:br/>
      </w:r>
    </w:p>
    <w:p>
      <w:pPr>
        <w:pStyle w:val="null3"/>
        <w:ind w:firstLine="480"/>
        <w:jc w:val="left"/>
      </w:pPr>
      <w:r>
        <w:rPr>
          <w:rFonts w:ascii="仿宋_GB2312" w:hAnsi="仿宋_GB2312" w:cs="仿宋_GB2312" w:eastAsia="仿宋_GB2312"/>
        </w:rPr>
        <w:t>本供应商郑重声明，根据《财政部 民政部 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1、请供应商按照实际情况编制填写本声明函，并在相应的（）中打“√”。</w:t>
      </w:r>
    </w:p>
    <w:p>
      <w:pPr>
        <w:pStyle w:val="null3"/>
        <w:ind w:firstLine="480"/>
        <w:jc w:val="left"/>
      </w:pPr>
      <w:r>
        <w:rPr>
          <w:rFonts w:ascii="仿宋_GB2312" w:hAnsi="仿宋_GB2312" w:cs="仿宋_GB2312" w:eastAsia="仿宋_GB2312"/>
        </w:rPr>
        <w:t>2、纸质响应文件正本中的本声明函（若有）应为原件。</w:t>
      </w:r>
    </w:p>
    <w:p>
      <w:pPr>
        <w:pStyle w:val="null3"/>
        <w:ind w:firstLine="480"/>
        <w:jc w:val="left"/>
      </w:pPr>
      <w:r>
        <w:rPr>
          <w:rFonts w:ascii="仿宋_GB2312" w:hAnsi="仿宋_GB2312" w:cs="仿宋_GB2312" w:eastAsia="仿宋_GB2312"/>
        </w:rPr>
        <w:t>3、若《残疾人福利性单位声明函》内容不真实，</w:t>
      </w:r>
      <w:r>
        <w:rPr>
          <w:rFonts w:ascii="仿宋_GB2312" w:hAnsi="仿宋_GB2312" w:cs="仿宋_GB2312" w:eastAsia="仿宋_GB2312"/>
          <w:b/>
        </w:rPr>
        <w:t>视为提供虚假材料。</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b/>
        </w:rPr>
        <w:t>7.4、监狱企业证明材料</w:t>
      </w:r>
      <w:r>
        <w:br/>
      </w:r>
      <w:r>
        <w:br/>
      </w:r>
    </w:p>
    <w:p>
      <w:pPr>
        <w:pStyle w:val="null3"/>
        <w:ind w:firstLine="480"/>
        <w:jc w:val="left"/>
      </w:pPr>
      <w:r>
        <w:rPr>
          <w:rFonts w:ascii="仿宋_GB2312" w:hAnsi="仿宋_GB2312" w:cs="仿宋_GB2312" w:eastAsia="仿宋_GB2312"/>
        </w:rPr>
        <w:t>供应商为监狱企业，提供本单位制造的货物（承接的服务），并在响应文件中提供省级以上监狱管理局、戒毒管理局（含新疆生产建设兵团）出具的属于监狱企业的证明文件。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8、联合体协议（若有）</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96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rPr>
        <w:t>）的报价。现就联合体参加本项目报价的有关事宜达成下列协议：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（全称）</w:t>
      </w:r>
      <w:r>
        <w:rPr>
          <w:rFonts w:ascii="仿宋_GB2312" w:hAnsi="仿宋_GB2312" w:cs="仿宋_GB2312" w:eastAsia="仿宋_GB2312"/>
        </w:rPr>
        <w:t>：</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（成员一的全称）</w:t>
      </w:r>
      <w:r>
        <w:rPr>
          <w:rFonts w:ascii="仿宋_GB2312" w:hAnsi="仿宋_GB2312" w:cs="仿宋_GB2312" w:eastAsia="仿宋_GB2312"/>
        </w:rPr>
        <w:t>：</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1.牵头方（全称）的合同金额占合同总额的＿%；</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2.1（成员1的全称）的合同金额占合同总额的＿%；</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三、联合体各方约定由:</w:t>
      </w:r>
    </w:p>
    <w:p>
      <w:pPr>
        <w:pStyle w:val="null3"/>
        <w:ind w:firstLine="480"/>
        <w:jc w:val="left"/>
      </w:pPr>
      <w:r>
        <w:rPr>
          <w:rFonts w:ascii="仿宋_GB2312" w:hAnsi="仿宋_GB2312" w:cs="仿宋_GB2312" w:eastAsia="仿宋_GB2312"/>
        </w:rPr>
        <w:t>1、由（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本协议一式（填写具体份数）份，联合体各方各执（填写具体份数）份，电子投标文件中提交（填写具体份数）份。。</w:t>
      </w:r>
    </w:p>
    <w:p>
      <w:pPr>
        <w:pStyle w:val="null3"/>
        <w:ind w:firstLine="480"/>
        <w:jc w:val="center"/>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2、本协议由委托代理人签字或盖章的，应按照本章载明的格式提供“单位负责人授权书”。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9、分包意向协议（若有）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1.响应文件接受合同分包且供应商拟将合同分包的，应提供本协议；否则无须提供。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2.本协议由委托代理人签字或盖章的，应按照本章载明的格式提供“单位负责人授权书”。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10、询价保证金凭证</w:t>
      </w:r>
    </w:p>
    <w:p>
      <w:pPr>
        <w:pStyle w:val="null3"/>
        <w:ind w:firstLine="480"/>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在此项下提交的“询价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2、询价保证金是否已提交的认定按照询价通知书的规定执行。</w:t>
      </w:r>
    </w:p>
    <w:p>
      <w:pPr>
        <w:pStyle w:val="null3"/>
        <w:ind w:firstLine="480"/>
        <w:jc w:val="right"/>
      </w:pPr>
      <w:r>
        <w:rPr>
          <w:rFonts w:ascii="仿宋_GB2312" w:hAnsi="仿宋_GB2312" w:cs="仿宋_GB2312" w:eastAsia="仿宋_GB2312"/>
        </w:rPr>
        <w:t>供应商代表签名或签章：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供应商（全称并加盖公章）：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11、要求作为响应文件组成部分的其他内容（若有）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采购人或采购代理机构可以根据项目的特点和需要，在询价通知书中对要求作为相应文件组成部分的其他内容进行具体规定或附表格式，供应商应按照询价通知书要求提供相关承诺及材料（格式自拟），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