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FAD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outlineLvl w:val="1"/>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3.4 商务要求</w:t>
      </w:r>
    </w:p>
    <w:p w14:paraId="708AF5F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Calibri" w:hAnsi="Calibri" w:eastAsia="宋体" w:cs="Times New Roman"/>
          <w:b/>
          <w:bCs/>
          <w:color w:val="auto"/>
          <w:szCs w:val="21"/>
          <w:lang w:val="en-US" w:eastAsia="zh-CN"/>
        </w:rPr>
      </w:pPr>
      <w:r>
        <w:rPr>
          <w:rFonts w:hint="eastAsia" w:ascii="Calibri" w:hAnsi="Calibri" w:eastAsia="宋体" w:cs="Times New Roman"/>
          <w:b/>
          <w:bCs/>
          <w:color w:val="auto"/>
          <w:szCs w:val="21"/>
          <w:lang w:val="en-US" w:eastAsia="zh-CN"/>
        </w:rPr>
        <w:t>说明：</w:t>
      </w:r>
    </w:p>
    <w:p w14:paraId="64D7D14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1、以上产品均按照《城市管理执法制式服装和标志标识式样标准》和《城市管理执法制式服装和标志标识技术指引(试行)(建督政函[2017]12号)》生产。</w:t>
      </w:r>
    </w:p>
    <w:p w14:paraId="1D4F9E8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2、上述采购数量为参考数量，投标人要充分考虑数量变化的因素，合同数量以实际量体数量为准。</w:t>
      </w:r>
    </w:p>
    <w:p w14:paraId="30C6FE4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3、以上品种须按人员量体裁衣（含特殊体型，脚型），上述预算包含量体等费用。</w:t>
      </w:r>
    </w:p>
    <w:p w14:paraId="46BAEDD1">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宋体" w:hAnsi="宋体" w:eastAsia="宋体" w:cs="宋体"/>
          <w:b/>
          <w:color w:val="auto"/>
          <w:szCs w:val="21"/>
          <w:lang w:val="en-US" w:eastAsia="zh-CN"/>
        </w:rPr>
      </w:pPr>
      <w:r>
        <w:rPr>
          <w:rFonts w:hint="eastAsia" w:ascii="宋体" w:hAnsi="宋体" w:eastAsia="宋体" w:cs="宋体"/>
          <w:b/>
          <w:color w:val="auto"/>
          <w:szCs w:val="21"/>
          <w:lang w:val="en-US" w:eastAsia="zh-CN"/>
        </w:rPr>
        <w:t xml:space="preserve">一、样品要求： </w:t>
      </w:r>
    </w:p>
    <w:p w14:paraId="1DEF18D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en-US"/>
        </w:rPr>
      </w:pPr>
      <w:r>
        <w:rPr>
          <w:rFonts w:hint="eastAsia" w:ascii="Calibri" w:hAnsi="Calibri" w:eastAsia="宋体" w:cs="Times New Roman"/>
          <w:color w:val="auto"/>
          <w:szCs w:val="21"/>
          <w:lang w:val="en-US" w:eastAsia="zh-CN"/>
        </w:rPr>
        <w:t>1</w:t>
      </w:r>
      <w:r>
        <w:rPr>
          <w:rFonts w:hint="eastAsia" w:ascii="Calibri" w:hAnsi="Calibri" w:eastAsia="宋体" w:cs="Times New Roman"/>
          <w:color w:val="auto"/>
          <w:szCs w:val="21"/>
          <w:lang w:val="en-US" w:eastAsia="en-US"/>
        </w:rPr>
        <w:t>、样品递交截止时间、递交地点</w:t>
      </w:r>
    </w:p>
    <w:p w14:paraId="33905C4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en-US"/>
        </w:rPr>
      </w:pPr>
      <w:r>
        <w:rPr>
          <w:rFonts w:hint="eastAsia" w:ascii="Calibri" w:hAnsi="Calibri" w:eastAsia="宋体" w:cs="Times New Roman"/>
          <w:color w:val="auto"/>
          <w:szCs w:val="21"/>
          <w:lang w:val="en-US" w:eastAsia="en-US"/>
        </w:rPr>
        <w:t>1.1投标人需提供1份完整的产品（具体需提供的样品见下表）；投标人须严格按招标文件提供样品，否则样品不予计分。</w:t>
      </w:r>
    </w:p>
    <w:p w14:paraId="5A18971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en-US"/>
        </w:rPr>
      </w:pPr>
      <w:r>
        <w:rPr>
          <w:rFonts w:hint="eastAsia" w:ascii="Calibri" w:hAnsi="Calibri" w:eastAsia="宋体" w:cs="Times New Roman"/>
          <w:color w:val="auto"/>
          <w:szCs w:val="21"/>
          <w:lang w:val="en-US" w:eastAsia="zh-CN"/>
        </w:rPr>
        <w:t>1</w:t>
      </w:r>
      <w:r>
        <w:rPr>
          <w:rFonts w:hint="eastAsia" w:ascii="Calibri" w:hAnsi="Calibri" w:eastAsia="宋体" w:cs="Times New Roman"/>
          <w:color w:val="auto"/>
          <w:szCs w:val="21"/>
          <w:lang w:val="en-US" w:eastAsia="en-US"/>
        </w:rPr>
        <w:t>.2样品递交时间及地点：开标当天投标截止时间前递交至</w:t>
      </w:r>
      <w:r>
        <w:rPr>
          <w:rFonts w:hint="eastAsia" w:ascii="Calibri" w:hAnsi="Calibri" w:eastAsia="宋体" w:cs="Times New Roman"/>
          <w:color w:val="auto"/>
          <w:szCs w:val="21"/>
          <w:lang w:val="en-US" w:eastAsia="zh-CN"/>
        </w:rPr>
        <w:t xml:space="preserve">湖南宏盛工程项目管理有限公司（长沙市望城区紫鑫中央广场B座2010室 </w:t>
      </w:r>
      <w:r>
        <w:rPr>
          <w:rFonts w:hint="eastAsia" w:ascii="Calibri" w:hAnsi="Calibri" w:eastAsia="宋体" w:cs="Times New Roman"/>
          <w:color w:val="auto"/>
          <w:szCs w:val="21"/>
          <w:lang w:val="en-US" w:eastAsia="en-US"/>
        </w:rPr>
        <w:t>）相应开标室，逾期不予接收</w:t>
      </w:r>
      <w:r>
        <w:rPr>
          <w:rFonts w:hint="eastAsia" w:ascii="Calibri" w:hAnsi="Calibri" w:eastAsia="宋体" w:cs="Times New Roman"/>
          <w:color w:val="auto"/>
          <w:szCs w:val="21"/>
          <w:lang w:val="en-US" w:eastAsia="zh-CN"/>
        </w:rPr>
        <w:t>、</w:t>
      </w:r>
      <w:r>
        <w:rPr>
          <w:rFonts w:hint="eastAsia" w:ascii="Calibri" w:hAnsi="Calibri" w:eastAsia="宋体" w:cs="Times New Roman"/>
          <w:color w:val="auto"/>
          <w:szCs w:val="21"/>
          <w:lang w:val="en-US" w:eastAsia="en-US"/>
        </w:rPr>
        <w:t>样品评审不予计分。现场递交样品的投标人须携带法人身份证明原件（法人参与样品递交的）或法人身份证明以及授权委托书原件（授权人参与样品递交的），授权书授权事项应明确样品递交事宜，法人身份证明以及授权委托书格式自拟并加盖投标人公章，否则样品将不予接收，样品评审不予计分。</w:t>
      </w:r>
    </w:p>
    <w:p w14:paraId="009E72E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en-US"/>
        </w:rPr>
      </w:pPr>
      <w:r>
        <w:rPr>
          <w:rFonts w:hint="eastAsia" w:ascii="Calibri" w:hAnsi="Calibri" w:eastAsia="宋体" w:cs="Times New Roman"/>
          <w:color w:val="auto"/>
          <w:szCs w:val="21"/>
          <w:lang w:val="en-US" w:eastAsia="en-US"/>
        </w:rPr>
        <w:t>2、样品数量及规格</w:t>
      </w:r>
    </w:p>
    <w:tbl>
      <w:tblPr>
        <w:tblStyle w:val="4"/>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3211"/>
        <w:gridCol w:w="1200"/>
        <w:gridCol w:w="1724"/>
        <w:gridCol w:w="2853"/>
      </w:tblGrid>
      <w:tr w14:paraId="2C68E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pct"/>
            <w:noWrap w:val="0"/>
            <w:vAlign w:val="center"/>
          </w:tcPr>
          <w:p w14:paraId="20575EB8">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序号</w:t>
            </w:r>
          </w:p>
        </w:tc>
        <w:tc>
          <w:tcPr>
            <w:tcW w:w="1630" w:type="pct"/>
            <w:noWrap w:val="0"/>
            <w:vAlign w:val="center"/>
          </w:tcPr>
          <w:p w14:paraId="5C51BFD9">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名称</w:t>
            </w:r>
          </w:p>
        </w:tc>
        <w:tc>
          <w:tcPr>
            <w:tcW w:w="609" w:type="pct"/>
            <w:noWrap w:val="0"/>
            <w:vAlign w:val="center"/>
          </w:tcPr>
          <w:p w14:paraId="04D5987B">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数量</w:t>
            </w:r>
          </w:p>
        </w:tc>
        <w:tc>
          <w:tcPr>
            <w:tcW w:w="875" w:type="pct"/>
            <w:noWrap w:val="0"/>
            <w:vAlign w:val="center"/>
          </w:tcPr>
          <w:p w14:paraId="009AAAE9">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单位</w:t>
            </w:r>
          </w:p>
        </w:tc>
        <w:tc>
          <w:tcPr>
            <w:tcW w:w="1448" w:type="pct"/>
            <w:noWrap w:val="0"/>
            <w:vAlign w:val="center"/>
          </w:tcPr>
          <w:p w14:paraId="441542E7">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备注</w:t>
            </w:r>
          </w:p>
        </w:tc>
      </w:tr>
      <w:tr w14:paraId="39E81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pct"/>
            <w:noWrap w:val="0"/>
            <w:vAlign w:val="center"/>
          </w:tcPr>
          <w:p w14:paraId="1AAA0295">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1</w:t>
            </w:r>
          </w:p>
        </w:tc>
        <w:tc>
          <w:tcPr>
            <w:tcW w:w="1630" w:type="pct"/>
            <w:noWrap w:val="0"/>
            <w:vAlign w:val="center"/>
          </w:tcPr>
          <w:p w14:paraId="45928265">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春秋常服（男）</w:t>
            </w:r>
          </w:p>
        </w:tc>
        <w:tc>
          <w:tcPr>
            <w:tcW w:w="609" w:type="pct"/>
            <w:noWrap w:val="0"/>
            <w:vAlign w:val="center"/>
          </w:tcPr>
          <w:p w14:paraId="3AD7A54D">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1</w:t>
            </w:r>
          </w:p>
        </w:tc>
        <w:tc>
          <w:tcPr>
            <w:tcW w:w="875" w:type="pct"/>
            <w:noWrap w:val="0"/>
            <w:vAlign w:val="center"/>
          </w:tcPr>
          <w:p w14:paraId="2C8FACB3">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套</w:t>
            </w:r>
          </w:p>
        </w:tc>
        <w:tc>
          <w:tcPr>
            <w:tcW w:w="1448" w:type="pct"/>
            <w:vMerge w:val="restart"/>
            <w:noWrap w:val="0"/>
            <w:vAlign w:val="center"/>
          </w:tcPr>
          <w:p w14:paraId="28FB8A51">
            <w:pPr>
              <w:keepNext w:val="0"/>
              <w:keepLines w:val="0"/>
              <w:pageBreakBefore w:val="0"/>
              <w:wordWrap/>
              <w:overflowPunct/>
              <w:topLinePunct w:val="0"/>
              <w:bidi w:val="0"/>
              <w:spacing w:line="400" w:lineRule="exact"/>
              <w:jc w:val="center"/>
              <w:rPr>
                <w:rFonts w:hint="default" w:ascii="Calibri" w:hAnsi="Calibri" w:eastAsia="宋体" w:cs="Times New Roman"/>
                <w:szCs w:val="22"/>
                <w:lang w:val="en-US" w:eastAsia="zh-CN"/>
              </w:rPr>
            </w:pPr>
            <w:r>
              <w:rPr>
                <w:rFonts w:hint="eastAsia" w:ascii="Calibri" w:hAnsi="Calibri" w:eastAsia="宋体" w:cs="Times New Roman"/>
                <w:szCs w:val="22"/>
                <w:lang w:val="en-US" w:eastAsia="zh-CN"/>
              </w:rPr>
              <w:t>样品尺码：男式：上衣175/96，下装175/86；女式：上衣160/86，下装160/72。</w:t>
            </w:r>
          </w:p>
        </w:tc>
      </w:tr>
      <w:tr w14:paraId="1E21B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pct"/>
            <w:noWrap w:val="0"/>
            <w:vAlign w:val="center"/>
          </w:tcPr>
          <w:p w14:paraId="0D70609A">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2</w:t>
            </w:r>
          </w:p>
        </w:tc>
        <w:tc>
          <w:tcPr>
            <w:tcW w:w="1630" w:type="pct"/>
            <w:noWrap w:val="0"/>
            <w:vAlign w:val="center"/>
          </w:tcPr>
          <w:p w14:paraId="52837078">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春秋茄克式执勤服</w:t>
            </w:r>
            <w:r>
              <w:rPr>
                <w:rFonts w:hint="eastAsia" w:ascii="Times New Roman" w:hAnsi="Calibri" w:eastAsia="宋体" w:cs="Times New Roman"/>
                <w:szCs w:val="22"/>
                <w:lang w:val="en-US" w:eastAsia="zh-CN"/>
              </w:rPr>
              <w:t>（男）</w:t>
            </w:r>
          </w:p>
        </w:tc>
        <w:tc>
          <w:tcPr>
            <w:tcW w:w="609" w:type="pct"/>
            <w:noWrap w:val="0"/>
            <w:vAlign w:val="center"/>
          </w:tcPr>
          <w:p w14:paraId="411289C4">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1</w:t>
            </w:r>
          </w:p>
        </w:tc>
        <w:tc>
          <w:tcPr>
            <w:tcW w:w="875" w:type="pct"/>
            <w:noWrap w:val="0"/>
            <w:vAlign w:val="center"/>
          </w:tcPr>
          <w:p w14:paraId="34F5AD88">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套</w:t>
            </w:r>
          </w:p>
        </w:tc>
        <w:tc>
          <w:tcPr>
            <w:tcW w:w="1448" w:type="pct"/>
            <w:vMerge w:val="continue"/>
            <w:noWrap w:val="0"/>
            <w:vAlign w:val="center"/>
          </w:tcPr>
          <w:p w14:paraId="55F59F9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zh-CN"/>
              </w:rPr>
            </w:pPr>
          </w:p>
        </w:tc>
      </w:tr>
      <w:tr w14:paraId="5AB99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pct"/>
            <w:noWrap w:val="0"/>
            <w:vAlign w:val="center"/>
          </w:tcPr>
          <w:p w14:paraId="3AC055AE">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3</w:t>
            </w:r>
          </w:p>
        </w:tc>
        <w:tc>
          <w:tcPr>
            <w:tcW w:w="1630" w:type="pct"/>
            <w:noWrap w:val="0"/>
            <w:vAlign w:val="center"/>
          </w:tcPr>
          <w:p w14:paraId="5DAFA08E">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冬茄克式执勤服</w:t>
            </w:r>
            <w:r>
              <w:rPr>
                <w:rFonts w:hint="eastAsia" w:ascii="Times New Roman" w:hAnsi="Calibri" w:eastAsia="宋体" w:cs="Times New Roman"/>
                <w:szCs w:val="22"/>
                <w:lang w:val="en-US" w:eastAsia="zh-CN"/>
              </w:rPr>
              <w:t>（男）</w:t>
            </w:r>
          </w:p>
        </w:tc>
        <w:tc>
          <w:tcPr>
            <w:tcW w:w="609" w:type="pct"/>
            <w:noWrap w:val="0"/>
            <w:vAlign w:val="center"/>
          </w:tcPr>
          <w:p w14:paraId="7829F94F">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1</w:t>
            </w:r>
          </w:p>
        </w:tc>
        <w:tc>
          <w:tcPr>
            <w:tcW w:w="875" w:type="pct"/>
            <w:noWrap w:val="0"/>
            <w:vAlign w:val="center"/>
          </w:tcPr>
          <w:p w14:paraId="7C2A8052">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套</w:t>
            </w:r>
          </w:p>
        </w:tc>
        <w:tc>
          <w:tcPr>
            <w:tcW w:w="1448" w:type="pct"/>
            <w:vMerge w:val="continue"/>
            <w:noWrap w:val="0"/>
            <w:vAlign w:val="center"/>
          </w:tcPr>
          <w:p w14:paraId="56B50FA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zh-CN"/>
              </w:rPr>
            </w:pPr>
          </w:p>
        </w:tc>
      </w:tr>
      <w:tr w14:paraId="40FBF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pct"/>
            <w:noWrap w:val="0"/>
            <w:vAlign w:val="center"/>
          </w:tcPr>
          <w:p w14:paraId="71B31BF5">
            <w:pPr>
              <w:keepNext w:val="0"/>
              <w:keepLines w:val="0"/>
              <w:pageBreakBefore w:val="0"/>
              <w:wordWrap/>
              <w:overflowPunct/>
              <w:topLinePunct w:val="0"/>
              <w:bidi w:val="0"/>
              <w:spacing w:line="400" w:lineRule="exact"/>
              <w:jc w:val="center"/>
              <w:rPr>
                <w:rFonts w:hint="default" w:ascii="Calibri" w:hAnsi="Calibri" w:eastAsia="宋体" w:cs="Times New Roman"/>
                <w:szCs w:val="22"/>
                <w:lang w:val="en-US" w:eastAsia="zh-CN"/>
              </w:rPr>
            </w:pPr>
            <w:r>
              <w:rPr>
                <w:rFonts w:hint="eastAsia" w:ascii="Calibri" w:hAnsi="Calibri" w:eastAsia="宋体" w:cs="Times New Roman"/>
                <w:szCs w:val="22"/>
                <w:lang w:val="en-US" w:eastAsia="zh-CN"/>
              </w:rPr>
              <w:t>4</w:t>
            </w:r>
          </w:p>
        </w:tc>
        <w:tc>
          <w:tcPr>
            <w:tcW w:w="1630" w:type="pct"/>
            <w:noWrap w:val="0"/>
            <w:vAlign w:val="center"/>
          </w:tcPr>
          <w:p w14:paraId="745DB051">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夏装制式衬衣（短袖）</w:t>
            </w:r>
            <w:r>
              <w:rPr>
                <w:rFonts w:hint="eastAsia" w:ascii="Times New Roman" w:hAnsi="Calibri" w:eastAsia="宋体" w:cs="Times New Roman"/>
                <w:szCs w:val="22"/>
                <w:lang w:val="en-US" w:eastAsia="zh-CN"/>
              </w:rPr>
              <w:t>（男、女）</w:t>
            </w:r>
          </w:p>
        </w:tc>
        <w:tc>
          <w:tcPr>
            <w:tcW w:w="609" w:type="pct"/>
            <w:noWrap w:val="0"/>
            <w:vAlign w:val="center"/>
          </w:tcPr>
          <w:p w14:paraId="7ADA56FA">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1</w:t>
            </w:r>
          </w:p>
        </w:tc>
        <w:tc>
          <w:tcPr>
            <w:tcW w:w="875" w:type="pct"/>
            <w:noWrap w:val="0"/>
            <w:vAlign w:val="center"/>
          </w:tcPr>
          <w:p w14:paraId="50679E04">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件</w:t>
            </w:r>
          </w:p>
        </w:tc>
        <w:tc>
          <w:tcPr>
            <w:tcW w:w="1448" w:type="pct"/>
            <w:vMerge w:val="continue"/>
            <w:noWrap w:val="0"/>
            <w:vAlign w:val="center"/>
          </w:tcPr>
          <w:p w14:paraId="75345C1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zh-CN"/>
              </w:rPr>
            </w:pPr>
          </w:p>
        </w:tc>
      </w:tr>
      <w:tr w14:paraId="2CAC2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pct"/>
            <w:noWrap w:val="0"/>
            <w:vAlign w:val="center"/>
          </w:tcPr>
          <w:p w14:paraId="3ED9739E">
            <w:pPr>
              <w:keepNext w:val="0"/>
              <w:keepLines w:val="0"/>
              <w:pageBreakBefore w:val="0"/>
              <w:wordWrap/>
              <w:overflowPunct/>
              <w:topLinePunct w:val="0"/>
              <w:bidi w:val="0"/>
              <w:spacing w:line="400" w:lineRule="exact"/>
              <w:jc w:val="center"/>
              <w:rPr>
                <w:rFonts w:hint="default" w:ascii="Calibri" w:hAnsi="Calibri" w:eastAsia="宋体" w:cs="Times New Roman"/>
                <w:szCs w:val="22"/>
                <w:lang w:val="en-US" w:eastAsia="zh-CN"/>
              </w:rPr>
            </w:pPr>
            <w:r>
              <w:rPr>
                <w:rFonts w:hint="eastAsia" w:ascii="Calibri" w:hAnsi="Calibri" w:eastAsia="宋体" w:cs="Times New Roman"/>
                <w:szCs w:val="22"/>
                <w:lang w:val="en-US" w:eastAsia="zh-CN"/>
              </w:rPr>
              <w:t>5</w:t>
            </w:r>
          </w:p>
        </w:tc>
        <w:tc>
          <w:tcPr>
            <w:tcW w:w="1630" w:type="pct"/>
            <w:noWrap w:val="0"/>
            <w:vAlign w:val="center"/>
          </w:tcPr>
          <w:p w14:paraId="02BF0E88">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夏裤</w:t>
            </w:r>
            <w:r>
              <w:rPr>
                <w:rFonts w:hint="eastAsia" w:ascii="Times New Roman" w:hAnsi="Calibri" w:eastAsia="宋体" w:cs="Times New Roman"/>
                <w:szCs w:val="22"/>
                <w:lang w:val="en-US" w:eastAsia="zh-CN"/>
              </w:rPr>
              <w:t>（男）</w:t>
            </w:r>
          </w:p>
        </w:tc>
        <w:tc>
          <w:tcPr>
            <w:tcW w:w="609" w:type="pct"/>
            <w:noWrap w:val="0"/>
            <w:vAlign w:val="center"/>
          </w:tcPr>
          <w:p w14:paraId="5A09204E">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1</w:t>
            </w:r>
          </w:p>
        </w:tc>
        <w:tc>
          <w:tcPr>
            <w:tcW w:w="875" w:type="pct"/>
            <w:noWrap w:val="0"/>
            <w:vAlign w:val="center"/>
          </w:tcPr>
          <w:p w14:paraId="0483D639">
            <w:pPr>
              <w:keepNext w:val="0"/>
              <w:keepLines w:val="0"/>
              <w:pageBreakBefore w:val="0"/>
              <w:wordWrap/>
              <w:overflowPunct/>
              <w:topLinePunct w:val="0"/>
              <w:bidi w:val="0"/>
              <w:spacing w:line="400" w:lineRule="exact"/>
              <w:jc w:val="center"/>
              <w:rPr>
                <w:rFonts w:hint="eastAsia" w:ascii="Calibri" w:hAnsi="Calibri" w:eastAsia="宋体" w:cs="Times New Roman"/>
                <w:szCs w:val="22"/>
                <w:lang w:val="en-US" w:eastAsia="zh-CN"/>
              </w:rPr>
            </w:pPr>
            <w:r>
              <w:rPr>
                <w:rFonts w:hint="eastAsia" w:ascii="Calibri" w:hAnsi="Calibri" w:eastAsia="宋体" w:cs="Times New Roman"/>
                <w:szCs w:val="22"/>
                <w:lang w:val="en-US" w:eastAsia="zh-CN"/>
              </w:rPr>
              <w:t>条</w:t>
            </w:r>
          </w:p>
        </w:tc>
        <w:tc>
          <w:tcPr>
            <w:tcW w:w="1448" w:type="pct"/>
            <w:vMerge w:val="continue"/>
            <w:noWrap w:val="0"/>
            <w:vAlign w:val="center"/>
          </w:tcPr>
          <w:p w14:paraId="6DB5B5D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zh-CN"/>
              </w:rPr>
            </w:pPr>
          </w:p>
        </w:tc>
      </w:tr>
      <w:tr w14:paraId="3BD58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pct"/>
            <w:noWrap w:val="0"/>
            <w:vAlign w:val="center"/>
          </w:tcPr>
          <w:p w14:paraId="7D660A94">
            <w:pPr>
              <w:keepNext w:val="0"/>
              <w:keepLines w:val="0"/>
              <w:pageBreakBefore w:val="0"/>
              <w:wordWrap/>
              <w:overflowPunct/>
              <w:topLinePunct w:val="0"/>
              <w:bidi w:val="0"/>
              <w:spacing w:line="400" w:lineRule="exact"/>
              <w:jc w:val="center"/>
              <w:rPr>
                <w:rFonts w:hint="default" w:ascii="Calibri" w:hAnsi="Calibri" w:eastAsia="宋体" w:cs="Times New Roman"/>
                <w:szCs w:val="22"/>
                <w:lang w:val="en-US" w:eastAsia="zh-CN"/>
              </w:rPr>
            </w:pPr>
            <w:r>
              <w:rPr>
                <w:rFonts w:hint="eastAsia" w:ascii="Calibri" w:hAnsi="Calibri" w:eastAsia="宋体" w:cs="Times New Roman"/>
                <w:szCs w:val="22"/>
                <w:lang w:val="en-US" w:eastAsia="zh-CN"/>
              </w:rPr>
              <w:t>6</w:t>
            </w:r>
          </w:p>
        </w:tc>
        <w:tc>
          <w:tcPr>
            <w:tcW w:w="1630" w:type="pct"/>
            <w:noWrap w:val="0"/>
            <w:vAlign w:val="center"/>
          </w:tcPr>
          <w:p w14:paraId="2DF48FCD">
            <w:pPr>
              <w:keepNext w:val="0"/>
              <w:keepLines w:val="0"/>
              <w:pageBreakBefore w:val="0"/>
              <w:wordWrap/>
              <w:overflowPunct/>
              <w:topLinePunct w:val="0"/>
              <w:bidi w:val="0"/>
              <w:spacing w:line="400" w:lineRule="exact"/>
              <w:jc w:val="center"/>
              <w:rPr>
                <w:rFonts w:hint="default" w:ascii="Calibri" w:hAnsi="Calibri" w:eastAsia="宋体" w:cs="Times New Roman"/>
                <w:szCs w:val="22"/>
                <w:lang w:val="en-US" w:eastAsia="zh-CN"/>
              </w:rPr>
            </w:pPr>
            <w:r>
              <w:rPr>
                <w:rFonts w:hint="eastAsia" w:ascii="Calibri" w:hAnsi="Calibri" w:eastAsia="宋体" w:cs="Times New Roman"/>
                <w:szCs w:val="22"/>
                <w:lang w:val="en-US" w:eastAsia="zh-CN"/>
              </w:rPr>
              <w:t>夏裙</w:t>
            </w:r>
            <w:r>
              <w:rPr>
                <w:rFonts w:hint="eastAsia" w:ascii="Times New Roman" w:hAnsi="Calibri" w:eastAsia="宋体" w:cs="Times New Roman"/>
                <w:szCs w:val="22"/>
                <w:lang w:val="en-US" w:eastAsia="zh-CN"/>
              </w:rPr>
              <w:t>（女）</w:t>
            </w:r>
          </w:p>
        </w:tc>
        <w:tc>
          <w:tcPr>
            <w:tcW w:w="609" w:type="pct"/>
            <w:noWrap w:val="0"/>
            <w:vAlign w:val="center"/>
          </w:tcPr>
          <w:p w14:paraId="732412DA">
            <w:pPr>
              <w:keepNext w:val="0"/>
              <w:keepLines w:val="0"/>
              <w:pageBreakBefore w:val="0"/>
              <w:wordWrap/>
              <w:overflowPunct/>
              <w:topLinePunct w:val="0"/>
              <w:bidi w:val="0"/>
              <w:spacing w:line="400" w:lineRule="exact"/>
              <w:jc w:val="center"/>
              <w:rPr>
                <w:rFonts w:hint="default" w:ascii="Calibri" w:hAnsi="Calibri" w:eastAsia="宋体" w:cs="Times New Roman"/>
                <w:szCs w:val="22"/>
                <w:lang w:val="en-US" w:eastAsia="zh-CN"/>
              </w:rPr>
            </w:pPr>
            <w:r>
              <w:rPr>
                <w:rFonts w:hint="eastAsia" w:ascii="Calibri" w:hAnsi="Calibri" w:eastAsia="宋体" w:cs="Times New Roman"/>
                <w:szCs w:val="22"/>
                <w:lang w:val="en-US" w:eastAsia="zh-CN"/>
              </w:rPr>
              <w:t>1</w:t>
            </w:r>
          </w:p>
        </w:tc>
        <w:tc>
          <w:tcPr>
            <w:tcW w:w="875" w:type="pct"/>
            <w:noWrap w:val="0"/>
            <w:vAlign w:val="center"/>
          </w:tcPr>
          <w:p w14:paraId="4D4CE752">
            <w:pPr>
              <w:keepNext w:val="0"/>
              <w:keepLines w:val="0"/>
              <w:pageBreakBefore w:val="0"/>
              <w:wordWrap/>
              <w:overflowPunct/>
              <w:topLinePunct w:val="0"/>
              <w:bidi w:val="0"/>
              <w:spacing w:line="400" w:lineRule="exact"/>
              <w:jc w:val="center"/>
              <w:rPr>
                <w:rFonts w:hint="default" w:ascii="Calibri" w:hAnsi="Calibri" w:eastAsia="宋体" w:cs="Times New Roman"/>
                <w:szCs w:val="22"/>
                <w:lang w:val="en-US" w:eastAsia="zh-CN"/>
              </w:rPr>
            </w:pPr>
            <w:r>
              <w:rPr>
                <w:rFonts w:hint="eastAsia" w:ascii="Calibri" w:hAnsi="Calibri" w:eastAsia="宋体" w:cs="Times New Roman"/>
                <w:szCs w:val="22"/>
                <w:lang w:val="en-US" w:eastAsia="zh-CN"/>
              </w:rPr>
              <w:t>条</w:t>
            </w:r>
          </w:p>
        </w:tc>
        <w:tc>
          <w:tcPr>
            <w:tcW w:w="1448" w:type="pct"/>
            <w:vMerge w:val="continue"/>
            <w:noWrap w:val="0"/>
            <w:vAlign w:val="center"/>
          </w:tcPr>
          <w:p w14:paraId="66B1F36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Calibri" w:hAnsi="Calibri" w:eastAsia="宋体" w:cs="Times New Roman"/>
                <w:color w:val="auto"/>
                <w:szCs w:val="21"/>
                <w:lang w:val="en-US" w:eastAsia="zh-CN"/>
              </w:rPr>
            </w:pPr>
          </w:p>
        </w:tc>
      </w:tr>
    </w:tbl>
    <w:p w14:paraId="62621C5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en-US"/>
        </w:rPr>
      </w:pPr>
      <w:r>
        <w:rPr>
          <w:rFonts w:hint="eastAsia" w:ascii="Calibri" w:hAnsi="Calibri" w:eastAsia="宋体" w:cs="Times New Roman"/>
          <w:color w:val="auto"/>
          <w:szCs w:val="21"/>
          <w:lang w:val="en-US" w:eastAsia="zh-CN"/>
        </w:rPr>
        <w:t>3</w:t>
      </w:r>
      <w:r>
        <w:rPr>
          <w:rFonts w:hint="eastAsia" w:ascii="Calibri" w:hAnsi="Calibri" w:eastAsia="宋体" w:cs="Times New Roman"/>
          <w:color w:val="auto"/>
          <w:szCs w:val="21"/>
          <w:lang w:val="en-US" w:eastAsia="en-US"/>
        </w:rPr>
        <w:t>、其他要求</w:t>
      </w:r>
    </w:p>
    <w:p w14:paraId="33F7750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en-US"/>
        </w:rPr>
      </w:pPr>
      <w:r>
        <w:rPr>
          <w:rFonts w:hint="eastAsia" w:ascii="Calibri" w:hAnsi="Calibri" w:eastAsia="宋体" w:cs="Times New Roman"/>
          <w:color w:val="auto"/>
          <w:szCs w:val="21"/>
          <w:lang w:val="en-US" w:eastAsia="zh-CN"/>
        </w:rPr>
        <w:t>样品须用挂衣架展示（挂衣杆、挂衣架由投标人提供，不得有公司LOGO或简称）</w:t>
      </w:r>
      <w:r>
        <w:rPr>
          <w:rFonts w:hint="eastAsia" w:ascii="Calibri" w:hAnsi="Calibri" w:eastAsia="宋体" w:cs="Times New Roman"/>
          <w:color w:val="auto"/>
          <w:szCs w:val="21"/>
          <w:lang w:val="en-US" w:eastAsia="en-US"/>
        </w:rPr>
        <w:t>样品按照本章</w:t>
      </w:r>
      <w:r>
        <w:rPr>
          <w:rFonts w:hint="eastAsia" w:ascii="Calibri" w:hAnsi="Calibri" w:eastAsia="宋体" w:cs="Times New Roman"/>
          <w:color w:val="auto"/>
          <w:szCs w:val="21"/>
          <w:lang w:val="en-US" w:eastAsia="zh-CN"/>
        </w:rPr>
        <w:t>对应样品的</w:t>
      </w:r>
      <w:r>
        <w:rPr>
          <w:rFonts w:hint="eastAsia" w:ascii="Calibri" w:hAnsi="Calibri" w:eastAsia="宋体" w:cs="Times New Roman"/>
          <w:color w:val="auto"/>
          <w:szCs w:val="21"/>
          <w:lang w:val="en-US" w:eastAsia="en-US"/>
        </w:rPr>
        <w:t>“</w:t>
      </w:r>
      <w:r>
        <w:rPr>
          <w:rFonts w:hint="eastAsia" w:ascii="Calibri" w:hAnsi="Calibri" w:eastAsia="宋体" w:cs="Times New Roman"/>
          <w:color w:val="auto"/>
          <w:szCs w:val="21"/>
          <w:lang w:val="en-US" w:eastAsia="zh-CN"/>
        </w:rPr>
        <w:t>技术参数与性能指标</w:t>
      </w:r>
      <w:r>
        <w:rPr>
          <w:rFonts w:hint="eastAsia" w:ascii="Calibri" w:hAnsi="Calibri" w:eastAsia="宋体" w:cs="Times New Roman"/>
          <w:color w:val="auto"/>
          <w:szCs w:val="21"/>
          <w:lang w:val="en-US" w:eastAsia="en-US"/>
        </w:rPr>
        <w:t>”要求制作，样品不得体现投标人名称、LOGO、品牌、生产来源、与国家标准或行业标准要求无关的标记、标签、标识、符号、花纹等。在评审过程中如发现投标人暗藏名称及相关信息的</w:t>
      </w:r>
      <w:r>
        <w:rPr>
          <w:rFonts w:hint="eastAsia" w:ascii="Calibri" w:hAnsi="Calibri" w:eastAsia="宋体" w:cs="Times New Roman"/>
          <w:color w:val="auto"/>
          <w:szCs w:val="21"/>
          <w:lang w:val="en-US" w:eastAsia="zh-CN"/>
        </w:rPr>
        <w:t>，</w:t>
      </w:r>
      <w:r>
        <w:rPr>
          <w:rFonts w:hint="eastAsia" w:ascii="Calibri" w:hAnsi="Calibri" w:eastAsia="宋体" w:cs="Times New Roman"/>
          <w:color w:val="auto"/>
          <w:szCs w:val="21"/>
          <w:lang w:val="en-US" w:eastAsia="en-US"/>
        </w:rPr>
        <w:t>或者提供的样品与招标文件中要求提供样品的型号、规格、数量不一致的，经采购人代表和监委或评标委员会认定未按上述要求提供的，样品评审不予计分。</w:t>
      </w:r>
    </w:p>
    <w:p w14:paraId="355BAEF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4、样品的保存与退还</w:t>
      </w:r>
    </w:p>
    <w:p w14:paraId="2B21731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非中标人提供的评审样品于本项目中标结果公示质疑期满之后统一退还，退还时间为5个工作日，5个工作日内投标人未领取的则视为放弃评审样品的处理权，未领取的评审样品将由采购代理机构统一进行处理。中标人的评审样品由采购人保管、封存，并作为履约验收依据。</w:t>
      </w:r>
    </w:p>
    <w:p w14:paraId="1745A94A">
      <w:pPr>
        <w:keepNext w:val="0"/>
        <w:keepLines w:val="0"/>
        <w:pageBreakBefore w:val="0"/>
        <w:numPr>
          <w:ilvl w:val="0"/>
          <w:numId w:val="0"/>
        </w:numPr>
        <w:wordWrap/>
        <w:overflowPunct/>
        <w:topLinePunct w:val="0"/>
        <w:bidi w:val="0"/>
        <w:spacing w:line="400" w:lineRule="exact"/>
        <w:rPr>
          <w:rFonts w:hint="eastAsia" w:ascii="Calibri" w:hAnsi="Calibri" w:eastAsia="宋体" w:cs="Times New Roman"/>
          <w:b/>
          <w:color w:val="auto"/>
          <w:szCs w:val="21"/>
        </w:rPr>
      </w:pPr>
      <w:r>
        <w:rPr>
          <w:rFonts w:hint="eastAsia" w:ascii="宋体" w:hAnsi="宋体" w:eastAsia="宋体" w:cs="宋体"/>
          <w:b/>
          <w:color w:val="auto"/>
          <w:szCs w:val="21"/>
          <w:lang w:val="en-US" w:eastAsia="zh-CN"/>
        </w:rPr>
        <w:t>二</w:t>
      </w:r>
      <w:r>
        <w:rPr>
          <w:rFonts w:hint="eastAsia" w:ascii="宋体" w:hAnsi="宋体" w:eastAsia="宋体" w:cs="宋体"/>
          <w:b/>
          <w:color w:val="auto"/>
          <w:szCs w:val="21"/>
        </w:rPr>
        <w:t>、项目建设要求及说明</w:t>
      </w:r>
    </w:p>
    <w:p w14:paraId="1B170A9E">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Calibri" w:hAnsi="Calibri" w:eastAsia="宋体" w:cs="Times New Roman"/>
          <w:b/>
          <w:color w:val="auto"/>
          <w:szCs w:val="21"/>
        </w:rPr>
      </w:pPr>
      <w:r>
        <w:rPr>
          <w:rFonts w:hint="eastAsia" w:ascii="Calibri" w:hAnsi="Calibri" w:eastAsia="宋体" w:cs="Times New Roman"/>
          <w:b/>
          <w:color w:val="auto"/>
          <w:szCs w:val="21"/>
        </w:rPr>
        <w:t>1</w:t>
      </w:r>
      <w:r>
        <w:rPr>
          <w:rFonts w:hint="eastAsia" w:ascii="Calibri" w:hAnsi="Calibri" w:eastAsia="宋体" w:cs="Times New Roman"/>
          <w:b/>
          <w:color w:val="auto"/>
          <w:szCs w:val="21"/>
          <w:lang w:eastAsia="zh-CN"/>
        </w:rPr>
        <w:t>、</w:t>
      </w:r>
      <w:r>
        <w:rPr>
          <w:rFonts w:hint="eastAsia" w:ascii="Calibri" w:hAnsi="Calibri" w:eastAsia="宋体" w:cs="Times New Roman"/>
          <w:b/>
          <w:color w:val="auto"/>
          <w:szCs w:val="21"/>
        </w:rPr>
        <w:t>产品运输、保险及保管</w:t>
      </w:r>
    </w:p>
    <w:p w14:paraId="6A18A17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Calibri" w:hAnsi="Calibri" w:eastAsia="宋体" w:cs="Times New Roman"/>
          <w:color w:val="auto"/>
          <w:szCs w:val="21"/>
        </w:rPr>
      </w:pPr>
      <w:r>
        <w:rPr>
          <w:rFonts w:hint="eastAsia" w:ascii="Calibri" w:hAnsi="Calibri" w:eastAsia="宋体" w:cs="Times New Roman"/>
          <w:color w:val="auto"/>
          <w:szCs w:val="21"/>
        </w:rPr>
        <w:t>1.1</w:t>
      </w:r>
      <w:r>
        <w:rPr>
          <w:rFonts w:hint="eastAsia" w:ascii="Calibri" w:hAnsi="Calibri" w:eastAsia="宋体" w:cs="Times New Roman"/>
          <w:color w:val="auto"/>
          <w:szCs w:val="21"/>
        </w:rPr>
        <w:tab/>
      </w:r>
      <w:r>
        <w:rPr>
          <w:rFonts w:hint="eastAsia" w:ascii="Calibri" w:hAnsi="Calibri" w:eastAsia="宋体" w:cs="Times New Roman"/>
          <w:color w:val="auto"/>
          <w:szCs w:val="21"/>
        </w:rPr>
        <w:t>中标人负责产品到交货地点的全部运输，包括装卸</w:t>
      </w:r>
      <w:r>
        <w:rPr>
          <w:rFonts w:hint="eastAsia" w:ascii="Calibri" w:hAnsi="Calibri" w:eastAsia="宋体" w:cs="Times New Roman"/>
          <w:color w:val="auto"/>
          <w:szCs w:val="21"/>
          <w:lang w:val="en-US" w:eastAsia="zh-CN"/>
        </w:rPr>
        <w:t>及现场</w:t>
      </w:r>
      <w:r>
        <w:rPr>
          <w:rFonts w:hint="eastAsia" w:ascii="Calibri" w:hAnsi="Calibri" w:eastAsia="宋体" w:cs="Times New Roman"/>
          <w:color w:val="auto"/>
          <w:szCs w:val="21"/>
        </w:rPr>
        <w:t>搬运</w:t>
      </w:r>
      <w:r>
        <w:rPr>
          <w:rFonts w:hint="eastAsia" w:ascii="Calibri" w:hAnsi="Calibri" w:eastAsia="宋体" w:cs="Times New Roman"/>
          <w:color w:val="auto"/>
          <w:szCs w:val="21"/>
          <w:lang w:val="en-US" w:eastAsia="zh-CN"/>
        </w:rPr>
        <w:t>等，</w:t>
      </w:r>
      <w:r>
        <w:rPr>
          <w:rFonts w:hint="eastAsia" w:ascii="Calibri" w:hAnsi="Calibri" w:eastAsia="宋体" w:cs="Times New Roman"/>
          <w:color w:val="auto"/>
          <w:szCs w:val="21"/>
        </w:rPr>
        <w:t>运输不当造成的各种事故责任和损失由中标人承担。</w:t>
      </w:r>
    </w:p>
    <w:p w14:paraId="3CA9D33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Calibri" w:hAnsi="Calibri" w:eastAsia="宋体" w:cs="Times New Roman"/>
          <w:color w:val="auto"/>
          <w:szCs w:val="21"/>
        </w:rPr>
      </w:pPr>
      <w:r>
        <w:rPr>
          <w:rFonts w:hint="eastAsia" w:ascii="Calibri" w:hAnsi="Calibri" w:eastAsia="宋体" w:cs="Times New Roman"/>
          <w:color w:val="auto"/>
          <w:szCs w:val="21"/>
        </w:rPr>
        <w:t>1.2</w:t>
      </w:r>
      <w:r>
        <w:rPr>
          <w:rFonts w:hint="eastAsia" w:ascii="Calibri" w:hAnsi="Calibri" w:eastAsia="宋体" w:cs="Times New Roman"/>
          <w:color w:val="auto"/>
          <w:szCs w:val="21"/>
        </w:rPr>
        <w:tab/>
      </w:r>
      <w:r>
        <w:rPr>
          <w:rFonts w:hint="eastAsia" w:ascii="Calibri" w:hAnsi="Calibri" w:eastAsia="宋体" w:cs="Times New Roman"/>
          <w:color w:val="auto"/>
          <w:szCs w:val="21"/>
        </w:rPr>
        <w:t>中标人负责货物在交货地点的保管，直至项目验收合格。</w:t>
      </w:r>
    </w:p>
    <w:p w14:paraId="02EF6FB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Calibri" w:hAnsi="Calibri" w:eastAsia="宋体" w:cs="Times New Roman"/>
          <w:color w:val="auto"/>
          <w:szCs w:val="21"/>
        </w:rPr>
      </w:pPr>
      <w:r>
        <w:rPr>
          <w:rFonts w:hint="eastAsia" w:ascii="Calibri" w:hAnsi="Calibri" w:eastAsia="宋体" w:cs="Times New Roman"/>
          <w:color w:val="auto"/>
          <w:szCs w:val="21"/>
        </w:rPr>
        <w:t>1.3</w:t>
      </w:r>
      <w:r>
        <w:rPr>
          <w:rFonts w:hint="eastAsia" w:ascii="Calibri" w:hAnsi="Calibri" w:eastAsia="宋体" w:cs="Times New Roman"/>
          <w:color w:val="auto"/>
          <w:szCs w:val="21"/>
        </w:rPr>
        <w:tab/>
      </w:r>
      <w:r>
        <w:rPr>
          <w:rFonts w:hint="eastAsia" w:ascii="Calibri" w:hAnsi="Calibri" w:eastAsia="宋体" w:cs="Times New Roman"/>
          <w:color w:val="auto"/>
          <w:szCs w:val="21"/>
        </w:rPr>
        <w:t>中标人负责其派出的工作人员的人身意外保险。</w:t>
      </w:r>
    </w:p>
    <w:p w14:paraId="668C885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b/>
          <w:color w:val="auto"/>
          <w:szCs w:val="21"/>
        </w:rPr>
      </w:pPr>
      <w:r>
        <w:rPr>
          <w:rFonts w:hint="eastAsia" w:ascii="Calibri" w:hAnsi="Calibri" w:eastAsia="宋体" w:cs="Times New Roman"/>
          <w:color w:val="auto"/>
          <w:szCs w:val="21"/>
        </w:rPr>
        <w:t>1.4</w:t>
      </w:r>
      <w:r>
        <w:rPr>
          <w:rFonts w:hint="eastAsia" w:ascii="Calibri" w:hAnsi="Calibri" w:eastAsia="宋体" w:cs="Times New Roman"/>
          <w:color w:val="auto"/>
          <w:szCs w:val="21"/>
        </w:rPr>
        <w:tab/>
      </w:r>
      <w:r>
        <w:rPr>
          <w:rFonts w:hint="eastAsia" w:ascii="Calibri" w:hAnsi="Calibri" w:eastAsia="宋体" w:cs="Times New Roman"/>
          <w:color w:val="auto"/>
          <w:szCs w:val="21"/>
        </w:rPr>
        <w:t>中标人应保证所有货物包装完整，到达指定的交货地点前未拆封。</w:t>
      </w:r>
    </w:p>
    <w:p w14:paraId="03CE1A8A">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Calibri" w:hAnsi="Calibri" w:eastAsia="宋体" w:cs="Times New Roman"/>
          <w:b/>
          <w:color w:val="auto"/>
          <w:szCs w:val="21"/>
        </w:rPr>
      </w:pPr>
      <w:r>
        <w:rPr>
          <w:rFonts w:hint="eastAsia" w:ascii="Calibri" w:hAnsi="Calibri" w:eastAsia="宋体" w:cs="Times New Roman"/>
          <w:b/>
          <w:color w:val="auto"/>
          <w:szCs w:val="21"/>
        </w:rPr>
        <w:t>2</w:t>
      </w:r>
      <w:r>
        <w:rPr>
          <w:rFonts w:hint="eastAsia" w:ascii="Calibri" w:hAnsi="Calibri" w:eastAsia="宋体" w:cs="Times New Roman"/>
          <w:b/>
          <w:color w:val="auto"/>
          <w:szCs w:val="21"/>
          <w:lang w:eastAsia="zh-CN"/>
        </w:rPr>
        <w:t>、</w:t>
      </w:r>
      <w:r>
        <w:rPr>
          <w:rFonts w:hint="eastAsia" w:ascii="Calibri" w:hAnsi="Calibri" w:eastAsia="宋体" w:cs="Times New Roman"/>
          <w:b/>
          <w:color w:val="auto"/>
          <w:szCs w:val="21"/>
        </w:rPr>
        <w:t>验收标准</w:t>
      </w:r>
    </w:p>
    <w:p w14:paraId="4913261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rPr>
      </w:pPr>
      <w:r>
        <w:rPr>
          <w:rFonts w:hint="eastAsia" w:ascii="Calibri" w:hAnsi="Calibri" w:eastAsia="宋体" w:cs="Times New Roman"/>
          <w:color w:val="auto"/>
          <w:szCs w:val="21"/>
        </w:rPr>
        <w:t>2.1</w:t>
      </w:r>
      <w:r>
        <w:rPr>
          <w:rFonts w:hint="eastAsia" w:ascii="Calibri" w:hAnsi="Calibri" w:eastAsia="宋体" w:cs="Times New Roman"/>
          <w:color w:val="auto"/>
          <w:szCs w:val="21"/>
        </w:rPr>
        <w:tab/>
      </w:r>
      <w:r>
        <w:rPr>
          <w:rFonts w:hint="eastAsia" w:ascii="Calibri" w:hAnsi="Calibri" w:eastAsia="宋体" w:cs="Times New Roman"/>
          <w:color w:val="auto"/>
          <w:szCs w:val="21"/>
        </w:rPr>
        <w:t>验收程序：按照长财采购</w:t>
      </w:r>
      <w:r>
        <w:rPr>
          <w:rFonts w:hint="eastAsia" w:ascii="Calibri" w:hAnsi="Calibri" w:eastAsia="宋体" w:cs="Times New Roman"/>
          <w:color w:val="auto"/>
          <w:szCs w:val="21"/>
          <w:lang w:eastAsia="zh-CN"/>
        </w:rPr>
        <w:t>【</w:t>
      </w:r>
      <w:r>
        <w:rPr>
          <w:rFonts w:hint="eastAsia" w:ascii="Calibri" w:hAnsi="Calibri" w:eastAsia="宋体" w:cs="Times New Roman"/>
          <w:color w:val="auto"/>
          <w:szCs w:val="21"/>
        </w:rPr>
        <w:t>2024</w:t>
      </w:r>
      <w:r>
        <w:rPr>
          <w:rFonts w:hint="eastAsia" w:ascii="Calibri" w:hAnsi="Calibri" w:eastAsia="宋体" w:cs="Times New Roman"/>
          <w:color w:val="auto"/>
          <w:szCs w:val="21"/>
          <w:lang w:eastAsia="zh-CN"/>
        </w:rPr>
        <w:t>】</w:t>
      </w:r>
      <w:r>
        <w:rPr>
          <w:rFonts w:hint="eastAsia" w:ascii="Calibri" w:hAnsi="Calibri" w:eastAsia="宋体" w:cs="Times New Roman"/>
          <w:color w:val="auto"/>
          <w:szCs w:val="21"/>
        </w:rPr>
        <w:t>5号</w:t>
      </w:r>
      <w:r>
        <w:rPr>
          <w:rFonts w:hint="eastAsia" w:ascii="Calibri" w:hAnsi="Calibri" w:eastAsia="宋体" w:cs="Times New Roman"/>
          <w:color w:val="auto"/>
          <w:szCs w:val="21"/>
          <w:lang w:eastAsia="zh-CN"/>
        </w:rPr>
        <w:t>《</w:t>
      </w:r>
      <w:r>
        <w:rPr>
          <w:rFonts w:hint="eastAsia" w:ascii="Calibri" w:hAnsi="Calibri" w:eastAsia="宋体" w:cs="Times New Roman"/>
          <w:color w:val="auto"/>
          <w:szCs w:val="21"/>
        </w:rPr>
        <w:t>关于加强长沙市政府采购项目履约验收工作的通知</w:t>
      </w:r>
      <w:r>
        <w:rPr>
          <w:rFonts w:hint="eastAsia" w:ascii="Calibri" w:hAnsi="Calibri" w:eastAsia="宋体" w:cs="Times New Roman"/>
          <w:color w:val="auto"/>
          <w:szCs w:val="21"/>
          <w:lang w:eastAsia="zh-CN"/>
        </w:rPr>
        <w:t>》</w:t>
      </w:r>
      <w:r>
        <w:rPr>
          <w:rFonts w:hint="eastAsia" w:ascii="Calibri" w:hAnsi="Calibri" w:eastAsia="宋体" w:cs="Times New Roman"/>
          <w:color w:val="auto"/>
          <w:szCs w:val="21"/>
        </w:rPr>
        <w:t>进行验收。项目验收另有国家强制性规定的，按国家规定执行，验收费用由</w:t>
      </w:r>
      <w:r>
        <w:rPr>
          <w:rFonts w:hint="eastAsia" w:ascii="Calibri" w:hAnsi="Calibri" w:eastAsia="宋体" w:cs="Times New Roman"/>
          <w:color w:val="auto"/>
          <w:szCs w:val="21"/>
          <w:lang w:val="en-US" w:eastAsia="zh-CN"/>
        </w:rPr>
        <w:t>中标人</w:t>
      </w:r>
      <w:r>
        <w:rPr>
          <w:rFonts w:hint="eastAsia" w:ascii="Calibri" w:hAnsi="Calibri" w:eastAsia="宋体" w:cs="Times New Roman"/>
          <w:color w:val="auto"/>
          <w:szCs w:val="21"/>
        </w:rPr>
        <w:t>承担，验收报告作为申请付款的凭证之一。</w:t>
      </w:r>
    </w:p>
    <w:p w14:paraId="3D78F1A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Calibri" w:hAnsi="Calibri" w:eastAsia="宋体" w:cs="Times New Roman"/>
          <w:szCs w:val="22"/>
        </w:rPr>
      </w:pPr>
      <w:r>
        <w:rPr>
          <w:rFonts w:hint="eastAsia" w:ascii="Calibri" w:hAnsi="Calibri" w:eastAsia="宋体" w:cs="Times New Roman"/>
          <w:szCs w:val="22"/>
          <w:lang w:val="en-US" w:eastAsia="zh-CN"/>
        </w:rPr>
        <w:t>2.2</w:t>
      </w:r>
      <w:r>
        <w:rPr>
          <w:rFonts w:ascii="Calibri" w:hAnsi="Calibri" w:eastAsia="宋体" w:cs="Times New Roman"/>
          <w:szCs w:val="22"/>
        </w:rPr>
        <w:t>为确保产品质量，采购人有权委托专业技术监督部门对中标人每次供货的产品进行抽检。送省级及以上市场监督管理部门（质量技术监督部门）授权的检测机构进行检测；若抽查不合格，中标人须赔偿采购人一切经济损失并无条件退货。无论检测是否合格，检测费用由中标人承担。</w:t>
      </w:r>
    </w:p>
    <w:p w14:paraId="7C410C9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2.3采购人验收前要求中标人提供交货清单一份。</w:t>
      </w:r>
    </w:p>
    <w:p w14:paraId="2FDA459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rPr>
      </w:pPr>
      <w:r>
        <w:rPr>
          <w:rFonts w:hint="eastAsia" w:ascii="Calibri" w:hAnsi="Calibri" w:eastAsia="宋体" w:cs="Times New Roman"/>
          <w:color w:val="auto"/>
          <w:szCs w:val="21"/>
        </w:rPr>
        <w:t>2.</w:t>
      </w:r>
      <w:r>
        <w:rPr>
          <w:rFonts w:hint="eastAsia" w:ascii="Calibri" w:hAnsi="Calibri" w:eastAsia="宋体" w:cs="Times New Roman"/>
          <w:color w:val="auto"/>
          <w:szCs w:val="21"/>
          <w:lang w:val="en-US" w:eastAsia="zh-CN"/>
        </w:rPr>
        <w:t>4凡</w:t>
      </w:r>
      <w:r>
        <w:rPr>
          <w:rFonts w:hint="eastAsia" w:ascii="Calibri" w:hAnsi="Calibri" w:eastAsia="宋体" w:cs="Times New Roman"/>
          <w:color w:val="auto"/>
          <w:szCs w:val="21"/>
        </w:rPr>
        <w:t>验收不合格，由</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人返工直至合格，有关返工、再行验收，以及给采购人造成的损失等费用由</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人承担。连续两次项目验收不合格的，采购人可终止合同，另行按规定选择其他</w:t>
      </w:r>
      <w:r>
        <w:rPr>
          <w:rFonts w:hint="eastAsia" w:ascii="Calibri" w:hAnsi="Calibri" w:eastAsia="宋体" w:cs="Times New Roman"/>
          <w:color w:val="auto"/>
          <w:szCs w:val="21"/>
          <w:lang w:eastAsia="zh-CN"/>
        </w:rPr>
        <w:t>投标人</w:t>
      </w:r>
      <w:r>
        <w:rPr>
          <w:rFonts w:hint="eastAsia" w:ascii="Calibri" w:hAnsi="Calibri" w:eastAsia="宋体" w:cs="Times New Roman"/>
          <w:color w:val="auto"/>
          <w:szCs w:val="21"/>
        </w:rPr>
        <w:t>采购，由此带来的一切损失由</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人承担。</w:t>
      </w:r>
    </w:p>
    <w:p w14:paraId="57431AF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2.5中标人应将选定的面料、服装样品款式送采购人确认方可生产。</w:t>
      </w:r>
    </w:p>
    <w:p w14:paraId="30BBCE0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2.6货物在发运手续办理完毕后24小时内或货到用户前48小时通知采购人，以方便采购人接货。验收方式为到货验收，必要时双方共同抽样送省级及以上国家法定机构进行破坏性检测；检测结果低于招标文件技术参数和相关标准，则视为该批产品不合格，中标人承担由此所造成的一切损失，或按采购人要求重新组织生产并赔偿采购人的损失。</w:t>
      </w:r>
    </w:p>
    <w:p w14:paraId="24B8BC4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2.7验收时检测费及检测消耗费用由中标人承担；质量仲裁检验费用和检验消耗费用由责任方承担。</w:t>
      </w:r>
    </w:p>
    <w:p w14:paraId="3906680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rPr>
      </w:pPr>
      <w:r>
        <w:rPr>
          <w:rFonts w:hint="eastAsia" w:ascii="Calibri" w:hAnsi="Calibri" w:eastAsia="宋体" w:cs="Times New Roman"/>
          <w:color w:val="auto"/>
          <w:szCs w:val="21"/>
        </w:rPr>
        <w:t>2.</w:t>
      </w:r>
      <w:r>
        <w:rPr>
          <w:rFonts w:hint="eastAsia" w:ascii="Calibri" w:hAnsi="Calibri" w:eastAsia="宋体" w:cs="Times New Roman"/>
          <w:color w:val="auto"/>
          <w:szCs w:val="21"/>
          <w:lang w:val="en-US" w:eastAsia="zh-CN"/>
        </w:rPr>
        <w:t>8</w:t>
      </w:r>
      <w:r>
        <w:rPr>
          <w:rFonts w:hint="eastAsia" w:ascii="Calibri" w:hAnsi="Calibri" w:eastAsia="宋体" w:cs="Times New Roman"/>
          <w:color w:val="auto"/>
          <w:szCs w:val="21"/>
        </w:rPr>
        <w:t>验收报告单与合同、国家税务部门监制正规发票是支付合同款项的必备依据。采购人与中标人双方签署验收报告单后，产品才视为验收合格，并开始计算质量保证期。</w:t>
      </w:r>
    </w:p>
    <w:p w14:paraId="78E031A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Calibri" w:hAnsi="Calibri" w:eastAsia="宋体" w:cs="Times New Roman"/>
          <w:b/>
          <w:color w:val="auto"/>
          <w:szCs w:val="21"/>
        </w:rPr>
      </w:pPr>
      <w:r>
        <w:rPr>
          <w:rFonts w:hint="eastAsia" w:ascii="Calibri" w:hAnsi="Calibri" w:eastAsia="宋体" w:cs="Times New Roman"/>
          <w:b/>
          <w:color w:val="auto"/>
          <w:szCs w:val="21"/>
        </w:rPr>
        <w:t>3</w:t>
      </w:r>
      <w:r>
        <w:rPr>
          <w:rFonts w:hint="eastAsia" w:ascii="Calibri" w:hAnsi="Calibri" w:eastAsia="宋体" w:cs="Times New Roman"/>
          <w:b/>
          <w:color w:val="auto"/>
          <w:szCs w:val="21"/>
          <w:lang w:eastAsia="zh-CN"/>
        </w:rPr>
        <w:t>、</w:t>
      </w:r>
      <w:r>
        <w:rPr>
          <w:rFonts w:hint="eastAsia" w:ascii="Calibri" w:hAnsi="Calibri" w:eastAsia="宋体" w:cs="Times New Roman"/>
          <w:b/>
          <w:color w:val="auto"/>
          <w:szCs w:val="21"/>
        </w:rPr>
        <w:t>质量保证</w:t>
      </w:r>
    </w:p>
    <w:p w14:paraId="02CC215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Calibri" w:hAnsi="Calibri" w:eastAsia="宋体" w:cs="Times New Roman"/>
          <w:color w:val="auto"/>
          <w:szCs w:val="21"/>
        </w:rPr>
      </w:pPr>
      <w:r>
        <w:rPr>
          <w:rFonts w:hint="eastAsia" w:ascii="Calibri" w:hAnsi="Calibri" w:eastAsia="宋体" w:cs="Times New Roman"/>
          <w:color w:val="auto"/>
          <w:szCs w:val="21"/>
        </w:rPr>
        <w:t>3.1</w:t>
      </w:r>
      <w:r>
        <w:rPr>
          <w:rFonts w:hint="eastAsia" w:ascii="Calibri" w:hAnsi="Calibri" w:eastAsia="宋体" w:cs="Times New Roman"/>
          <w:color w:val="auto"/>
          <w:szCs w:val="21"/>
        </w:rPr>
        <w:tab/>
      </w:r>
      <w:r>
        <w:rPr>
          <w:rFonts w:hint="eastAsia" w:ascii="Calibri" w:hAnsi="Calibri" w:eastAsia="宋体" w:cs="Times New Roman"/>
          <w:color w:val="auto"/>
          <w:szCs w:val="21"/>
        </w:rPr>
        <w:t>质保期：合同货物质量保证期自甲乙双方签署验收合格报告之日起</w:t>
      </w:r>
      <w:r>
        <w:rPr>
          <w:rFonts w:hint="eastAsia" w:ascii="Calibri" w:hAnsi="Calibri" w:eastAsia="宋体" w:cs="Times New Roman"/>
          <w:color w:val="auto"/>
          <w:szCs w:val="21"/>
          <w:lang w:val="en-US" w:eastAsia="zh-CN"/>
        </w:rPr>
        <w:t>一</w:t>
      </w:r>
      <w:r>
        <w:rPr>
          <w:rFonts w:hint="eastAsia" w:ascii="Calibri" w:hAnsi="Calibri" w:eastAsia="宋体" w:cs="Times New Roman"/>
          <w:color w:val="auto"/>
          <w:szCs w:val="21"/>
        </w:rPr>
        <w:t>年。</w:t>
      </w:r>
    </w:p>
    <w:p w14:paraId="328CB22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Calibri" w:hAnsi="Calibri" w:eastAsia="宋体" w:cs="Times New Roman"/>
          <w:color w:val="auto"/>
          <w:szCs w:val="21"/>
        </w:rPr>
      </w:pPr>
      <w:r>
        <w:rPr>
          <w:rFonts w:ascii="Calibri" w:hAnsi="Calibri" w:eastAsia="宋体" w:cs="Times New Roman"/>
          <w:color w:val="auto"/>
          <w:szCs w:val="21"/>
        </w:rPr>
        <w:t xml:space="preserve">3.2 </w:t>
      </w:r>
      <w:r>
        <w:rPr>
          <w:rFonts w:hint="eastAsia" w:ascii="Calibri" w:hAnsi="Calibri" w:eastAsia="宋体" w:cs="Times New Roman"/>
          <w:color w:val="auto"/>
          <w:szCs w:val="21"/>
        </w:rPr>
        <w:t>质保期内货物的调换、售后由</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人承担；货物的小配件（如：纽扣等物品）均由</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人提供并安装到位。</w:t>
      </w:r>
      <w:r>
        <w:rPr>
          <w:rFonts w:ascii="Calibri" w:hAnsi="Calibri" w:eastAsia="宋体" w:cs="Times New Roman"/>
          <w:color w:val="auto"/>
          <w:szCs w:val="21"/>
        </w:rPr>
        <w:t xml:space="preserve"> </w:t>
      </w:r>
    </w:p>
    <w:p w14:paraId="2E3B3B3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rPr>
      </w:pPr>
      <w:r>
        <w:rPr>
          <w:rFonts w:hint="eastAsia" w:ascii="Calibri" w:hAnsi="Calibri" w:eastAsia="宋体" w:cs="Times New Roman"/>
          <w:color w:val="auto"/>
          <w:szCs w:val="21"/>
        </w:rPr>
        <w:t>3.</w:t>
      </w:r>
      <w:r>
        <w:rPr>
          <w:rFonts w:ascii="Calibri" w:hAnsi="Calibri" w:eastAsia="宋体" w:cs="Times New Roman"/>
          <w:color w:val="auto"/>
          <w:szCs w:val="21"/>
        </w:rPr>
        <w:t>3</w:t>
      </w:r>
      <w:r>
        <w:rPr>
          <w:rFonts w:hint="eastAsia" w:ascii="Calibri" w:hAnsi="Calibri" w:eastAsia="宋体" w:cs="Times New Roman"/>
          <w:color w:val="auto"/>
          <w:szCs w:val="21"/>
          <w:lang w:val="en-US" w:eastAsia="zh-CN"/>
        </w:rPr>
        <w:t>货物</w:t>
      </w:r>
      <w:r>
        <w:rPr>
          <w:rFonts w:hint="eastAsia" w:ascii="Calibri" w:hAnsi="Calibri" w:eastAsia="宋体" w:cs="Times New Roman"/>
          <w:color w:val="auto"/>
          <w:szCs w:val="21"/>
        </w:rPr>
        <w:t>送到使用单位，验收合格交由使用单位之日起30日内，如发现不合体、有瑕疵等质量问题，</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人负责调换，并在</w:t>
      </w:r>
      <w:r>
        <w:rPr>
          <w:rFonts w:hint="eastAsia" w:ascii="Calibri" w:hAnsi="Calibri" w:eastAsia="宋体" w:cs="Times New Roman"/>
          <w:color w:val="auto"/>
          <w:szCs w:val="21"/>
          <w:lang w:val="en-US" w:eastAsia="zh-CN"/>
        </w:rPr>
        <w:t>12</w:t>
      </w:r>
      <w:r>
        <w:rPr>
          <w:rFonts w:hint="eastAsia" w:ascii="Calibri" w:hAnsi="Calibri" w:eastAsia="宋体" w:cs="Times New Roman"/>
          <w:color w:val="auto"/>
          <w:szCs w:val="21"/>
        </w:rPr>
        <w:t>个小时内调换到位。质量保质期内，涉及调换、售后、运输产生的所有费用，由</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人全额承担。</w:t>
      </w:r>
    </w:p>
    <w:p w14:paraId="55C932F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Calibri" w:hAnsi="Calibri" w:eastAsia="宋体" w:cs="Times New Roman"/>
          <w:color w:val="auto"/>
          <w:szCs w:val="21"/>
          <w:lang w:val="en-US" w:eastAsia="zh-CN"/>
        </w:rPr>
      </w:pPr>
      <w:r>
        <w:rPr>
          <w:rFonts w:hint="eastAsia" w:ascii="Calibri" w:hAnsi="Calibri" w:eastAsia="宋体" w:cs="Times New Roman"/>
          <w:color w:val="auto"/>
          <w:szCs w:val="21"/>
        </w:rPr>
        <w:t>3.</w:t>
      </w:r>
      <w:r>
        <w:rPr>
          <w:rFonts w:ascii="Calibri" w:hAnsi="Calibri" w:eastAsia="宋体" w:cs="Times New Roman"/>
          <w:color w:val="auto"/>
          <w:szCs w:val="21"/>
        </w:rPr>
        <w:t>4</w:t>
      </w:r>
      <w:r>
        <w:rPr>
          <w:rFonts w:hint="eastAsia" w:ascii="Calibri" w:hAnsi="Calibri" w:eastAsia="宋体" w:cs="Times New Roman"/>
          <w:color w:val="auto"/>
          <w:szCs w:val="21"/>
          <w:lang w:val="en-US" w:eastAsia="zh-CN"/>
        </w:rPr>
        <w:t>产品质量</w:t>
      </w:r>
      <w:r>
        <w:rPr>
          <w:rFonts w:hint="eastAsia" w:ascii="Calibri" w:hAnsi="Calibri" w:eastAsia="宋体" w:cs="Times New Roman"/>
          <w:color w:val="auto"/>
          <w:szCs w:val="21"/>
        </w:rPr>
        <w:t>要求：</w:t>
      </w:r>
      <w:r>
        <w:rPr>
          <w:rFonts w:hint="eastAsia" w:ascii="宋体" w:hAnsi="宋体" w:eastAsia="宋体" w:cs="宋体"/>
          <w:color w:val="auto"/>
          <w:szCs w:val="21"/>
        </w:rPr>
        <w:t>①</w:t>
      </w:r>
      <w:r>
        <w:rPr>
          <w:rFonts w:hint="eastAsia" w:ascii="Calibri" w:hAnsi="Calibri" w:eastAsia="宋体" w:cs="Times New Roman"/>
          <w:color w:val="auto"/>
          <w:szCs w:val="21"/>
          <w:lang w:val="en-US" w:eastAsia="zh-CN"/>
        </w:rPr>
        <w:t>产品必须符合GB18401-2010</w:t>
      </w:r>
      <w:r>
        <w:rPr>
          <w:rFonts w:hint="eastAsia" w:ascii="宋体" w:hAnsi="宋体" w:eastAsia="宋体" w:cs="宋体"/>
          <w:color w:val="auto"/>
          <w:szCs w:val="21"/>
          <w:lang w:val="en-US" w:eastAsia="zh-CN"/>
        </w:rPr>
        <w:t>《</w:t>
      </w:r>
      <w:r>
        <w:rPr>
          <w:rFonts w:hint="eastAsia" w:ascii="Calibri" w:hAnsi="Calibri" w:eastAsia="宋体" w:cs="Times New Roman"/>
          <w:color w:val="auto"/>
          <w:szCs w:val="21"/>
          <w:lang w:val="en-US" w:eastAsia="zh-CN"/>
        </w:rPr>
        <w:t>国家纺织产品基本安全技术规范</w:t>
      </w:r>
      <w:r>
        <w:rPr>
          <w:rFonts w:hint="eastAsia" w:ascii="宋体" w:hAnsi="宋体" w:eastAsia="宋体" w:cs="宋体"/>
          <w:color w:val="auto"/>
          <w:szCs w:val="21"/>
          <w:lang w:val="en-US" w:eastAsia="zh-CN"/>
        </w:rPr>
        <w:t>》</w:t>
      </w:r>
      <w:r>
        <w:rPr>
          <w:rFonts w:hint="eastAsia" w:ascii="Calibri" w:hAnsi="Calibri" w:eastAsia="宋体" w:cs="Times New Roman"/>
          <w:color w:val="auto"/>
          <w:szCs w:val="21"/>
          <w:lang w:val="en-US" w:eastAsia="zh-CN"/>
        </w:rPr>
        <w:t>、GB5296.4-2012</w:t>
      </w:r>
      <w:r>
        <w:rPr>
          <w:rFonts w:hint="eastAsia" w:ascii="宋体" w:hAnsi="宋体" w:eastAsia="宋体" w:cs="宋体"/>
          <w:color w:val="auto"/>
          <w:szCs w:val="21"/>
          <w:lang w:val="en-US" w:eastAsia="zh-CN"/>
        </w:rPr>
        <w:t>《消费品使用说明第4部分：纺织品和服装》国家强制性标准要求。②所选用的面料必须符合国家相关标准一等品或优等品的要求，无起纱、走线、次货现象出现。③产品必须符合国家相关标准一等品或优等品的要求，经多次洗涤不褪色、不起毛、不起泡起皱、不变形；配件不易脱落、纽扣不褪色、拉链顺滑、扣眼平整、不留线头。</w:t>
      </w:r>
    </w:p>
    <w:p w14:paraId="6F13660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Calibri" w:hAnsi="Calibri" w:eastAsia="宋体" w:cs="Times New Roman"/>
          <w:color w:val="auto"/>
          <w:szCs w:val="21"/>
        </w:rPr>
      </w:pPr>
      <w:r>
        <w:rPr>
          <w:rFonts w:hint="eastAsia" w:ascii="Calibri" w:hAnsi="Calibri" w:eastAsia="宋体" w:cs="Times New Roman"/>
          <w:color w:val="auto"/>
          <w:szCs w:val="21"/>
        </w:rPr>
        <w:t>3.</w:t>
      </w:r>
      <w:r>
        <w:rPr>
          <w:rFonts w:ascii="Calibri" w:hAnsi="Calibri" w:eastAsia="宋体" w:cs="Times New Roman"/>
          <w:color w:val="auto"/>
          <w:szCs w:val="21"/>
        </w:rPr>
        <w:t>5</w:t>
      </w:r>
      <w:r>
        <w:rPr>
          <w:rFonts w:hint="eastAsia" w:ascii="Calibri" w:hAnsi="Calibri" w:eastAsia="宋体" w:cs="Times New Roman"/>
          <w:color w:val="auto"/>
          <w:szCs w:val="21"/>
        </w:rPr>
        <w:t>配送由</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人直接负责。</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人必须具有满足采购人发放货物的配送能力。不论采购人所需配送的次数及数量的需求，</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人均应保证及时配送；每次配送的时间和数量以采购人的采购计划为准；一般在24小时内将货物配送到采购人指定地点。</w:t>
      </w:r>
    </w:p>
    <w:p w14:paraId="6489A163">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Calibri" w:hAnsi="Calibri" w:eastAsia="宋体" w:cs="Times New Roman"/>
          <w:b/>
          <w:color w:val="auto"/>
          <w:szCs w:val="21"/>
        </w:rPr>
      </w:pPr>
      <w:r>
        <w:rPr>
          <w:rFonts w:hint="eastAsia" w:ascii="Calibri" w:hAnsi="Calibri" w:eastAsia="宋体" w:cs="Times New Roman"/>
          <w:b/>
          <w:color w:val="auto"/>
          <w:szCs w:val="21"/>
        </w:rPr>
        <w:t>4</w:t>
      </w:r>
      <w:r>
        <w:rPr>
          <w:rFonts w:hint="eastAsia" w:ascii="Calibri" w:hAnsi="Calibri" w:eastAsia="宋体" w:cs="Times New Roman"/>
          <w:b/>
          <w:color w:val="auto"/>
          <w:szCs w:val="21"/>
          <w:lang w:eastAsia="zh-CN"/>
        </w:rPr>
        <w:t>、</w:t>
      </w:r>
      <w:r>
        <w:rPr>
          <w:rFonts w:hint="eastAsia" w:ascii="Calibri" w:hAnsi="Calibri" w:eastAsia="宋体" w:cs="Times New Roman"/>
          <w:b/>
          <w:color w:val="auto"/>
          <w:szCs w:val="21"/>
        </w:rPr>
        <w:t>售后服务</w:t>
      </w:r>
    </w:p>
    <w:p w14:paraId="00CD232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rPr>
      </w:pPr>
      <w:r>
        <w:rPr>
          <w:rFonts w:ascii="Calibri" w:hAnsi="Calibri" w:eastAsia="宋体" w:cs="Times New Roman"/>
          <w:color w:val="auto"/>
          <w:szCs w:val="21"/>
        </w:rPr>
        <w:t>4.</w:t>
      </w:r>
      <w:r>
        <w:rPr>
          <w:rFonts w:hint="eastAsia" w:ascii="Calibri" w:hAnsi="Calibri" w:eastAsia="宋体" w:cs="Times New Roman"/>
          <w:color w:val="auto"/>
          <w:szCs w:val="21"/>
        </w:rPr>
        <w:t>1响应时间</w:t>
      </w:r>
    </w:p>
    <w:p w14:paraId="1E875AE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rPr>
      </w:pP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人接采购人电话后立即响应，</w:t>
      </w:r>
      <w:r>
        <w:rPr>
          <w:rFonts w:hint="eastAsia" w:ascii="Calibri" w:hAnsi="Calibri" w:eastAsia="宋体" w:cs="Times New Roman"/>
          <w:color w:val="auto"/>
          <w:szCs w:val="21"/>
          <w:highlight w:val="none"/>
        </w:rPr>
        <w:t>并在</w:t>
      </w:r>
      <w:r>
        <w:rPr>
          <w:rFonts w:hint="eastAsia" w:ascii="Calibri" w:hAnsi="Calibri" w:eastAsia="宋体" w:cs="Times New Roman"/>
          <w:color w:val="auto"/>
          <w:szCs w:val="21"/>
          <w:highlight w:val="none"/>
          <w:lang w:val="en-US" w:eastAsia="zh-CN"/>
        </w:rPr>
        <w:t>2</w:t>
      </w:r>
      <w:r>
        <w:rPr>
          <w:rFonts w:hint="eastAsia" w:ascii="Calibri" w:hAnsi="Calibri" w:eastAsia="宋体" w:cs="Times New Roman"/>
          <w:color w:val="auto"/>
          <w:szCs w:val="21"/>
          <w:highlight w:val="none"/>
        </w:rPr>
        <w:t>个小时内到场查看问题。如需调换，需在</w:t>
      </w:r>
      <w:r>
        <w:rPr>
          <w:rFonts w:hint="eastAsia" w:ascii="Calibri" w:hAnsi="Calibri" w:eastAsia="宋体" w:cs="Times New Roman"/>
          <w:color w:val="auto"/>
          <w:szCs w:val="21"/>
          <w:highlight w:val="none"/>
          <w:lang w:val="en-US" w:eastAsia="zh-CN"/>
        </w:rPr>
        <w:t>12</w:t>
      </w:r>
      <w:r>
        <w:rPr>
          <w:rFonts w:hint="eastAsia" w:ascii="Calibri" w:hAnsi="Calibri" w:eastAsia="宋体" w:cs="Times New Roman"/>
          <w:color w:val="auto"/>
          <w:szCs w:val="21"/>
          <w:highlight w:val="none"/>
        </w:rPr>
        <w:t>小时内调换到位。</w:t>
      </w:r>
    </w:p>
    <w:p w14:paraId="670EECF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rPr>
      </w:pPr>
      <w:r>
        <w:rPr>
          <w:rFonts w:ascii="Calibri" w:hAnsi="Calibri" w:eastAsia="宋体" w:cs="Times New Roman"/>
          <w:color w:val="auto"/>
          <w:szCs w:val="21"/>
        </w:rPr>
        <w:t>4.</w:t>
      </w:r>
      <w:r>
        <w:rPr>
          <w:rFonts w:hint="eastAsia" w:ascii="Calibri" w:hAnsi="Calibri" w:eastAsia="宋体" w:cs="Times New Roman"/>
          <w:color w:val="auto"/>
          <w:szCs w:val="21"/>
        </w:rPr>
        <w:t>2维修与备品备件服务</w:t>
      </w:r>
    </w:p>
    <w:p w14:paraId="0D4746B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rPr>
      </w:pPr>
      <w:r>
        <w:rPr>
          <w:rFonts w:hint="eastAsia" w:ascii="Calibri" w:hAnsi="Calibri" w:eastAsia="宋体" w:cs="Times New Roman"/>
          <w:color w:val="auto"/>
          <w:szCs w:val="21"/>
        </w:rPr>
        <w:t>质保期内货物的调换、售后由</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人承担；货物的小配件（如：纽扣等物品）均由</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人提供并安装到位。</w:t>
      </w:r>
    </w:p>
    <w:p w14:paraId="378E1BC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Calibri" w:hAnsi="Calibri" w:eastAsia="宋体" w:cs="Times New Roman"/>
          <w:color w:val="auto"/>
          <w:szCs w:val="21"/>
        </w:rPr>
      </w:pPr>
      <w:r>
        <w:rPr>
          <w:rFonts w:ascii="Calibri" w:hAnsi="Calibri" w:eastAsia="宋体" w:cs="Times New Roman"/>
          <w:color w:val="auto"/>
          <w:szCs w:val="21"/>
        </w:rPr>
        <w:t>4.</w:t>
      </w:r>
      <w:r>
        <w:rPr>
          <w:rFonts w:hint="eastAsia" w:ascii="Calibri" w:hAnsi="Calibri" w:eastAsia="宋体" w:cs="Times New Roman"/>
          <w:color w:val="auto"/>
          <w:szCs w:val="21"/>
        </w:rPr>
        <w:t>3技术服务信息（要求提供在采购人当地设有的售后服务机构名称、地址，以及专业技术人员名单和联系电话）。</w:t>
      </w:r>
    </w:p>
    <w:p w14:paraId="09834F5C">
      <w:pPr>
        <w:keepNext w:val="0"/>
        <w:keepLines w:val="0"/>
        <w:pageBreakBefore w:val="0"/>
        <w:wordWrap/>
        <w:overflowPunct/>
        <w:topLinePunct w:val="0"/>
        <w:bidi w:val="0"/>
        <w:spacing w:line="400" w:lineRule="exact"/>
        <w:rPr>
          <w:rFonts w:ascii="Calibri" w:hAnsi="Calibri" w:eastAsia="宋体" w:cs="Times New Roman"/>
          <w:b/>
          <w:color w:val="auto"/>
          <w:szCs w:val="21"/>
        </w:rPr>
      </w:pPr>
      <w:r>
        <w:rPr>
          <w:rFonts w:hint="eastAsia" w:ascii="Calibri" w:hAnsi="Calibri" w:eastAsia="宋体" w:cs="Times New Roman"/>
          <w:b/>
          <w:color w:val="auto"/>
          <w:szCs w:val="21"/>
          <w:lang w:val="en-US" w:eastAsia="zh-CN"/>
        </w:rPr>
        <w:t>三</w:t>
      </w:r>
      <w:r>
        <w:rPr>
          <w:rFonts w:ascii="Calibri" w:hAnsi="Calibri" w:eastAsia="宋体" w:cs="Times New Roman"/>
          <w:b/>
          <w:color w:val="auto"/>
          <w:szCs w:val="21"/>
        </w:rPr>
        <w:t>、实施要求</w:t>
      </w:r>
    </w:p>
    <w:p w14:paraId="5D35357C">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Calibri" w:hAnsi="Calibri" w:eastAsia="宋体" w:cs="Times New Roman"/>
          <w:b/>
          <w:color w:val="auto"/>
          <w:szCs w:val="21"/>
        </w:rPr>
      </w:pPr>
      <w:r>
        <w:rPr>
          <w:rFonts w:hint="eastAsia" w:ascii="Calibri" w:hAnsi="Calibri" w:eastAsia="宋体" w:cs="Times New Roman"/>
          <w:b/>
          <w:color w:val="auto"/>
          <w:szCs w:val="21"/>
        </w:rPr>
        <w:t>1、量体要求</w:t>
      </w:r>
    </w:p>
    <w:p w14:paraId="26FFD60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Calibri" w:hAnsi="Calibri" w:eastAsia="宋体" w:cs="Times New Roman"/>
          <w:color w:val="auto"/>
          <w:szCs w:val="21"/>
          <w:lang w:val="en-US" w:eastAsia="zh-CN"/>
        </w:rPr>
      </w:pPr>
      <w:r>
        <w:rPr>
          <w:rFonts w:ascii="Calibri" w:hAnsi="Calibri" w:eastAsia="宋体" w:cs="Times New Roman"/>
          <w:color w:val="auto"/>
          <w:szCs w:val="21"/>
        </w:rPr>
        <w:t>1.1</w:t>
      </w:r>
      <w:r>
        <w:rPr>
          <w:rFonts w:hint="eastAsia" w:ascii="Calibri" w:hAnsi="Calibri" w:eastAsia="宋体" w:cs="Times New Roman"/>
          <w:color w:val="auto"/>
          <w:szCs w:val="21"/>
          <w:lang w:val="en-US" w:eastAsia="zh-CN"/>
        </w:rPr>
        <w:t>中标后</w:t>
      </w:r>
      <w:r>
        <w:rPr>
          <w:rFonts w:hint="eastAsia" w:ascii="Calibri" w:hAnsi="Calibri" w:eastAsia="宋体" w:cs="Times New Roman"/>
          <w:color w:val="auto"/>
          <w:szCs w:val="21"/>
        </w:rPr>
        <w:t>，由采购人确定量体地点和量体时间，</w:t>
      </w:r>
      <w:r>
        <w:rPr>
          <w:rFonts w:hint="eastAsia" w:ascii="Calibri" w:hAnsi="Calibri" w:eastAsia="宋体" w:cs="Times New Roman"/>
          <w:color w:val="auto"/>
          <w:szCs w:val="21"/>
          <w:lang w:val="en-US" w:eastAsia="zh-CN"/>
        </w:rPr>
        <w:t>负责为采购人提供上门一对一量体，为采购人员工量体裁衣和统计型号，按实际量取的尺寸制作。如采购人的员工因特殊原因未能在指定时间内及时到达参加量体，则采购人有权其另行安排量体时间。上述补充量体的时间及地点由采购人提前1到2天通知中标人。中标人在接到采购人的上述通知后，应立即安排量体师在规定的时间前往采购人所指定的地点完成补充量体工作。</w:t>
      </w:r>
    </w:p>
    <w:p w14:paraId="75EF3D5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Calibri" w:hAnsi="Calibri" w:eastAsia="宋体" w:cs="Times New Roman"/>
          <w:color w:val="auto"/>
          <w:szCs w:val="21"/>
        </w:rPr>
      </w:pPr>
      <w:r>
        <w:rPr>
          <w:rFonts w:ascii="Calibri" w:hAnsi="Calibri" w:eastAsia="宋体" w:cs="Times New Roman"/>
          <w:color w:val="auto"/>
          <w:szCs w:val="21"/>
        </w:rPr>
        <w:t>1.2</w:t>
      </w:r>
      <w:r>
        <w:rPr>
          <w:rFonts w:hint="eastAsia" w:ascii="Calibri" w:hAnsi="Calibri" w:eastAsia="宋体" w:cs="Times New Roman"/>
          <w:color w:val="auto"/>
          <w:szCs w:val="21"/>
        </w:rPr>
        <w:t>质量保质期内，</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人至少两次集中对采购人指定单位及人员进行量体服务，涉及所有费用均由</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人自行承担。日常人员的变更量体，</w:t>
      </w:r>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人需接采购人电话后立即响应，并在</w:t>
      </w:r>
      <w:r>
        <w:rPr>
          <w:rFonts w:hint="eastAsia" w:ascii="Calibri" w:hAnsi="Calibri" w:eastAsia="宋体" w:cs="Times New Roman"/>
          <w:color w:val="auto"/>
          <w:szCs w:val="21"/>
          <w:lang w:val="en-US" w:eastAsia="zh-CN"/>
        </w:rPr>
        <w:t>2</w:t>
      </w:r>
      <w:r>
        <w:rPr>
          <w:rFonts w:hint="eastAsia" w:ascii="Calibri" w:hAnsi="Calibri" w:eastAsia="宋体" w:cs="Times New Roman"/>
          <w:color w:val="auto"/>
          <w:szCs w:val="21"/>
        </w:rPr>
        <w:t>个小时内安排专业人员上门量体。</w:t>
      </w:r>
    </w:p>
    <w:p w14:paraId="5E493C0C">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22" w:firstLineChars="200"/>
        <w:textAlignment w:val="auto"/>
        <w:rPr>
          <w:rFonts w:hint="eastAsia" w:ascii="Calibri" w:hAnsi="Calibri" w:eastAsia="宋体" w:cs="Times New Roman"/>
          <w:b/>
          <w:color w:val="auto"/>
          <w:szCs w:val="21"/>
        </w:rPr>
      </w:pPr>
      <w:r>
        <w:rPr>
          <w:rFonts w:hint="eastAsia" w:ascii="Calibri" w:hAnsi="Calibri" w:eastAsia="宋体" w:cs="Times New Roman"/>
          <w:b/>
          <w:color w:val="auto"/>
          <w:szCs w:val="21"/>
        </w:rPr>
        <w:t>包装要求</w:t>
      </w:r>
    </w:p>
    <w:p w14:paraId="7D7FE5AC">
      <w:pPr>
        <w:keepNext w:val="0"/>
        <w:keepLines w:val="0"/>
        <w:pageBreakBefore w:val="0"/>
        <w:widowControl w:val="0"/>
        <w:numPr>
          <w:numId w:val="0"/>
        </w:numPr>
        <w:kinsoku/>
        <w:wordWrap/>
        <w:overflowPunct/>
        <w:topLinePunct w:val="0"/>
        <w:autoSpaceDE/>
        <w:autoSpaceDN/>
        <w:bidi w:val="0"/>
        <w:adjustRightInd/>
        <w:snapToGrid/>
        <w:spacing w:line="400" w:lineRule="exact"/>
        <w:ind w:firstLine="420" w:firstLineChars="200"/>
        <w:textAlignment w:val="auto"/>
      </w:pPr>
      <w:bookmarkStart w:id="0" w:name="_GoBack"/>
      <w:bookmarkEnd w:id="0"/>
      <w:r>
        <w:rPr>
          <w:rFonts w:hint="eastAsia" w:ascii="Calibri" w:hAnsi="Calibri" w:eastAsia="宋体" w:cs="Times New Roman"/>
          <w:color w:val="auto"/>
          <w:szCs w:val="21"/>
          <w:lang w:val="en-US" w:eastAsia="zh-CN"/>
        </w:rPr>
        <w:t>中标</w:t>
      </w:r>
      <w:r>
        <w:rPr>
          <w:rFonts w:hint="eastAsia" w:ascii="Calibri" w:hAnsi="Calibri" w:eastAsia="宋体" w:cs="Times New Roman"/>
          <w:color w:val="auto"/>
          <w:szCs w:val="21"/>
        </w:rPr>
        <w:t>人必须对所供货物合理打包、分级清楚、明细详尽。严格执行服装包装规定：在外包装箱上标明发货单位、收货单位及人员姓名，包装箱内需详细附上收货单位的全部人员明细及型号清单，方便使用单位的服装发放。同时附上售后服务卡，提供售后企业、售后人员、电话、联系地址等信息。单件包装，每一包装箱外贴箱内物品详细装箱单，箱内要另附同样内容装箱单作为发放服装名单，同时在准备一份总单作为核对之用。每件衣服均要缝</w:t>
      </w:r>
      <w:r>
        <w:rPr>
          <w:rFonts w:hint="eastAsia" w:ascii="Calibri" w:hAnsi="Calibri" w:eastAsia="宋体" w:cs="Times New Roman"/>
          <w:color w:val="auto"/>
          <w:szCs w:val="21"/>
          <w:lang w:val="en-US" w:eastAsia="zh-CN"/>
        </w:rPr>
        <w:t>部门、</w:t>
      </w:r>
      <w:r>
        <w:rPr>
          <w:rFonts w:hint="eastAsia" w:ascii="Calibri" w:hAnsi="Calibri" w:eastAsia="宋体" w:cs="Times New Roman"/>
          <w:color w:val="auto"/>
          <w:szCs w:val="21"/>
        </w:rPr>
        <w:t>性别、姓名及尺码等的标签，以便发放领取和日后洗涤辨认。</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8275C1"/>
    <w:multiLevelType w:val="singleLevel"/>
    <w:tmpl w:val="338275C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623E11"/>
    <w:rsid w:val="2B623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next w:val="1"/>
    <w:semiHidden/>
    <w:unhideWhenUsed/>
    <w:qFormat/>
    <w:uiPriority w:val="0"/>
    <w:pPr>
      <w:widowControl w:val="0"/>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2025-03-13T06:28:00Z</dcterms:created>
  <dc:creator>小钻风</dc:creator>
  <cp:lastModifiedBy>小钻风</cp:lastModifiedBy>
  <dcterms:modified xsi:type="dcterms:W3CDTF">2025-03-13T06:29:26Z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1D692D8C30EC45FFA7FBA59173689F76_11</vt:lpwstr>
  </property>
  <property fmtid="{D5CDD505-2E9C-101B-9397-08002B2CF9AE}" pid="4" name="KSOTemplateDocerSaveRecord">
    <vt:lpwstr>eyJoZGlkIjoiYWM3MGVlZGY0YjUyZTdjMTU4ZGMxYzhmMzFhODU3ZTIiLCJ1c2VySWQiOiI0MTg1MTIzNDAifQ==</vt:lpwstr>
  </property>
</Properties>
</file>