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0FBB6">
      <w:pPr>
        <w:jc w:val="center"/>
        <w:rPr>
          <w:rFonts w:hint="eastAsia" w:ascii="Calibri" w:hAnsi="Calibri" w:eastAsia="宋体" w:cs="Times New Roman"/>
          <w:lang w:val="en-US" w:eastAsia="zh-Hans"/>
        </w:rPr>
      </w:pPr>
      <w:r>
        <w:rPr>
          <w:rFonts w:hint="eastAsia" w:ascii="Calibri" w:hAnsi="Calibri" w:eastAsia="宋体" w:cs="Times New Roman"/>
          <w:b/>
          <w:sz w:val="36"/>
          <w:lang w:val="en-US" w:eastAsia="zh-Hans"/>
        </w:rPr>
        <w:t xml:space="preserve"> 政府采购合同</w:t>
      </w:r>
    </w:p>
    <w:p w14:paraId="484C4B76">
      <w:pPr>
        <w:jc w:val="center"/>
        <w:rPr>
          <w:rFonts w:hint="eastAsia" w:ascii="Calibri" w:hAnsi="Calibri" w:eastAsia="宋体" w:cs="Times New Roman"/>
          <w:lang w:val="en-US" w:eastAsia="zh-Hans"/>
        </w:rPr>
      </w:pPr>
      <w:r>
        <w:rPr>
          <w:rFonts w:hint="eastAsia" w:ascii="Calibri" w:hAnsi="Calibri" w:eastAsia="宋体" w:cs="Times New Roman"/>
          <w:b/>
          <w:sz w:val="36"/>
          <w:lang w:val="en-US" w:eastAsia="zh-Hans"/>
        </w:rPr>
        <w:t xml:space="preserve"> （服务类）</w:t>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textWrapping"/>
      </w:r>
    </w:p>
    <w:p w14:paraId="03199237">
      <w:pPr>
        <w:rPr>
          <w:rFonts w:hint="eastAsia" w:ascii="Calibri" w:hAnsi="Calibri" w:eastAsia="宋体" w:cs="Times New Roman"/>
          <w:lang w:val="en-US" w:eastAsia="zh-Hans"/>
        </w:rPr>
      </w:pPr>
    </w:p>
    <w:p w14:paraId="7F084DDB">
      <w:pPr>
        <w:spacing w:line="600" w:lineRule="auto"/>
        <w:rPr>
          <w:rFonts w:hint="eastAsia" w:ascii="Calibri" w:hAnsi="Calibri" w:eastAsia="宋体" w:cs="Times New Roman"/>
          <w:lang w:val="en-US" w:eastAsia="zh-CN"/>
        </w:rPr>
      </w:pPr>
      <w:r>
        <w:rPr>
          <w:rFonts w:hint="eastAsia" w:ascii="Calibri" w:hAnsi="Calibri" w:eastAsia="宋体" w:cs="Times New Roman"/>
          <w:sz w:val="27"/>
          <w:lang w:val="en-US" w:eastAsia="zh-Hans"/>
        </w:rPr>
        <w:t xml:space="preserve"> 政府采购合同编号：</w:t>
      </w:r>
      <w:r>
        <w:rPr>
          <w:rFonts w:hint="eastAsia" w:ascii="Calibri" w:hAnsi="Calibri" w:eastAsia="宋体" w:cs="Times New Roman"/>
          <w:sz w:val="27"/>
          <w:lang w:val="en-US" w:eastAsia="zh-CN"/>
        </w:rPr>
        <w:t xml:space="preserve"> </w:t>
      </w:r>
    </w:p>
    <w:p w14:paraId="2A2FD331">
      <w:pPr>
        <w:spacing w:line="600" w:lineRule="auto"/>
        <w:rPr>
          <w:rFonts w:hint="eastAsia" w:ascii="Calibri" w:hAnsi="Calibri" w:eastAsia="宋体" w:cs="Times New Roman"/>
          <w:lang w:val="en-US" w:eastAsia="zh-Hans"/>
        </w:rPr>
      </w:pPr>
      <w:r>
        <w:rPr>
          <w:rFonts w:hint="eastAsia" w:ascii="Calibri" w:hAnsi="Calibri" w:eastAsia="宋体" w:cs="Times New Roman"/>
          <w:sz w:val="27"/>
          <w:lang w:val="en-US" w:eastAsia="zh-Hans"/>
        </w:rPr>
        <w:t xml:space="preserve"> 采购方式： 竞争性磋商</w:t>
      </w:r>
    </w:p>
    <w:p w14:paraId="45596E7B">
      <w:pPr>
        <w:spacing w:line="600" w:lineRule="auto"/>
        <w:rPr>
          <w:rFonts w:hint="eastAsia" w:ascii="Calibri" w:hAnsi="Calibri" w:eastAsia="宋体" w:cs="Times New Roman"/>
          <w:lang w:val="en-US" w:eastAsia="zh-Hans"/>
        </w:rPr>
      </w:pPr>
      <w:r>
        <w:rPr>
          <w:rFonts w:hint="eastAsia" w:ascii="Calibri" w:hAnsi="Calibri" w:eastAsia="宋体" w:cs="Times New Roman"/>
          <w:sz w:val="27"/>
          <w:lang w:val="en-US" w:eastAsia="zh-Hans"/>
        </w:rPr>
        <w:t xml:space="preserve"> 合同类型：服务类</w:t>
      </w:r>
    </w:p>
    <w:p w14:paraId="7D96C459">
      <w:pPr>
        <w:spacing w:line="600" w:lineRule="auto"/>
        <w:rPr>
          <w:rFonts w:hint="eastAsia" w:ascii="Calibri" w:hAnsi="Calibri" w:eastAsia="宋体" w:cs="Times New Roman"/>
          <w:lang w:val="en-US" w:eastAsia="zh-CN"/>
        </w:rPr>
      </w:pPr>
      <w:r>
        <w:rPr>
          <w:rFonts w:hint="eastAsia" w:ascii="Calibri" w:hAnsi="Calibri" w:eastAsia="宋体" w:cs="Times New Roman"/>
          <w:sz w:val="27"/>
          <w:lang w:val="en-US" w:eastAsia="zh-Hans"/>
        </w:rPr>
        <w:t xml:space="preserve"> 签订时间：</w:t>
      </w:r>
      <w:r>
        <w:rPr>
          <w:rFonts w:hint="eastAsia" w:ascii="Calibri" w:hAnsi="Calibri" w:eastAsia="宋体" w:cs="Times New Roman"/>
          <w:sz w:val="27"/>
          <w:lang w:val="en-US" w:eastAsia="zh-CN"/>
        </w:rPr>
        <w:t xml:space="preserve"> </w:t>
      </w:r>
    </w:p>
    <w:p w14:paraId="52BF3103">
      <w:pPr>
        <w:ind w:left="0"/>
        <w:rPr>
          <w:rFonts w:hint="eastAsia" w:ascii="Calibri" w:hAnsi="Calibri" w:eastAsia="宋体" w:cs="Times New Roman"/>
          <w:lang w:val="en-US" w:eastAsia="zh-Hans"/>
        </w:rPr>
      </w:pPr>
    </w:p>
    <w:p w14:paraId="2F956D54">
      <w:pPr>
        <w:rPr>
          <w:rFonts w:hint="eastAsia" w:ascii="Calibri" w:hAnsi="Calibri" w:eastAsia="宋体" w:cs="Times New Roman"/>
          <w:lang w:val="en-US" w:eastAsia="zh-Hans"/>
        </w:rPr>
      </w:pPr>
    </w:p>
    <w:p w14:paraId="5D266A94">
      <w:pPr>
        <w:rPr>
          <w:rFonts w:hint="eastAsia" w:ascii="Calibri" w:hAnsi="Calibri" w:eastAsia="宋体" w:cs="Times New Roman"/>
          <w:lang w:val="en-US" w:eastAsia="zh-CN"/>
        </w:rPr>
      </w:pPr>
      <w:r>
        <w:rPr>
          <w:rFonts w:hint="eastAsia" w:ascii="Calibri" w:hAnsi="Calibri" w:eastAsia="宋体" w:cs="Times New Roman"/>
          <w:sz w:val="27"/>
          <w:lang w:val="en-US" w:eastAsia="zh-Hans"/>
        </w:rPr>
        <w:t>采购人（甲方）：</w:t>
      </w:r>
      <w:r>
        <w:rPr>
          <w:rFonts w:hint="eastAsia" w:ascii="Calibri" w:hAnsi="Calibri" w:eastAsia="宋体" w:cs="Times New Roman"/>
          <w:sz w:val="27"/>
          <w:lang w:val="en-US" w:eastAsia="zh-CN"/>
        </w:rPr>
        <w:t>长沙市天心区市政设施维护中心</w:t>
      </w:r>
    </w:p>
    <w:p w14:paraId="70E2379C">
      <w:pPr>
        <w:rPr>
          <w:rFonts w:hint="eastAsia" w:ascii="Calibri" w:hAnsi="Calibri" w:eastAsia="宋体" w:cs="Times New Roman"/>
          <w:lang w:val="en-US" w:eastAsia="zh-Hans"/>
        </w:rPr>
      </w:pPr>
      <w:r>
        <w:rPr>
          <w:rFonts w:hint="eastAsia" w:ascii="Calibri" w:hAnsi="Calibri" w:eastAsia="宋体" w:cs="Times New Roman"/>
          <w:sz w:val="27"/>
          <w:lang w:val="en-US" w:eastAsia="zh-Hans"/>
        </w:rPr>
        <w:t>采购人地址：长沙市天心区创谷长沙产业园区B2栋7楼</w:t>
      </w:r>
    </w:p>
    <w:p w14:paraId="53F0251C">
      <w:pPr>
        <w:ind w:left="0"/>
        <w:rPr>
          <w:rFonts w:hint="eastAsia" w:ascii="Calibri" w:hAnsi="Calibri" w:eastAsia="宋体" w:cs="Times New Roman"/>
          <w:lang w:val="en-US" w:eastAsia="zh-Hans"/>
        </w:rPr>
      </w:pPr>
    </w:p>
    <w:p w14:paraId="0092A4D2">
      <w:pPr>
        <w:rPr>
          <w:rFonts w:hint="eastAsia" w:ascii="Calibri" w:hAnsi="Calibri" w:eastAsia="宋体" w:cs="Times New Roman"/>
          <w:lang w:val="en-US" w:eastAsia="zh-Hans"/>
        </w:rPr>
      </w:pPr>
    </w:p>
    <w:p w14:paraId="65BD80EA">
      <w:pPr>
        <w:rPr>
          <w:rFonts w:hint="eastAsia" w:ascii="Calibri" w:hAnsi="Calibri" w:eastAsia="宋体" w:cs="Times New Roman"/>
          <w:lang w:val="en-US" w:eastAsia="zh-CN"/>
        </w:rPr>
      </w:pPr>
      <w:r>
        <w:rPr>
          <w:rFonts w:hint="eastAsia" w:ascii="Calibri" w:hAnsi="Calibri" w:eastAsia="宋体" w:cs="Times New Roman"/>
          <w:sz w:val="27"/>
          <w:lang w:val="en-US" w:eastAsia="zh-Hans"/>
        </w:rPr>
        <w:t>供应商（乙方）：</w:t>
      </w:r>
      <w:r>
        <w:rPr>
          <w:rFonts w:hint="eastAsia" w:ascii="Calibri" w:hAnsi="Calibri" w:eastAsia="宋体" w:cs="Times New Roman"/>
          <w:sz w:val="27"/>
          <w:lang w:val="en-US" w:eastAsia="zh-CN"/>
        </w:rPr>
        <w:t xml:space="preserve"> </w:t>
      </w:r>
    </w:p>
    <w:p w14:paraId="66DFF917">
      <w:pPr>
        <w:rPr>
          <w:rFonts w:hint="eastAsia" w:ascii="Calibri" w:hAnsi="Calibri" w:eastAsia="宋体" w:cs="Times New Roman"/>
          <w:lang w:val="en-US" w:eastAsia="zh-Hans"/>
        </w:rPr>
      </w:pPr>
      <w:r>
        <w:rPr>
          <w:rFonts w:hint="eastAsia" w:ascii="Calibri" w:hAnsi="Calibri" w:eastAsia="宋体" w:cs="Times New Roman"/>
          <w:sz w:val="27"/>
          <w:lang w:val="en-US" w:eastAsia="zh-Hans"/>
        </w:rPr>
        <w:t>供应商地址：</w:t>
      </w:r>
      <w:r>
        <w:rPr>
          <w:rFonts w:hint="eastAsia" w:ascii="Calibri" w:hAnsi="Calibri" w:eastAsia="宋体" w:cs="Times New Roman"/>
          <w:sz w:val="27"/>
          <w:lang w:val="en-US" w:eastAsia="zh-CN"/>
        </w:rPr>
        <w:t xml:space="preserve"> </w:t>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textWrapping"/>
      </w:r>
    </w:p>
    <w:p w14:paraId="1A75DF61">
      <w:pPr>
        <w:rPr>
          <w:rFonts w:hint="eastAsia" w:ascii="Calibri" w:hAnsi="Calibri" w:eastAsia="宋体" w:cs="Times New Roman"/>
          <w:lang w:val="en-US" w:eastAsia="zh-Hans"/>
        </w:rPr>
      </w:pPr>
      <w:r>
        <w:rPr>
          <w:rFonts w:hint="eastAsia" w:ascii="Calibri" w:hAnsi="Calibri" w:eastAsia="宋体" w:cs="Times New Roman"/>
          <w:lang w:val="en-US" w:eastAsia="zh-Hans"/>
        </w:rPr>
        <w:br w:type="page"/>
      </w:r>
    </w:p>
    <w:p w14:paraId="67C40606">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依据《中华人民共和国政府采购法》《中华人民共和国民法典》与项目有关的法律法规，以及 </w:t>
      </w:r>
      <w:r>
        <w:rPr>
          <w:rFonts w:hint="eastAsia" w:ascii="宋体" w:hAnsi="宋体" w:eastAsia="宋体" w:cs="宋体"/>
          <w:sz w:val="24"/>
          <w:szCs w:val="24"/>
          <w:lang w:val="en-US" w:eastAsia="zh-CN"/>
        </w:rPr>
        <w:t>天心区无物业管理化粪池日常维护服务采购</w:t>
      </w:r>
      <w:r>
        <w:rPr>
          <w:rFonts w:hint="eastAsia" w:ascii="宋体" w:hAnsi="宋体" w:eastAsia="宋体" w:cs="宋体"/>
          <w:sz w:val="24"/>
          <w:szCs w:val="24"/>
          <w:lang w:val="en-US" w:eastAsia="zh-Hans"/>
        </w:rPr>
        <w:t>-1：</w:t>
      </w:r>
      <w:r>
        <w:rPr>
          <w:rFonts w:hint="eastAsia" w:ascii="宋体" w:hAnsi="宋体" w:eastAsia="宋体" w:cs="宋体"/>
          <w:sz w:val="24"/>
          <w:szCs w:val="24"/>
          <w:lang w:val="en-US" w:eastAsia="zh-CN"/>
        </w:rPr>
        <w:t>天心区无物业管理化粪池日常维护服务采购</w:t>
      </w:r>
      <w:r>
        <w:rPr>
          <w:rFonts w:hint="eastAsia" w:ascii="宋体" w:hAnsi="宋体" w:eastAsia="宋体" w:cs="宋体"/>
          <w:sz w:val="24"/>
          <w:szCs w:val="24"/>
          <w:lang w:val="en-US" w:eastAsia="zh-Hans"/>
        </w:rPr>
        <w:t>的《采购文件》，乙方的《投标（响应）文件》及《中标（成交）通知书》，甲乙双方同意签订本合同。具体情况及要求如下：</w:t>
      </w:r>
    </w:p>
    <w:p w14:paraId="4045742F">
      <w:pPr>
        <w:numPr>
          <w:ilvl w:val="0"/>
          <w:numId w:val="1"/>
        </w:numPr>
        <w:ind w:left="140" w:leftChars="0" w:firstLine="0" w:firstLineChars="0"/>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标的信息</w:t>
      </w:r>
    </w:p>
    <w:p w14:paraId="4D3E22AD">
      <w:pPr>
        <w:numPr>
          <w:ilvl w:val="0"/>
          <w:numId w:val="0"/>
        </w:numPr>
        <w:rPr>
          <w:rFonts w:hint="eastAsia" w:ascii="宋体" w:hAnsi="宋体" w:eastAsia="宋体" w:cs="宋体"/>
          <w:sz w:val="28"/>
          <w:szCs w:val="28"/>
          <w:lang w:val="en-US" w:eastAsia="zh-Hans"/>
        </w:rPr>
      </w:pPr>
    </w:p>
    <w:p w14:paraId="40213D9A">
      <w:pPr>
        <w:numPr>
          <w:ilvl w:val="0"/>
          <w:numId w:val="0"/>
        </w:numPr>
        <w:rPr>
          <w:rFonts w:hint="eastAsia" w:ascii="宋体" w:hAnsi="宋体" w:eastAsia="宋体" w:cs="宋体"/>
          <w:sz w:val="28"/>
          <w:szCs w:val="28"/>
          <w:lang w:val="en-US" w:eastAsia="zh-Hans"/>
        </w:rPr>
      </w:pPr>
    </w:p>
    <w:p w14:paraId="050A3989">
      <w:pPr>
        <w:numPr>
          <w:ilvl w:val="0"/>
          <w:numId w:val="0"/>
        </w:numPr>
        <w:rPr>
          <w:rFonts w:hint="eastAsia" w:ascii="宋体" w:hAnsi="宋体" w:eastAsia="宋体" w:cs="宋体"/>
          <w:sz w:val="28"/>
          <w:szCs w:val="28"/>
          <w:lang w:val="en-US" w:eastAsia="zh-Hans"/>
        </w:rPr>
      </w:pPr>
    </w:p>
    <w:p w14:paraId="51870578">
      <w:pPr>
        <w:numPr>
          <w:ilvl w:val="0"/>
          <w:numId w:val="0"/>
        </w:numPr>
        <w:rPr>
          <w:rFonts w:hint="eastAsia" w:ascii="宋体" w:hAnsi="宋体" w:eastAsia="宋体" w:cs="宋体"/>
          <w:sz w:val="28"/>
          <w:szCs w:val="28"/>
          <w:lang w:val="en-US" w:eastAsia="zh-Hans"/>
        </w:rPr>
      </w:pPr>
    </w:p>
    <w:p w14:paraId="1A6F8E89">
      <w:pPr>
        <w:numPr>
          <w:ilvl w:val="0"/>
          <w:numId w:val="1"/>
        </w:numPr>
        <w:ind w:left="140" w:leftChars="0" w:firstLine="0" w:firstLineChars="0"/>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 xml:space="preserve"> 服务要求</w:t>
      </w:r>
    </w:p>
    <w:p w14:paraId="4EF598A3">
      <w:pPr>
        <w:rPr>
          <w:rFonts w:hint="eastAsia" w:ascii="宋体" w:hAnsi="宋体" w:eastAsia="宋体" w:cs="宋体"/>
          <w:sz w:val="28"/>
          <w:szCs w:val="28"/>
          <w:lang w:val="en-US" w:eastAsia="zh-Hans"/>
        </w:rPr>
      </w:pPr>
    </w:p>
    <w:p w14:paraId="5C4DDFD8">
      <w:pPr>
        <w:numPr>
          <w:ilvl w:val="0"/>
          <w:numId w:val="1"/>
        </w:numPr>
        <w:ind w:left="140" w:leftChars="0" w:firstLine="0" w:firstLineChars="0"/>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 xml:space="preserve"> 合同定价方式、付款进度和支付方式</w:t>
      </w:r>
    </w:p>
    <w:p w14:paraId="379C1F7A">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1.合同定价方式：固定总价</w:t>
      </w:r>
    </w:p>
    <w:p w14:paraId="42060F0B">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2.付款方式：</w:t>
      </w:r>
    </w:p>
    <w:p w14:paraId="4A2D4DA5">
      <w:pPr>
        <w:rPr>
          <w:rFonts w:hint="eastAsia" w:ascii="宋体" w:hAnsi="宋体" w:eastAsia="宋体" w:cs="宋体"/>
          <w:sz w:val="24"/>
          <w:szCs w:val="24"/>
          <w:lang w:val="en-US" w:eastAsia="zh-Hans"/>
        </w:rP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9865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5EBF275">
            <w:pPr>
              <w:jc w:val="cente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期次</w:t>
            </w:r>
          </w:p>
        </w:tc>
        <w:tc>
          <w:tcPr>
            <w:tcW w:w="1661" w:type="dxa"/>
          </w:tcPr>
          <w:p w14:paraId="776E38B9">
            <w:pPr>
              <w:jc w:val="right"/>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支付金额（元）</w:t>
            </w:r>
          </w:p>
        </w:tc>
        <w:tc>
          <w:tcPr>
            <w:tcW w:w="1661" w:type="dxa"/>
          </w:tcPr>
          <w:p w14:paraId="4DBBFB86">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计划支付日期</w:t>
            </w:r>
          </w:p>
        </w:tc>
        <w:tc>
          <w:tcPr>
            <w:tcW w:w="1661" w:type="dxa"/>
          </w:tcPr>
          <w:p w14:paraId="1E598A83">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收款人</w:t>
            </w:r>
          </w:p>
        </w:tc>
        <w:tc>
          <w:tcPr>
            <w:tcW w:w="1661" w:type="dxa"/>
          </w:tcPr>
          <w:p w14:paraId="3A2C4AA0">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支付说明</w:t>
            </w:r>
          </w:p>
        </w:tc>
      </w:tr>
      <w:tr w14:paraId="61CE7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7FE1432">
            <w:pPr>
              <w:jc w:val="center"/>
              <w:rPr>
                <w:rFonts w:hint="eastAsia" w:ascii="宋体" w:hAnsi="宋体" w:eastAsia="宋体" w:cs="宋体"/>
                <w:sz w:val="24"/>
                <w:szCs w:val="24"/>
                <w:lang w:val="en-US" w:eastAsia="zh-Hans"/>
              </w:rPr>
            </w:pPr>
          </w:p>
        </w:tc>
        <w:tc>
          <w:tcPr>
            <w:tcW w:w="1661" w:type="dxa"/>
          </w:tcPr>
          <w:p w14:paraId="3E4ECC66">
            <w:pPr>
              <w:jc w:val="right"/>
              <w:rPr>
                <w:rFonts w:hint="eastAsia" w:ascii="宋体" w:hAnsi="宋体" w:eastAsia="宋体" w:cs="宋体"/>
                <w:sz w:val="24"/>
                <w:szCs w:val="24"/>
                <w:lang w:val="en-US" w:eastAsia="zh-Hans"/>
              </w:rPr>
            </w:pPr>
          </w:p>
        </w:tc>
        <w:tc>
          <w:tcPr>
            <w:tcW w:w="1661" w:type="dxa"/>
          </w:tcPr>
          <w:p w14:paraId="13BEE699">
            <w:pPr>
              <w:rPr>
                <w:rFonts w:hint="eastAsia" w:ascii="宋体" w:hAnsi="宋体" w:eastAsia="宋体" w:cs="宋体"/>
                <w:sz w:val="24"/>
                <w:szCs w:val="24"/>
                <w:lang w:val="en-US" w:eastAsia="zh-Hans"/>
              </w:rPr>
            </w:pPr>
          </w:p>
        </w:tc>
        <w:tc>
          <w:tcPr>
            <w:tcW w:w="1661" w:type="dxa"/>
          </w:tcPr>
          <w:p w14:paraId="2F245CB6">
            <w:pPr>
              <w:rPr>
                <w:rFonts w:hint="eastAsia" w:ascii="宋体" w:hAnsi="宋体" w:eastAsia="宋体" w:cs="宋体"/>
                <w:sz w:val="24"/>
                <w:szCs w:val="24"/>
                <w:lang w:val="en-US" w:eastAsia="zh-Hans"/>
              </w:rPr>
            </w:pPr>
          </w:p>
        </w:tc>
        <w:tc>
          <w:tcPr>
            <w:tcW w:w="1661" w:type="dxa"/>
          </w:tcPr>
          <w:p w14:paraId="6B492191">
            <w:pPr>
              <w:rPr>
                <w:rFonts w:hint="eastAsia" w:ascii="宋体" w:hAnsi="宋体" w:eastAsia="宋体" w:cs="宋体"/>
                <w:sz w:val="24"/>
                <w:szCs w:val="24"/>
                <w:lang w:val="en-US" w:eastAsia="zh-Hans"/>
              </w:rPr>
            </w:pPr>
          </w:p>
        </w:tc>
      </w:tr>
    </w:tbl>
    <w:p w14:paraId="789264F2">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3.预付款保函： 否</w:t>
      </w:r>
    </w:p>
    <w:p w14:paraId="53FC3532">
      <w:pPr>
        <w:rPr>
          <w:rFonts w:hint="eastAsia" w:ascii="宋体" w:hAnsi="宋体" w:eastAsia="宋体" w:cs="宋体"/>
          <w:sz w:val="24"/>
          <w:szCs w:val="24"/>
          <w:lang w:val="en-US" w:eastAsia="zh-Hans"/>
        </w:rPr>
      </w:pPr>
    </w:p>
    <w:p w14:paraId="2B8727AC">
      <w:pP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4.支付形式：国库集中支付</w:t>
      </w:r>
    </w:p>
    <w:p w14:paraId="78DB27D2">
      <w:pPr>
        <w:ind w:firstLine="480" w:firstLineChars="200"/>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鉴于甲方主体责任特殊，如出现财政款项拔付不及时，暂无法支付的情形，甲方有权通知乙方延期支付，具体双方另行协商确认，该情形不视为甲方违约</w:t>
      </w:r>
    </w:p>
    <w:p w14:paraId="2CBAF964">
      <w:pPr>
        <w:numPr>
          <w:ilvl w:val="0"/>
          <w:numId w:val="1"/>
        </w:numPr>
        <w:ind w:left="140" w:leftChars="0" w:firstLine="0" w:firstLineChars="0"/>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合同服务期限</w:t>
      </w:r>
    </w:p>
    <w:p w14:paraId="26CC9EA4">
      <w:pPr>
        <w:numPr>
          <w:ilvl w:val="0"/>
          <w:numId w:val="1"/>
        </w:numPr>
        <w:ind w:left="140" w:leftChars="0" w:firstLine="0" w:firstLineChars="0"/>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服务地点</w:t>
      </w:r>
    </w:p>
    <w:p w14:paraId="1EAC956E">
      <w:pPr>
        <w:numPr>
          <w:ilvl w:val="0"/>
          <w:numId w:val="0"/>
        </w:numPr>
        <w:ind w:left="140"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采购人指定地点</w:t>
      </w:r>
    </w:p>
    <w:p w14:paraId="6C876554">
      <w:pPr>
        <w:numPr>
          <w:ilvl w:val="0"/>
          <w:numId w:val="0"/>
        </w:numPr>
        <w:ind w:left="140"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六、验收标准和方法</w:t>
      </w:r>
    </w:p>
    <w:p w14:paraId="402C815F">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1）验收组织方式：自行验收</w:t>
      </w:r>
    </w:p>
    <w:p w14:paraId="6142C0AF">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2）是否邀请本项目的其他供应商： </w:t>
      </w:r>
    </w:p>
    <w:p w14:paraId="7E3C7045">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3）是否邀请专家： </w:t>
      </w:r>
    </w:p>
    <w:p w14:paraId="1CE5BF9C">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4）是否邀请服务对象：是</w:t>
      </w:r>
    </w:p>
    <w:p w14:paraId="0B1344DF">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5）是否邀请第三方检测机构： </w:t>
      </w:r>
    </w:p>
    <w:p w14:paraId="242161D8">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6）履约验收程序：  </w:t>
      </w:r>
    </w:p>
    <w:p w14:paraId="0516BBE9">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7）履约验收时间：计划于何时验收/供应商提出验收申请之日起 日内组织验收</w:t>
      </w:r>
    </w:p>
    <w:p w14:paraId="4F519F1E">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8）验收组织的其他事项：验收相关费用全部由乙方承担</w:t>
      </w:r>
    </w:p>
    <w:p w14:paraId="26296FB3">
      <w:pPr>
        <w:spacing w:line="360" w:lineRule="auto"/>
        <w:ind w:firstLine="480" w:firstLineChars="200"/>
        <w:rPr>
          <w:rFonts w:ascii="宋体" w:hAnsi="宋体" w:eastAsia="宋体" w:cs="宋体"/>
          <w:color w:val="auto"/>
          <w:szCs w:val="21"/>
        </w:rPr>
      </w:pPr>
      <w:r>
        <w:rPr>
          <w:rFonts w:hint="eastAsia" w:ascii="宋体" w:hAnsi="宋体" w:eastAsia="宋体" w:cs="宋体"/>
          <w:sz w:val="24"/>
          <w:szCs w:val="24"/>
          <w:lang w:val="en-US" w:eastAsia="zh-CN"/>
        </w:rPr>
        <w:t xml:space="preserve"> 9）技术履约验收内容：</w:t>
      </w:r>
      <w:r>
        <w:rPr>
          <w:rFonts w:hint="eastAsia" w:ascii="宋体" w:hAnsi="宋体" w:eastAsia="宋体" w:cs="宋体"/>
          <w:color w:val="auto"/>
          <w:szCs w:val="21"/>
        </w:rPr>
        <w:t>本市政设施维护作业服务采购项目的职责和基本工作内容为：</w:t>
      </w:r>
      <w:r>
        <w:rPr>
          <w:rFonts w:hint="eastAsia" w:ascii="宋体" w:hAnsi="宋体" w:eastAsia="宋体" w:cs="宋体"/>
          <w:color w:val="auto"/>
          <w:szCs w:val="21"/>
          <w:lang w:val="en-US" w:eastAsia="zh-CN"/>
        </w:rPr>
        <w:t>以年为周期，</w:t>
      </w:r>
      <w:r>
        <w:rPr>
          <w:rFonts w:hint="eastAsia" w:ascii="宋体" w:hAnsi="宋体" w:eastAsia="宋体" w:cs="宋体"/>
          <w:b w:val="0"/>
          <w:bCs/>
          <w:color w:val="auto"/>
          <w:szCs w:val="21"/>
          <w:lang w:bidi="ar"/>
        </w:rPr>
        <w:t>有计划地对辖区2700余座无物业管理化粪池进行日常性维护，主要内容包括：日常清掏与疏浚，完成城管110、城管数字化、12345市民服务热线、社区上报、市民投诉、应急除险等与化粪池有关的问题的处置工作，配合完成相关管道改造的现场踏勘，完成文明创建、各类迎检等与化粪池有关的工作及其他交办任务。</w:t>
      </w:r>
    </w:p>
    <w:p w14:paraId="3EC261FC">
      <w:pPr>
        <w:spacing w:after="120" w:line="360" w:lineRule="auto"/>
        <w:ind w:firstLine="420" w:firstLineChars="200"/>
        <w:rPr>
          <w:rFonts w:hint="eastAsia" w:ascii="宋体" w:hAnsi="宋体" w:eastAsia="宋体" w:cs="宋体"/>
          <w:color w:val="auto"/>
          <w:szCs w:val="21"/>
          <w:lang w:eastAsia="zh-CN" w:bidi="ar"/>
        </w:rPr>
      </w:pPr>
      <w:r>
        <w:rPr>
          <w:rFonts w:hint="eastAsia" w:ascii="宋体" w:hAnsi="宋体" w:eastAsia="宋体" w:cs="宋体"/>
          <w:color w:val="auto"/>
          <w:szCs w:val="21"/>
          <w:lang w:bidi="ar"/>
        </w:rPr>
        <w:t>1、投标人应根据本项目的采购人核定的各街道社区楼栋房屋的化粪池、污水管道、污水检查井进行清掏疏浚、弃渣外运作业维护,项目采取包干价形式</w:t>
      </w:r>
      <w:r>
        <w:rPr>
          <w:rFonts w:hint="eastAsia" w:ascii="宋体" w:hAnsi="宋体" w:eastAsia="宋体" w:cs="宋体"/>
          <w:color w:val="auto"/>
          <w:szCs w:val="21"/>
          <w:lang w:eastAsia="zh-CN" w:bidi="ar"/>
        </w:rPr>
        <w:t>（</w:t>
      </w:r>
      <w:r>
        <w:rPr>
          <w:rFonts w:hint="eastAsia" w:ascii="宋体" w:hAnsi="宋体" w:eastAsia="宋体" w:cs="宋体"/>
          <w:color w:val="auto"/>
          <w:szCs w:val="21"/>
          <w:lang w:val="en-US" w:eastAsia="zh-CN" w:bidi="ar"/>
        </w:rPr>
        <w:t>含作业相关一切费用</w:t>
      </w:r>
      <w:r>
        <w:rPr>
          <w:rFonts w:hint="eastAsia" w:ascii="宋体" w:hAnsi="宋体" w:eastAsia="宋体" w:cs="宋体"/>
          <w:color w:val="auto"/>
          <w:szCs w:val="21"/>
          <w:lang w:eastAsia="zh-CN" w:bidi="ar"/>
        </w:rPr>
        <w:t>）。</w:t>
      </w:r>
    </w:p>
    <w:p w14:paraId="18C145E3">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bidi="ar"/>
        </w:rPr>
        <w:t>2、为科学地解决市政设施日常维护和高效地处置各类城管数字化案件的需要，</w:t>
      </w:r>
      <w:r>
        <w:rPr>
          <w:rFonts w:hint="eastAsia" w:ascii="宋体" w:hAnsi="宋体" w:eastAsia="宋体" w:cs="宋体"/>
          <w:color w:val="auto"/>
          <w:szCs w:val="21"/>
          <w:lang w:eastAsia="zh-CN" w:bidi="ar"/>
        </w:rPr>
        <w:t>本项目的投标人应承诺对投标人的机械设备停放场地自行负责且费用自负，</w:t>
      </w:r>
      <w:r>
        <w:rPr>
          <w:rFonts w:hint="eastAsia" w:ascii="宋体" w:hAnsi="宋体" w:eastAsia="宋体" w:cs="宋体"/>
          <w:b/>
          <w:bCs/>
          <w:color w:val="auto"/>
          <w:szCs w:val="21"/>
          <w:lang w:eastAsia="zh-CN" w:bidi="ar"/>
        </w:rPr>
        <w:t>需提供相关承诺书</w:t>
      </w:r>
      <w:r>
        <w:rPr>
          <w:rFonts w:hint="eastAsia" w:ascii="宋体" w:hAnsi="宋体" w:eastAsia="宋体" w:cs="宋体"/>
          <w:color w:val="auto"/>
          <w:szCs w:val="21"/>
          <w:lang w:bidi="ar"/>
        </w:rPr>
        <w:t>。</w:t>
      </w:r>
    </w:p>
    <w:p w14:paraId="36ABE5C7">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bidi="ar"/>
        </w:rPr>
        <w:t>3、采购人有权对中标人所提供的机械设备种类及用于日常办公、材料堆放和机械设备停放场地的真实性进行核验，如在核验过程中发现与投标文件或与投标承诺不符的，采购人上报主管部门追究其相关法律责任。</w:t>
      </w:r>
    </w:p>
    <w:p w14:paraId="44530741">
      <w:pPr>
        <w:adjustRightInd w:val="0"/>
        <w:snapToGrid w:val="0"/>
        <w:spacing w:line="360" w:lineRule="auto"/>
        <w:ind w:firstLine="420" w:firstLineChars="200"/>
        <w:rPr>
          <w:rFonts w:hint="eastAsia" w:ascii="宋体" w:hAnsi="宋体" w:eastAsia="宋体" w:cs="宋体"/>
          <w:color w:val="auto"/>
          <w:szCs w:val="21"/>
          <w:lang w:bidi="ar"/>
        </w:rPr>
      </w:pPr>
      <w:r>
        <w:rPr>
          <w:rFonts w:hint="eastAsia" w:ascii="宋体" w:hAnsi="宋体" w:eastAsia="宋体" w:cs="宋体"/>
          <w:color w:val="auto"/>
          <w:szCs w:val="21"/>
          <w:lang w:bidi="ar"/>
        </w:rPr>
        <w:t>4、考虑到本项目的维护设施的特殊性和复杂性，为了维护工作的延续性及保证采购人维护工作的正常开展，拟参加本项目的投标人应对整个区域的</w:t>
      </w:r>
      <w:r>
        <w:rPr>
          <w:rFonts w:hint="eastAsia" w:ascii="宋体" w:hAnsi="宋体" w:eastAsia="宋体" w:cs="宋体"/>
          <w:color w:val="auto"/>
          <w:szCs w:val="21"/>
          <w:lang w:val="en-US" w:eastAsia="zh-CN" w:bidi="ar"/>
        </w:rPr>
        <w:t>概况</w:t>
      </w:r>
      <w:r>
        <w:rPr>
          <w:rFonts w:hint="eastAsia" w:ascii="宋体" w:hAnsi="宋体" w:eastAsia="宋体" w:cs="宋体"/>
          <w:color w:val="auto"/>
          <w:szCs w:val="21"/>
          <w:lang w:bidi="ar"/>
        </w:rPr>
        <w:t>和各类设施的分布，有一定的了解，以便项目的顺利实施开展。</w:t>
      </w:r>
      <w:r>
        <w:rPr>
          <w:rFonts w:hint="eastAsia" w:ascii="宋体" w:hAnsi="宋体" w:eastAsia="宋体" w:cs="宋体"/>
          <w:color w:val="auto"/>
          <w:szCs w:val="21"/>
        </w:rPr>
        <w:t>投标人在投标前，可自行踏勘现场，踏勘现场发生的费用自理，投标人自行负责在踏勘现场中所发生的人员伤亡和财产损失</w:t>
      </w:r>
      <w:r>
        <w:rPr>
          <w:rFonts w:hint="eastAsia" w:ascii="宋体" w:hAnsi="宋体" w:eastAsia="宋体" w:cs="宋体"/>
          <w:color w:val="auto"/>
          <w:szCs w:val="21"/>
          <w:lang w:bidi="ar"/>
        </w:rPr>
        <w:t>。</w:t>
      </w:r>
    </w:p>
    <w:p w14:paraId="201A79EC">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lang w:val="en-US" w:eastAsia="zh-CN"/>
        </w:rPr>
        <w:t>5</w:t>
      </w:r>
      <w:r>
        <w:rPr>
          <w:rFonts w:hint="eastAsia" w:ascii="宋体" w:hAnsi="宋体" w:eastAsia="宋体" w:cs="宋体"/>
          <w:bCs/>
          <w:color w:val="auto"/>
          <w:szCs w:val="21"/>
        </w:rPr>
        <w:t>、为保证本项目日常维护和数字化案卷处置的效果（数字化案卷处置标准以长沙市城市管理和综合执法局下发的相关文件为准），投标人须在合同期内合理配备市政维护作业工人、相应机械设备、专业维护车辆及该作业所需的驾驶员；</w:t>
      </w:r>
    </w:p>
    <w:p w14:paraId="73F29980">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val="en-US" w:eastAsia="zh-CN" w:bidi="ar"/>
        </w:rPr>
        <w:t>6</w:t>
      </w:r>
      <w:r>
        <w:rPr>
          <w:rFonts w:hint="eastAsia" w:ascii="宋体" w:hAnsi="宋体" w:eastAsia="宋体" w:cs="宋体"/>
          <w:color w:val="auto"/>
          <w:szCs w:val="21"/>
          <w:lang w:bidi="ar"/>
        </w:rPr>
        <w:t>、中标人须加强施工的组织管理，所有施工人员须遵守文明安全施工的有关规章制度，配备相应专业技术的岗位人员，中标人在维护作业期间应按照实际情况保证每个施工人员签订了正规的用工合同，依法为作业人员购买相关保险</w:t>
      </w:r>
      <w:r>
        <w:rPr>
          <w:rFonts w:hint="eastAsia" w:ascii="宋体" w:hAnsi="宋体" w:eastAsia="宋体" w:cs="宋体"/>
          <w:color w:val="auto"/>
          <w:szCs w:val="21"/>
          <w:lang w:eastAsia="zh-CN" w:bidi="ar"/>
        </w:rPr>
        <w:t>（</w:t>
      </w:r>
      <w:r>
        <w:rPr>
          <w:rFonts w:hint="eastAsia" w:ascii="宋体" w:hAnsi="宋体" w:eastAsia="宋体" w:cs="宋体"/>
          <w:color w:val="auto"/>
          <w:szCs w:val="21"/>
          <w:lang w:val="en-US" w:eastAsia="zh-CN" w:bidi="ar"/>
        </w:rPr>
        <w:t>含意外险等</w:t>
      </w:r>
      <w:r>
        <w:rPr>
          <w:rFonts w:hint="eastAsia" w:ascii="宋体" w:hAnsi="宋体" w:eastAsia="宋体" w:cs="宋体"/>
          <w:color w:val="auto"/>
          <w:szCs w:val="21"/>
          <w:lang w:eastAsia="zh-CN" w:bidi="ar"/>
        </w:rPr>
        <w:t>）</w:t>
      </w:r>
      <w:r>
        <w:rPr>
          <w:rFonts w:hint="eastAsia" w:ascii="宋体" w:hAnsi="宋体" w:eastAsia="宋体" w:cs="宋体"/>
          <w:color w:val="auto"/>
          <w:szCs w:val="21"/>
          <w:lang w:bidi="ar"/>
        </w:rPr>
        <w:t>。如因中标方原因产生的用工纠纷，</w:t>
      </w:r>
      <w:r>
        <w:rPr>
          <w:rFonts w:hint="eastAsia" w:ascii="宋体" w:hAnsi="宋体" w:eastAsia="宋体" w:cs="宋体"/>
          <w:color w:val="auto"/>
          <w:szCs w:val="21"/>
          <w:lang w:val="en-US" w:eastAsia="zh-CN" w:bidi="ar"/>
        </w:rPr>
        <w:t>由中标方承担全部责任并解决处理</w:t>
      </w:r>
      <w:r>
        <w:rPr>
          <w:rFonts w:hint="eastAsia" w:ascii="宋体" w:hAnsi="宋体" w:eastAsia="宋体" w:cs="宋体"/>
          <w:color w:val="auto"/>
          <w:szCs w:val="21"/>
          <w:lang w:bidi="ar"/>
        </w:rPr>
        <w:t>。中标方在市政设施维护作业期间所产生的任何安全生产施工的事故，一切责任和后果由中标方自行承担，采购方将追究其产生的一切后果。</w:t>
      </w:r>
    </w:p>
    <w:p w14:paraId="03F75718">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val="en-US" w:eastAsia="zh-CN" w:bidi="ar"/>
        </w:rPr>
        <w:t>7</w:t>
      </w:r>
      <w:r>
        <w:rPr>
          <w:rFonts w:hint="eastAsia" w:ascii="宋体" w:hAnsi="宋体" w:eastAsia="宋体" w:cs="宋体"/>
          <w:color w:val="auto"/>
          <w:szCs w:val="21"/>
          <w:lang w:bidi="ar"/>
        </w:rPr>
        <w:t>、项目完成后，一个月内中标人应将项目有关的全部资料，包括生产日志、安全生产台账、城管数字化案卷台账等相关维护资料移交采购人。</w:t>
      </w:r>
    </w:p>
    <w:p w14:paraId="4301F7C0">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val="en-US" w:eastAsia="zh-CN" w:bidi="ar"/>
        </w:rPr>
        <w:t>8</w:t>
      </w:r>
      <w:r>
        <w:rPr>
          <w:rFonts w:hint="eastAsia" w:ascii="宋体" w:hAnsi="宋体" w:eastAsia="宋体" w:cs="宋体"/>
          <w:color w:val="auto"/>
          <w:szCs w:val="21"/>
          <w:lang w:bidi="ar"/>
        </w:rPr>
        <w:t>、根据项目的实际情况，中标方须按照采购人要求的时间进场实施并履行采购合同，不得以任何理由延误。</w:t>
      </w:r>
    </w:p>
    <w:p w14:paraId="229F8E3F">
      <w:pPr>
        <w:spacing w:after="120" w:line="360" w:lineRule="auto"/>
        <w:ind w:firstLine="480" w:firstLineChars="200"/>
        <w:rPr>
          <w:rFonts w:ascii="宋体" w:hAnsi="宋体" w:eastAsia="宋体" w:cs="宋体"/>
          <w:color w:val="auto"/>
          <w:szCs w:val="21"/>
          <w:lang w:bidi="ar"/>
        </w:rPr>
      </w:pPr>
      <w:r>
        <w:rPr>
          <w:rFonts w:hint="eastAsia" w:ascii="宋体" w:hAnsi="宋体" w:eastAsia="宋体" w:cs="宋体"/>
          <w:sz w:val="24"/>
          <w:szCs w:val="24"/>
          <w:lang w:val="en-US" w:eastAsia="zh-CN"/>
        </w:rPr>
        <w:t xml:space="preserve"> 10）商务履约验收内容：</w:t>
      </w:r>
      <w:r>
        <w:rPr>
          <w:rFonts w:hint="eastAsia" w:ascii="宋体" w:hAnsi="宋体" w:eastAsia="宋体" w:cs="宋体"/>
          <w:color w:val="auto"/>
          <w:szCs w:val="21"/>
          <w:lang w:bidi="ar"/>
        </w:rPr>
        <w:t>1、本项目采用费用包干方式提供维护服务，投标人在报价时应考虑项目的特殊性和风险性，如一旦中标，在项目实施中出现任何费用遗漏，均由中标人</w:t>
      </w:r>
      <w:r>
        <w:rPr>
          <w:rFonts w:hint="eastAsia" w:ascii="宋体" w:hAnsi="宋体" w:eastAsia="宋体" w:cs="宋体"/>
          <w:color w:val="auto"/>
          <w:szCs w:val="21"/>
          <w:lang w:val="en-US" w:eastAsia="zh-CN" w:bidi="ar"/>
        </w:rPr>
        <w:t>负责</w:t>
      </w:r>
      <w:r>
        <w:rPr>
          <w:rFonts w:hint="eastAsia" w:ascii="宋体" w:hAnsi="宋体" w:eastAsia="宋体" w:cs="宋体"/>
          <w:color w:val="auto"/>
          <w:szCs w:val="21"/>
          <w:lang w:bidi="ar"/>
        </w:rPr>
        <w:t>，采购人不再支付任何费用。中标人应负责履行标段的维护工作</w:t>
      </w:r>
      <w:r>
        <w:rPr>
          <w:rFonts w:hint="eastAsia" w:ascii="宋体" w:hAnsi="宋体" w:eastAsia="宋体" w:cs="宋体"/>
          <w:color w:val="auto"/>
          <w:szCs w:val="21"/>
          <w:lang w:val="en-US" w:eastAsia="zh-CN" w:bidi="ar"/>
        </w:rPr>
        <w:t>等</w:t>
      </w:r>
      <w:r>
        <w:rPr>
          <w:rFonts w:hint="eastAsia" w:ascii="宋体" w:hAnsi="宋体" w:eastAsia="宋体" w:cs="宋体"/>
          <w:color w:val="auto"/>
          <w:szCs w:val="21"/>
          <w:lang w:bidi="ar"/>
        </w:rPr>
        <w:t>一切事务</w:t>
      </w:r>
      <w:r>
        <w:rPr>
          <w:rFonts w:hint="eastAsia" w:ascii="宋体" w:hAnsi="宋体" w:eastAsia="宋体" w:cs="宋体"/>
          <w:color w:val="auto"/>
          <w:szCs w:val="21"/>
          <w:lang w:eastAsia="zh-CN" w:bidi="ar"/>
        </w:rPr>
        <w:t>（</w:t>
      </w:r>
      <w:r>
        <w:rPr>
          <w:rFonts w:hint="eastAsia" w:ascii="宋体" w:hAnsi="宋体" w:eastAsia="宋体" w:cs="宋体"/>
          <w:color w:val="auto"/>
          <w:szCs w:val="21"/>
          <w:lang w:val="en-US" w:eastAsia="zh-CN" w:bidi="ar"/>
        </w:rPr>
        <w:t>此费用和开支已包含在投标报价中，故投标人在投标报价时应一并考虑</w:t>
      </w:r>
      <w:r>
        <w:rPr>
          <w:rFonts w:hint="eastAsia" w:ascii="宋体" w:hAnsi="宋体" w:eastAsia="宋体" w:cs="宋体"/>
          <w:color w:val="auto"/>
          <w:szCs w:val="21"/>
          <w:lang w:eastAsia="zh-CN" w:bidi="ar"/>
        </w:rPr>
        <w:t>）</w:t>
      </w:r>
      <w:r>
        <w:rPr>
          <w:rFonts w:hint="eastAsia" w:ascii="宋体" w:hAnsi="宋体" w:eastAsia="宋体" w:cs="宋体"/>
          <w:color w:val="auto"/>
          <w:szCs w:val="21"/>
          <w:lang w:bidi="ar"/>
        </w:rPr>
        <w:t>，负责与</w:t>
      </w:r>
      <w:r>
        <w:rPr>
          <w:rFonts w:hint="eastAsia" w:ascii="宋体" w:hAnsi="宋体" w:eastAsia="宋体" w:cs="宋体"/>
          <w:color w:val="auto"/>
          <w:szCs w:val="21"/>
          <w:lang w:val="en-US" w:eastAsia="zh-CN" w:bidi="ar"/>
        </w:rPr>
        <w:t>街道、社区、居民</w:t>
      </w:r>
      <w:r>
        <w:rPr>
          <w:rFonts w:hint="eastAsia" w:ascii="宋体" w:hAnsi="宋体" w:eastAsia="宋体" w:cs="宋体"/>
          <w:color w:val="auto"/>
          <w:szCs w:val="21"/>
          <w:lang w:bidi="ar"/>
        </w:rPr>
        <w:t>的协调工作，并承担一切与之相关的费用和开支。（签订合同后，中标人应按采购人要求的时间进场服务，如因中标人原因所产生的维护滞后或中断，采购人将有权终止执行采购合同，并将追究其法律责任）；</w:t>
      </w:r>
    </w:p>
    <w:p w14:paraId="26D62429">
      <w:pPr>
        <w:spacing w:after="120" w:line="360" w:lineRule="auto"/>
        <w:ind w:firstLine="420" w:firstLineChars="200"/>
        <w:rPr>
          <w:rFonts w:ascii="宋体" w:hAnsi="宋体" w:eastAsia="宋体" w:cs="宋体"/>
          <w:color w:val="auto"/>
          <w:szCs w:val="21"/>
          <w:lang w:bidi="ar"/>
        </w:rPr>
      </w:pPr>
      <w:r>
        <w:rPr>
          <w:rFonts w:hint="eastAsia" w:ascii="宋体" w:hAnsi="宋体" w:eastAsia="宋体" w:cs="宋体"/>
          <w:color w:val="auto"/>
          <w:szCs w:val="21"/>
          <w:lang w:bidi="ar"/>
        </w:rPr>
        <w:t>2、在项目履约过程中如发生拆迁或其他不可抗力因素导致工作量减少，双方通过协商核减相应合同金额。</w:t>
      </w:r>
    </w:p>
    <w:p w14:paraId="77FE570B">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color w:val="auto"/>
          <w:szCs w:val="21"/>
          <w:lang w:bidi="ar"/>
        </w:rPr>
        <w:t>3、考虑到本次项目的作业服务特殊性，投标人应对项目管理制定完善管理体系方案（包括维护作业管理制度、财务制度等）。投标人中标后应在服务期内组建与维护内容相匹配的作业服务班组，以满足采购人日常维护作业的需要。</w:t>
      </w:r>
    </w:p>
    <w:p w14:paraId="5E114565">
      <w:pPr>
        <w:adjustRightInd w:val="0"/>
        <w:snapToGrid w:val="0"/>
        <w:spacing w:before="156" w:beforeLines="50" w:line="360" w:lineRule="auto"/>
        <w:ind w:left="420" w:leftChars="200"/>
        <w:rPr>
          <w:rFonts w:ascii="宋体" w:hAnsi="宋体" w:eastAsia="宋体" w:cs="宋体"/>
          <w:b/>
          <w:color w:val="auto"/>
          <w:szCs w:val="21"/>
        </w:rPr>
      </w:pPr>
      <w:r>
        <w:rPr>
          <w:rFonts w:hint="eastAsia" w:ascii="宋体" w:hAnsi="宋体" w:eastAsia="宋体" w:cs="宋体"/>
          <w:sz w:val="24"/>
          <w:szCs w:val="24"/>
          <w:lang w:val="en-US" w:eastAsia="zh-CN"/>
        </w:rPr>
        <w:t xml:space="preserve"> 11）履约验收标准：</w:t>
      </w:r>
      <w:r>
        <w:rPr>
          <w:rFonts w:hint="eastAsia" w:ascii="宋体" w:hAnsi="宋体" w:eastAsia="宋体" w:cs="宋体"/>
          <w:b/>
          <w:color w:val="auto"/>
          <w:szCs w:val="21"/>
        </w:rPr>
        <w:t>1、验收</w:t>
      </w:r>
    </w:p>
    <w:p w14:paraId="1904D6AD">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1.1由采购人按照相关法律法规和上级部门的要求按</w:t>
      </w:r>
      <w:r>
        <w:rPr>
          <w:rFonts w:hint="eastAsia" w:ascii="宋体" w:hAnsi="宋体" w:eastAsia="宋体" w:cs="宋体"/>
          <w:color w:val="auto"/>
          <w:szCs w:val="21"/>
          <w:lang w:val="en-US" w:eastAsia="zh-CN"/>
        </w:rPr>
        <w:t>月</w:t>
      </w:r>
      <w:r>
        <w:rPr>
          <w:rFonts w:hint="eastAsia" w:ascii="宋体" w:hAnsi="宋体" w:eastAsia="宋体" w:cs="宋体"/>
          <w:color w:val="auto"/>
          <w:szCs w:val="21"/>
        </w:rPr>
        <w:t>组织</w:t>
      </w:r>
      <w:r>
        <w:rPr>
          <w:rFonts w:hint="eastAsia" w:ascii="宋体" w:hAnsi="宋体" w:eastAsia="宋体" w:cs="宋体"/>
          <w:color w:val="auto"/>
          <w:szCs w:val="21"/>
          <w:lang w:val="en-US" w:eastAsia="zh-CN"/>
        </w:rPr>
        <w:t>分段</w:t>
      </w:r>
      <w:r>
        <w:rPr>
          <w:rFonts w:hint="eastAsia" w:ascii="宋体" w:hAnsi="宋体" w:eastAsia="宋体" w:cs="宋体"/>
          <w:color w:val="auto"/>
          <w:szCs w:val="21"/>
        </w:rPr>
        <w:t>验收，验收依据为</w:t>
      </w:r>
      <w:r>
        <w:rPr>
          <w:rFonts w:hint="eastAsia" w:ascii="宋体" w:hAnsi="宋体" w:eastAsia="宋体" w:cs="宋体"/>
          <w:color w:val="auto"/>
          <w:szCs w:val="21"/>
          <w:lang w:eastAsia="zh-CN"/>
        </w:rPr>
        <w:t>长沙市财政局关于加强长沙市政府采购项目履约验收的工作通知（长财采购</w:t>
      </w:r>
      <w:r>
        <w:rPr>
          <w:rFonts w:hint="eastAsia" w:ascii="宋体" w:hAnsi="宋体" w:eastAsia="宋体" w:cs="宋体"/>
          <w:color w:val="auto"/>
          <w:szCs w:val="21"/>
          <w:lang w:val="en-US" w:eastAsia="zh-CN"/>
        </w:rPr>
        <w:t>[2024]5号</w:t>
      </w:r>
      <w:r>
        <w:rPr>
          <w:rFonts w:hint="eastAsia" w:ascii="宋体" w:hAnsi="宋体" w:eastAsia="宋体" w:cs="宋体"/>
          <w:color w:val="auto"/>
          <w:szCs w:val="21"/>
          <w:lang w:eastAsia="zh-CN"/>
        </w:rPr>
        <w:t>）</w:t>
      </w:r>
      <w:r>
        <w:rPr>
          <w:rFonts w:hint="eastAsia" w:ascii="宋体" w:hAnsi="宋体" w:eastAsia="宋体" w:cs="宋体"/>
          <w:color w:val="auto"/>
          <w:szCs w:val="21"/>
        </w:rPr>
        <w:t>，最终验收结果以采购人每</w:t>
      </w:r>
      <w:r>
        <w:rPr>
          <w:rFonts w:hint="eastAsia" w:ascii="宋体" w:hAnsi="宋体" w:eastAsia="宋体" w:cs="宋体"/>
          <w:color w:val="auto"/>
          <w:szCs w:val="21"/>
          <w:lang w:val="en-US" w:eastAsia="zh-CN"/>
        </w:rPr>
        <w:t>月</w:t>
      </w:r>
      <w:r>
        <w:rPr>
          <w:rFonts w:hint="eastAsia" w:ascii="宋体" w:hAnsi="宋体" w:eastAsia="宋体" w:cs="宋体"/>
          <w:color w:val="auto"/>
          <w:szCs w:val="21"/>
        </w:rPr>
        <w:t>的考核结果为准。</w:t>
      </w:r>
    </w:p>
    <w:p w14:paraId="35382FCF">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1.2验收过程中产生纠纷的，由相关监督部门认定的检测机构检测,如为中标人原因造成的，由中标人承担检测费用；否则，由采购人承担。</w:t>
      </w:r>
    </w:p>
    <w:p w14:paraId="50B0FBE3">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1.3项目验收不合格，由中标人返工直至合格，返工</w:t>
      </w:r>
      <w:r>
        <w:rPr>
          <w:rFonts w:hint="eastAsia" w:ascii="宋体" w:hAnsi="宋体" w:eastAsia="宋体" w:cs="宋体"/>
          <w:color w:val="auto"/>
          <w:szCs w:val="21"/>
          <w:lang w:val="en-US" w:eastAsia="zh-CN"/>
        </w:rPr>
        <w:t>后</w:t>
      </w:r>
      <w:r>
        <w:rPr>
          <w:rFonts w:hint="eastAsia" w:ascii="宋体" w:hAnsi="宋体" w:eastAsia="宋体" w:cs="宋体"/>
          <w:color w:val="auto"/>
          <w:szCs w:val="21"/>
        </w:rPr>
        <w:t>再行验收，</w:t>
      </w:r>
      <w:r>
        <w:rPr>
          <w:rFonts w:hint="eastAsia" w:ascii="宋体" w:hAnsi="宋体" w:eastAsia="宋体" w:cs="宋体"/>
          <w:color w:val="auto"/>
          <w:szCs w:val="21"/>
          <w:lang w:val="en-US" w:eastAsia="zh-CN"/>
        </w:rPr>
        <w:t>由此</w:t>
      </w:r>
      <w:r>
        <w:rPr>
          <w:rFonts w:hint="eastAsia" w:ascii="宋体" w:hAnsi="宋体" w:eastAsia="宋体" w:cs="宋体"/>
          <w:color w:val="auto"/>
          <w:szCs w:val="21"/>
        </w:rPr>
        <w:t>给采购人造成的损失等费用由中标人承担。连续两次</w:t>
      </w:r>
      <w:r>
        <w:rPr>
          <w:rFonts w:hint="eastAsia" w:ascii="宋体" w:hAnsi="宋体" w:eastAsia="宋体" w:cs="宋体"/>
          <w:color w:val="auto"/>
          <w:szCs w:val="21"/>
          <w:lang w:val="en-US" w:eastAsia="zh-CN"/>
        </w:rPr>
        <w:t>考核</w:t>
      </w:r>
      <w:r>
        <w:rPr>
          <w:rFonts w:hint="eastAsia" w:ascii="宋体" w:hAnsi="宋体" w:eastAsia="宋体" w:cs="宋体"/>
          <w:color w:val="auto"/>
          <w:szCs w:val="21"/>
        </w:rPr>
        <w:t>验收不合格的，采购人可终止合同，由此带来的一切损失由中标人承担。</w:t>
      </w:r>
    </w:p>
    <w:p w14:paraId="462E6243">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1.4验收相关费用全部由中标人承担。</w:t>
      </w:r>
    </w:p>
    <w:p w14:paraId="1A7395C3">
      <w:pPr>
        <w:adjustRightInd w:val="0"/>
        <w:snapToGrid w:val="0"/>
        <w:spacing w:before="156" w:beforeLines="50" w:line="360" w:lineRule="auto"/>
        <w:ind w:left="420" w:leftChars="200"/>
        <w:rPr>
          <w:rFonts w:ascii="宋体" w:hAnsi="宋体" w:eastAsia="宋体" w:cs="宋体"/>
          <w:b/>
          <w:color w:val="auto"/>
          <w:szCs w:val="21"/>
        </w:rPr>
      </w:pPr>
      <w:r>
        <w:rPr>
          <w:rFonts w:hint="eastAsia" w:ascii="宋体" w:hAnsi="宋体" w:eastAsia="宋体" w:cs="宋体"/>
          <w:b/>
          <w:color w:val="auto"/>
          <w:szCs w:val="21"/>
        </w:rPr>
        <w:t>2、</w:t>
      </w:r>
      <w:r>
        <w:rPr>
          <w:rFonts w:hint="eastAsia" w:ascii="宋体" w:hAnsi="宋体" w:eastAsia="宋体" w:cs="宋体"/>
          <w:b/>
          <w:color w:val="auto"/>
          <w:szCs w:val="21"/>
          <w:lang w:val="en-US" w:eastAsia="zh-CN"/>
        </w:rPr>
        <w:t>考核</w:t>
      </w:r>
      <w:r>
        <w:rPr>
          <w:rFonts w:hint="eastAsia" w:ascii="宋体" w:hAnsi="宋体" w:eastAsia="宋体" w:cs="宋体"/>
          <w:b/>
          <w:color w:val="auto"/>
          <w:szCs w:val="21"/>
        </w:rPr>
        <w:t>标准</w:t>
      </w:r>
    </w:p>
    <w:p w14:paraId="57CEFCC5">
      <w:pPr>
        <w:adjustRightInd w:val="0"/>
        <w:snapToGrid w:val="0"/>
        <w:spacing w:before="156" w:beforeLines="50"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项目质量及验收标准，按市政行业相关设施维护作业标准执行。中标人如有违反操作规程及粗制滥造现象，采购人有权加以制止并要求整改，其经济损失全部由中标人负责，工期不得顺延。</w:t>
      </w:r>
    </w:p>
    <w:p w14:paraId="59EB7B4D">
      <w:pPr>
        <w:adjustRightInd w:val="0"/>
        <w:snapToGrid w:val="0"/>
        <w:spacing w:before="156" w:beforeLines="50"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每</w:t>
      </w:r>
      <w:r>
        <w:rPr>
          <w:rFonts w:hint="eastAsia" w:ascii="宋体" w:hAnsi="宋体" w:eastAsia="宋体" w:cs="宋体"/>
          <w:bCs/>
          <w:color w:val="auto"/>
          <w:szCs w:val="21"/>
          <w:lang w:val="en-US" w:eastAsia="zh-CN"/>
        </w:rPr>
        <w:t>月</w:t>
      </w:r>
      <w:r>
        <w:rPr>
          <w:rFonts w:hint="eastAsia" w:ascii="宋体" w:hAnsi="宋体" w:eastAsia="宋体" w:cs="宋体"/>
          <w:bCs/>
          <w:color w:val="auto"/>
          <w:szCs w:val="21"/>
        </w:rPr>
        <w:t>考核成绩按100分制进行综合评分</w:t>
      </w:r>
      <w:r>
        <w:rPr>
          <w:rFonts w:hint="eastAsia" w:ascii="宋体" w:hAnsi="宋体" w:eastAsia="宋体" w:cs="宋体"/>
          <w:bCs/>
          <w:color w:val="auto"/>
          <w:szCs w:val="21"/>
          <w:lang w:eastAsia="zh-CN"/>
        </w:rPr>
        <w:t>，根据得分按照合格、</w:t>
      </w:r>
      <w:r>
        <w:rPr>
          <w:rFonts w:hint="eastAsia" w:ascii="宋体" w:hAnsi="宋体" w:eastAsia="宋体" w:cs="宋体"/>
          <w:bCs/>
          <w:color w:val="auto"/>
          <w:szCs w:val="21"/>
          <w:lang w:val="en-US" w:eastAsia="zh-CN"/>
        </w:rPr>
        <w:t>基本合格、</w:t>
      </w:r>
      <w:r>
        <w:rPr>
          <w:rFonts w:hint="eastAsia" w:ascii="宋体" w:hAnsi="宋体" w:eastAsia="宋体" w:cs="宋体"/>
          <w:bCs/>
          <w:color w:val="auto"/>
          <w:szCs w:val="21"/>
          <w:lang w:eastAsia="zh-CN"/>
        </w:rPr>
        <w:t>不合格进行等次评定。</w:t>
      </w:r>
      <w:r>
        <w:rPr>
          <w:rFonts w:hint="eastAsia" w:ascii="宋体" w:hAnsi="宋体" w:eastAsia="宋体" w:cs="宋体"/>
          <w:bCs/>
          <w:color w:val="auto"/>
          <w:szCs w:val="21"/>
        </w:rPr>
        <w:t>考核综合得分</w:t>
      </w:r>
      <w:r>
        <w:rPr>
          <w:rFonts w:hint="eastAsia" w:ascii="宋体" w:hAnsi="宋体" w:eastAsia="宋体" w:cs="宋体"/>
          <w:bCs/>
          <w:color w:val="auto"/>
          <w:szCs w:val="21"/>
          <w:lang w:val="en-US" w:eastAsia="zh-CN"/>
        </w:rPr>
        <w:t>90</w:t>
      </w:r>
      <w:r>
        <w:rPr>
          <w:rFonts w:hint="eastAsia" w:ascii="宋体" w:hAnsi="宋体" w:eastAsia="宋体" w:cs="宋体"/>
          <w:bCs/>
          <w:color w:val="auto"/>
          <w:szCs w:val="21"/>
        </w:rPr>
        <w:t>分（含）以上为</w:t>
      </w:r>
      <w:r>
        <w:rPr>
          <w:rFonts w:hint="eastAsia" w:ascii="宋体" w:hAnsi="宋体" w:eastAsia="宋体" w:cs="宋体"/>
          <w:bCs/>
          <w:color w:val="auto"/>
          <w:szCs w:val="21"/>
          <w:lang w:val="en-US" w:eastAsia="zh-CN"/>
        </w:rPr>
        <w:t>合格</w:t>
      </w:r>
      <w:r>
        <w:rPr>
          <w:rFonts w:hint="eastAsia" w:ascii="宋体" w:hAnsi="宋体" w:eastAsia="宋体" w:cs="宋体"/>
          <w:bCs/>
          <w:color w:val="auto"/>
          <w:szCs w:val="21"/>
        </w:rPr>
        <w:t>，</w:t>
      </w:r>
      <w:r>
        <w:rPr>
          <w:rFonts w:hint="eastAsia" w:ascii="宋体" w:hAnsi="宋体" w:eastAsia="宋体" w:cs="宋体"/>
          <w:bCs/>
          <w:color w:val="auto"/>
          <w:szCs w:val="21"/>
          <w:lang w:val="en-US" w:eastAsia="zh-CN"/>
        </w:rPr>
        <w:t>80</w:t>
      </w:r>
      <w:r>
        <w:rPr>
          <w:rFonts w:hint="eastAsia" w:ascii="宋体" w:hAnsi="宋体" w:eastAsia="宋体" w:cs="宋体"/>
          <w:bCs/>
          <w:color w:val="auto"/>
          <w:szCs w:val="21"/>
        </w:rPr>
        <w:t>分（含）至</w:t>
      </w:r>
      <w:r>
        <w:rPr>
          <w:rFonts w:hint="eastAsia" w:ascii="宋体" w:hAnsi="宋体" w:eastAsia="宋体" w:cs="宋体"/>
          <w:bCs/>
          <w:color w:val="auto"/>
          <w:szCs w:val="21"/>
          <w:lang w:val="en-US" w:eastAsia="zh-CN"/>
        </w:rPr>
        <w:t>89</w:t>
      </w:r>
      <w:r>
        <w:rPr>
          <w:rFonts w:hint="eastAsia" w:ascii="宋体" w:hAnsi="宋体" w:eastAsia="宋体" w:cs="宋体"/>
          <w:bCs/>
          <w:color w:val="auto"/>
          <w:szCs w:val="21"/>
        </w:rPr>
        <w:t>分</w:t>
      </w:r>
      <w:r>
        <w:rPr>
          <w:rFonts w:hint="eastAsia" w:ascii="宋体" w:hAnsi="宋体" w:eastAsia="宋体" w:cs="宋体"/>
          <w:bCs/>
          <w:color w:val="auto"/>
          <w:szCs w:val="21"/>
          <w:lang w:val="en-US" w:eastAsia="zh-CN"/>
        </w:rPr>
        <w:t>(含）</w:t>
      </w:r>
      <w:r>
        <w:rPr>
          <w:rFonts w:hint="eastAsia" w:ascii="宋体" w:hAnsi="宋体" w:eastAsia="宋体" w:cs="宋体"/>
          <w:bCs/>
          <w:color w:val="auto"/>
          <w:szCs w:val="21"/>
        </w:rPr>
        <w:t>为</w:t>
      </w:r>
      <w:r>
        <w:rPr>
          <w:rFonts w:hint="eastAsia" w:ascii="宋体" w:hAnsi="宋体" w:eastAsia="宋体" w:cs="宋体"/>
          <w:bCs/>
          <w:color w:val="auto"/>
          <w:szCs w:val="21"/>
          <w:lang w:val="en-US" w:eastAsia="zh-CN"/>
        </w:rPr>
        <w:t>基本合格</w:t>
      </w:r>
      <w:r>
        <w:rPr>
          <w:rFonts w:hint="eastAsia" w:ascii="宋体" w:hAnsi="宋体" w:eastAsia="宋体" w:cs="宋体"/>
          <w:bCs/>
          <w:color w:val="auto"/>
          <w:szCs w:val="21"/>
        </w:rPr>
        <w:t>，</w:t>
      </w:r>
      <w:r>
        <w:rPr>
          <w:rFonts w:hint="eastAsia" w:ascii="宋体" w:hAnsi="宋体" w:eastAsia="宋体" w:cs="宋体"/>
          <w:bCs/>
          <w:color w:val="auto"/>
          <w:szCs w:val="21"/>
          <w:lang w:val="en-US" w:eastAsia="zh-CN"/>
        </w:rPr>
        <w:t>80分（不含）</w:t>
      </w:r>
      <w:r>
        <w:rPr>
          <w:rFonts w:hint="eastAsia" w:ascii="宋体" w:hAnsi="宋体" w:eastAsia="宋体" w:cs="宋体"/>
          <w:bCs/>
          <w:color w:val="auto"/>
          <w:szCs w:val="21"/>
        </w:rPr>
        <w:t>以下为不合格。</w:t>
      </w:r>
    </w:p>
    <w:p w14:paraId="39149D63">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项目月</w:t>
      </w:r>
      <w:r>
        <w:rPr>
          <w:rFonts w:hint="eastAsia" w:ascii="宋体" w:hAnsi="宋体" w:eastAsia="宋体" w:cs="宋体"/>
          <w:bCs/>
          <w:color w:val="auto"/>
          <w:szCs w:val="21"/>
          <w:lang w:eastAsia="zh-CN"/>
        </w:rPr>
        <w:t>维护经费根据考核评定等次和考核成绩分段扣除对应经费。其中，</w:t>
      </w:r>
      <w:r>
        <w:rPr>
          <w:rFonts w:hint="eastAsia" w:ascii="宋体" w:hAnsi="宋体" w:eastAsia="宋体" w:cs="宋体"/>
          <w:bCs/>
          <w:color w:val="auto"/>
          <w:szCs w:val="21"/>
        </w:rPr>
        <w:t>综合评分</w:t>
      </w:r>
      <w:r>
        <w:rPr>
          <w:rFonts w:hint="eastAsia" w:ascii="宋体" w:hAnsi="宋体" w:eastAsia="宋体" w:cs="宋体"/>
          <w:bCs/>
          <w:color w:val="auto"/>
          <w:szCs w:val="21"/>
          <w:lang w:val="en-US" w:eastAsia="zh-CN"/>
        </w:rPr>
        <w:t>合格</w:t>
      </w:r>
      <w:r>
        <w:rPr>
          <w:rFonts w:hint="eastAsia" w:ascii="宋体" w:hAnsi="宋体" w:eastAsia="宋体" w:cs="宋体"/>
          <w:bCs/>
          <w:color w:val="auto"/>
          <w:szCs w:val="21"/>
          <w:lang w:eastAsia="zh-CN"/>
        </w:rPr>
        <w:t>段不扣经费；</w:t>
      </w:r>
      <w:r>
        <w:rPr>
          <w:rFonts w:hint="eastAsia" w:ascii="宋体" w:hAnsi="宋体" w:eastAsia="宋体" w:cs="宋体"/>
          <w:bCs/>
          <w:color w:val="auto"/>
          <w:szCs w:val="21"/>
        </w:rPr>
        <w:t>综合评分</w:t>
      </w:r>
      <w:r>
        <w:rPr>
          <w:rFonts w:hint="eastAsia" w:ascii="宋体" w:hAnsi="宋体" w:eastAsia="宋体" w:cs="宋体"/>
          <w:bCs/>
          <w:color w:val="auto"/>
          <w:szCs w:val="21"/>
          <w:lang w:val="en-US" w:eastAsia="zh-CN"/>
        </w:rPr>
        <w:t>基本合格</w:t>
      </w:r>
      <w:r>
        <w:rPr>
          <w:rFonts w:hint="eastAsia" w:ascii="宋体" w:hAnsi="宋体" w:eastAsia="宋体" w:cs="宋体"/>
          <w:bCs/>
          <w:color w:val="auto"/>
          <w:szCs w:val="21"/>
          <w:lang w:eastAsia="zh-CN"/>
        </w:rPr>
        <w:t>段按照考核成绩</w:t>
      </w:r>
      <w:r>
        <w:rPr>
          <w:rFonts w:hint="eastAsia" w:ascii="宋体" w:hAnsi="宋体" w:eastAsia="宋体" w:cs="宋体"/>
          <w:bCs/>
          <w:color w:val="auto"/>
          <w:szCs w:val="21"/>
        </w:rPr>
        <w:t>每扣1分对应扣除经费</w:t>
      </w:r>
      <w:r>
        <w:rPr>
          <w:rFonts w:hint="eastAsia" w:ascii="宋体" w:hAnsi="宋体" w:eastAsia="宋体" w:cs="宋体"/>
          <w:bCs/>
          <w:color w:val="auto"/>
          <w:szCs w:val="21"/>
          <w:lang w:val="en-US" w:eastAsia="zh-CN"/>
        </w:rPr>
        <w:t>500元</w:t>
      </w:r>
      <w:r>
        <w:rPr>
          <w:rFonts w:hint="eastAsia" w:ascii="宋体" w:hAnsi="宋体" w:eastAsia="宋体" w:cs="宋体"/>
          <w:bCs/>
          <w:color w:val="auto"/>
          <w:szCs w:val="21"/>
          <w:lang w:eastAsia="zh-CN"/>
        </w:rPr>
        <w:t>（不足</w:t>
      </w:r>
      <w:r>
        <w:rPr>
          <w:rFonts w:hint="eastAsia" w:ascii="宋体" w:hAnsi="宋体" w:eastAsia="宋体" w:cs="宋体"/>
          <w:bCs/>
          <w:color w:val="auto"/>
          <w:szCs w:val="21"/>
          <w:lang w:val="en-US" w:eastAsia="zh-CN"/>
        </w:rPr>
        <w:t>1分按相应的比值扣款，以下同</w:t>
      </w:r>
      <w:r>
        <w:rPr>
          <w:rFonts w:hint="eastAsia" w:ascii="宋体" w:hAnsi="宋体" w:eastAsia="宋体" w:cs="宋体"/>
          <w:bCs/>
          <w:color w:val="auto"/>
          <w:szCs w:val="21"/>
          <w:lang w:eastAsia="zh-CN"/>
        </w:rPr>
        <w:t>）；（例：</w:t>
      </w:r>
      <w:r>
        <w:rPr>
          <w:rFonts w:hint="eastAsia" w:ascii="宋体" w:hAnsi="宋体" w:eastAsia="宋体" w:cs="宋体"/>
          <w:bCs/>
          <w:color w:val="auto"/>
          <w:szCs w:val="21"/>
          <w:lang w:val="en-US" w:eastAsia="zh-CN"/>
        </w:rPr>
        <w:t>中标人本月考核</w:t>
      </w:r>
      <w:r>
        <w:rPr>
          <w:rFonts w:hint="eastAsia" w:ascii="宋体" w:hAnsi="宋体" w:eastAsia="宋体" w:cs="宋体"/>
          <w:bCs/>
          <w:color w:val="auto"/>
          <w:szCs w:val="21"/>
          <w:lang w:eastAsia="zh-CN"/>
        </w:rPr>
        <w:t>得分</w:t>
      </w:r>
      <w:r>
        <w:rPr>
          <w:rFonts w:hint="eastAsia" w:ascii="宋体" w:hAnsi="宋体" w:eastAsia="宋体" w:cs="宋体"/>
          <w:bCs/>
          <w:color w:val="auto"/>
          <w:szCs w:val="21"/>
          <w:lang w:val="en-US" w:eastAsia="zh-CN"/>
        </w:rPr>
        <w:t>82分，则评定等级为基本合格，应扣除费用为10*0+8*500=4000元</w:t>
      </w:r>
      <w:r>
        <w:rPr>
          <w:rFonts w:hint="eastAsia" w:ascii="宋体" w:hAnsi="宋体" w:eastAsia="宋体" w:cs="宋体"/>
          <w:bCs/>
          <w:color w:val="auto"/>
          <w:szCs w:val="21"/>
          <w:lang w:eastAsia="zh-CN"/>
        </w:rPr>
        <w:t>）。</w:t>
      </w:r>
    </w:p>
    <w:p w14:paraId="4FB0888C">
      <w:pPr>
        <w:widowControl w:val="0"/>
        <w:ind w:firstLine="420" w:firstLineChars="200"/>
        <w:jc w:val="both"/>
        <w:rPr>
          <w:rFonts w:hint="default" w:ascii="Calibri" w:hAnsi="Calibri" w:eastAsia="宋体" w:cs="Times New Roman"/>
          <w:color w:val="auto"/>
          <w:kern w:val="2"/>
          <w:sz w:val="21"/>
          <w:szCs w:val="22"/>
          <w:lang w:val="en-US" w:eastAsia="zh-CN" w:bidi="ar-SA"/>
        </w:rPr>
      </w:pPr>
      <w:r>
        <w:rPr>
          <w:rFonts w:hint="eastAsia" w:ascii="Calibri" w:hAnsi="Calibri" w:eastAsia="宋体" w:cs="Times New Roman"/>
          <w:color w:val="auto"/>
          <w:kern w:val="2"/>
          <w:sz w:val="21"/>
          <w:szCs w:val="22"/>
          <w:lang w:val="en-US" w:eastAsia="zh-CN" w:bidi="ar-SA"/>
        </w:rPr>
        <w:t>综合评分为不合格的，按月经费的50%进行支付。</w:t>
      </w:r>
    </w:p>
    <w:p w14:paraId="68AE25F0">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考核内容主要包含</w:t>
      </w:r>
      <w:r>
        <w:rPr>
          <w:rFonts w:hint="eastAsia" w:ascii="宋体" w:hAnsi="宋体" w:eastAsia="宋体" w:cs="宋体"/>
          <w:bCs/>
          <w:color w:val="auto"/>
          <w:szCs w:val="21"/>
          <w:lang w:eastAsia="zh-CN"/>
        </w:rPr>
        <w:t>市</w:t>
      </w:r>
      <w:r>
        <w:rPr>
          <w:rFonts w:hint="eastAsia" w:ascii="宋体" w:hAnsi="宋体" w:eastAsia="宋体" w:cs="宋体"/>
          <w:bCs/>
          <w:color w:val="auto"/>
          <w:szCs w:val="21"/>
          <w:lang w:val="en-US" w:eastAsia="zh-CN"/>
        </w:rPr>
        <w:t>级</w:t>
      </w:r>
      <w:r>
        <w:rPr>
          <w:rFonts w:hint="eastAsia" w:ascii="宋体" w:hAnsi="宋体" w:eastAsia="宋体" w:cs="宋体"/>
          <w:bCs/>
          <w:color w:val="auto"/>
          <w:szCs w:val="21"/>
          <w:lang w:eastAsia="zh-CN"/>
        </w:rPr>
        <w:t>考核检查、日常管理考核、</w:t>
      </w:r>
      <w:r>
        <w:rPr>
          <w:rFonts w:hint="eastAsia" w:ascii="宋体" w:hAnsi="宋体" w:eastAsia="宋体" w:cs="宋体"/>
          <w:bCs/>
          <w:color w:val="auto"/>
          <w:szCs w:val="21"/>
          <w:lang w:val="en-US" w:eastAsia="zh-CN"/>
        </w:rPr>
        <w:t>月</w:t>
      </w:r>
      <w:r>
        <w:rPr>
          <w:rFonts w:hint="eastAsia" w:ascii="宋体" w:hAnsi="宋体" w:eastAsia="宋体" w:cs="宋体"/>
          <w:bCs/>
          <w:color w:val="auto"/>
          <w:szCs w:val="21"/>
          <w:lang w:eastAsia="zh-CN"/>
        </w:rPr>
        <w:t>维护作业检查考核、案卷类工作考核</w:t>
      </w:r>
      <w:r>
        <w:rPr>
          <w:rFonts w:hint="eastAsia" w:ascii="宋体" w:hAnsi="宋体" w:eastAsia="宋体" w:cs="宋体"/>
          <w:bCs/>
          <w:color w:val="auto"/>
          <w:szCs w:val="21"/>
          <w:lang w:val="en-US" w:eastAsia="zh-CN"/>
        </w:rPr>
        <w:t>和安全生产检查考核等，</w:t>
      </w:r>
      <w:r>
        <w:rPr>
          <w:rFonts w:hint="eastAsia" w:ascii="宋体" w:hAnsi="宋体" w:eastAsia="宋体" w:cs="宋体"/>
          <w:bCs/>
          <w:color w:val="auto"/>
          <w:szCs w:val="21"/>
          <w:lang w:eastAsia="zh-CN"/>
        </w:rPr>
        <w:t>总成绩为100分。具体如下：</w:t>
      </w:r>
    </w:p>
    <w:p w14:paraId="4D67E378">
      <w:pPr>
        <w:adjustRightInd w:val="0"/>
        <w:snapToGrid w:val="0"/>
        <w:spacing w:before="156" w:beforeLines="50" w:line="360" w:lineRule="auto"/>
        <w:ind w:firstLine="422" w:firstLineChars="200"/>
        <w:rPr>
          <w:rFonts w:hint="eastAsia" w:ascii="宋体" w:hAnsi="宋体" w:eastAsia="宋体" w:cs="宋体"/>
          <w:b/>
          <w:bCs w:val="0"/>
          <w:color w:val="auto"/>
          <w:szCs w:val="21"/>
          <w:lang w:eastAsia="zh-CN"/>
        </w:rPr>
      </w:pP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1</w:t>
      </w:r>
      <w:r>
        <w:rPr>
          <w:rFonts w:hint="eastAsia" w:ascii="宋体" w:hAnsi="宋体" w:eastAsia="宋体" w:cs="宋体"/>
          <w:b/>
          <w:bCs w:val="0"/>
          <w:color w:val="auto"/>
          <w:szCs w:val="21"/>
          <w:lang w:eastAsia="zh-CN"/>
        </w:rPr>
        <w:t>）市级考核检查（</w:t>
      </w:r>
      <w:r>
        <w:rPr>
          <w:rFonts w:hint="eastAsia" w:ascii="宋体" w:hAnsi="宋体" w:eastAsia="宋体" w:cs="宋体"/>
          <w:b/>
          <w:bCs w:val="0"/>
          <w:color w:val="auto"/>
          <w:szCs w:val="21"/>
          <w:lang w:val="en-US" w:eastAsia="zh-CN"/>
        </w:rPr>
        <w:t>10分</w:t>
      </w:r>
      <w:r>
        <w:rPr>
          <w:rFonts w:hint="eastAsia" w:ascii="宋体" w:hAnsi="宋体" w:eastAsia="宋体" w:cs="宋体"/>
          <w:b/>
          <w:bCs w:val="0"/>
          <w:color w:val="auto"/>
          <w:szCs w:val="21"/>
          <w:lang w:eastAsia="zh-CN"/>
        </w:rPr>
        <w:t>）</w:t>
      </w:r>
    </w:p>
    <w:p w14:paraId="23BB7FEA">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eastAsia="zh-CN"/>
        </w:rPr>
        <w:t>针对市级各部门组织开展的市对区检查考核中对</w:t>
      </w:r>
      <w:r>
        <w:rPr>
          <w:rFonts w:hint="eastAsia" w:ascii="宋体" w:hAnsi="宋体" w:eastAsia="宋体" w:cs="宋体"/>
          <w:bCs/>
          <w:color w:val="auto"/>
          <w:szCs w:val="21"/>
          <w:lang w:val="en-US" w:eastAsia="zh-CN"/>
        </w:rPr>
        <w:t>天心区</w:t>
      </w:r>
      <w:r>
        <w:rPr>
          <w:rFonts w:hint="eastAsia" w:ascii="宋体" w:hAnsi="宋体" w:eastAsia="宋体" w:cs="宋体"/>
          <w:bCs/>
          <w:color w:val="auto"/>
          <w:szCs w:val="21"/>
          <w:lang w:eastAsia="zh-CN"/>
        </w:rPr>
        <w:t>市政中心</w:t>
      </w:r>
      <w:r>
        <w:rPr>
          <w:rFonts w:hint="eastAsia" w:ascii="宋体" w:hAnsi="宋体" w:eastAsia="宋体" w:cs="宋体"/>
          <w:bCs/>
          <w:color w:val="auto"/>
          <w:szCs w:val="21"/>
          <w:lang w:val="en-US" w:eastAsia="zh-CN"/>
        </w:rPr>
        <w:t>化粪池类</w:t>
      </w:r>
      <w:r>
        <w:rPr>
          <w:rFonts w:hint="eastAsia" w:ascii="宋体" w:hAnsi="宋体" w:eastAsia="宋体" w:cs="宋体"/>
          <w:bCs/>
          <w:color w:val="auto"/>
          <w:szCs w:val="21"/>
          <w:lang w:eastAsia="zh-CN"/>
        </w:rPr>
        <w:t>进行扣分的相关问题（如市城管委季度检查考核等），每条问题扣</w:t>
      </w:r>
      <w:r>
        <w:rPr>
          <w:rFonts w:hint="eastAsia" w:ascii="宋体" w:hAnsi="宋体" w:eastAsia="宋体" w:cs="宋体"/>
          <w:bCs/>
          <w:color w:val="auto"/>
          <w:szCs w:val="21"/>
          <w:lang w:val="en-US" w:eastAsia="zh-CN"/>
        </w:rPr>
        <w:t>3</w:t>
      </w:r>
      <w:r>
        <w:rPr>
          <w:rFonts w:hint="eastAsia" w:ascii="宋体" w:hAnsi="宋体" w:eastAsia="宋体" w:cs="宋体"/>
          <w:bCs/>
          <w:color w:val="auto"/>
          <w:szCs w:val="21"/>
          <w:lang w:eastAsia="zh-CN"/>
        </w:rPr>
        <w:t>分。</w:t>
      </w:r>
    </w:p>
    <w:p w14:paraId="32163129">
      <w:pPr>
        <w:adjustRightInd w:val="0"/>
        <w:snapToGrid w:val="0"/>
        <w:spacing w:before="156" w:beforeLines="50" w:line="360" w:lineRule="auto"/>
        <w:ind w:firstLine="422" w:firstLineChars="200"/>
        <w:rPr>
          <w:rFonts w:hint="eastAsia" w:ascii="宋体" w:hAnsi="宋体" w:eastAsia="宋体" w:cs="宋体"/>
          <w:b/>
          <w:bCs w:val="0"/>
          <w:color w:val="auto"/>
          <w:szCs w:val="21"/>
          <w:lang w:eastAsia="zh-CN"/>
        </w:rPr>
      </w:pP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2</w:t>
      </w:r>
      <w:r>
        <w:rPr>
          <w:rFonts w:hint="eastAsia" w:ascii="宋体" w:hAnsi="宋体" w:eastAsia="宋体" w:cs="宋体"/>
          <w:b/>
          <w:bCs w:val="0"/>
          <w:color w:val="auto"/>
          <w:szCs w:val="21"/>
          <w:lang w:eastAsia="zh-CN"/>
        </w:rPr>
        <w:t>）日常管理考核（</w:t>
      </w:r>
      <w:r>
        <w:rPr>
          <w:rFonts w:hint="eastAsia" w:ascii="宋体" w:hAnsi="宋体" w:eastAsia="宋体" w:cs="宋体"/>
          <w:b/>
          <w:bCs w:val="0"/>
          <w:color w:val="auto"/>
          <w:szCs w:val="21"/>
          <w:lang w:val="en-US" w:eastAsia="zh-CN"/>
        </w:rPr>
        <w:t>20分</w:t>
      </w:r>
      <w:r>
        <w:rPr>
          <w:rFonts w:hint="eastAsia" w:ascii="宋体" w:hAnsi="宋体" w:eastAsia="宋体" w:cs="宋体"/>
          <w:b/>
          <w:bCs w:val="0"/>
          <w:color w:val="auto"/>
          <w:szCs w:val="21"/>
          <w:lang w:eastAsia="zh-CN"/>
        </w:rPr>
        <w:t>）</w:t>
      </w:r>
    </w:p>
    <w:p w14:paraId="1555DE4A">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1.</w:t>
      </w:r>
      <w:r>
        <w:rPr>
          <w:rFonts w:hint="eastAsia" w:ascii="宋体" w:hAnsi="宋体" w:eastAsia="宋体" w:cs="宋体"/>
          <w:bCs/>
          <w:color w:val="auto"/>
          <w:szCs w:val="21"/>
        </w:rPr>
        <w:t>中标人</w:t>
      </w:r>
      <w:r>
        <w:rPr>
          <w:rFonts w:hint="eastAsia" w:ascii="宋体" w:hAnsi="宋体" w:eastAsia="宋体" w:cs="宋体"/>
          <w:bCs/>
          <w:color w:val="auto"/>
          <w:szCs w:val="21"/>
          <w:lang w:eastAsia="zh-CN"/>
        </w:rPr>
        <w:t>须按时按要求向</w:t>
      </w:r>
      <w:r>
        <w:rPr>
          <w:rFonts w:hint="eastAsia" w:ascii="宋体" w:hAnsi="宋体" w:eastAsia="宋体" w:cs="宋体"/>
          <w:bCs/>
          <w:color w:val="auto"/>
          <w:szCs w:val="21"/>
        </w:rPr>
        <w:t>中标人</w:t>
      </w:r>
      <w:r>
        <w:rPr>
          <w:rFonts w:hint="eastAsia" w:ascii="宋体" w:hAnsi="宋体" w:eastAsia="宋体" w:cs="宋体"/>
          <w:bCs/>
          <w:color w:val="auto"/>
          <w:szCs w:val="21"/>
          <w:lang w:eastAsia="zh-CN"/>
        </w:rPr>
        <w:t>报送年度服务方案和月度服务方案（每</w:t>
      </w:r>
      <w:r>
        <w:rPr>
          <w:rFonts w:hint="eastAsia" w:ascii="宋体" w:hAnsi="宋体" w:eastAsia="宋体" w:cs="宋体"/>
          <w:bCs/>
          <w:color w:val="auto"/>
          <w:szCs w:val="21"/>
          <w:lang w:val="en-US" w:eastAsia="zh-CN"/>
        </w:rPr>
        <w:t>月底前将下个月计划</w:t>
      </w:r>
      <w:r>
        <w:rPr>
          <w:rFonts w:hint="eastAsia" w:ascii="宋体" w:hAnsi="宋体" w:eastAsia="宋体" w:cs="宋体"/>
          <w:bCs/>
          <w:color w:val="auto"/>
          <w:szCs w:val="21"/>
          <w:lang w:eastAsia="zh-CN"/>
        </w:rPr>
        <w:t>上报至</w:t>
      </w:r>
      <w:r>
        <w:rPr>
          <w:rFonts w:hint="eastAsia" w:ascii="宋体" w:hAnsi="宋体" w:eastAsia="宋体" w:cs="宋体"/>
          <w:bCs/>
          <w:color w:val="auto"/>
          <w:szCs w:val="21"/>
          <w:lang w:val="en-US" w:eastAsia="zh-CN"/>
        </w:rPr>
        <w:t>采购人</w:t>
      </w:r>
      <w:r>
        <w:rPr>
          <w:rFonts w:hint="eastAsia" w:ascii="宋体" w:hAnsi="宋体" w:eastAsia="宋体" w:cs="宋体"/>
          <w:bCs/>
          <w:color w:val="auto"/>
          <w:szCs w:val="21"/>
          <w:lang w:eastAsia="zh-CN"/>
        </w:rPr>
        <w:t>），未按要求执行的每次扣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p>
    <w:p w14:paraId="2C9A8CF1">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2.中标人</w:t>
      </w:r>
      <w:r>
        <w:rPr>
          <w:rFonts w:hint="eastAsia" w:ascii="宋体" w:hAnsi="宋体" w:eastAsia="宋体" w:cs="宋体"/>
          <w:bCs/>
          <w:color w:val="auto"/>
          <w:szCs w:val="21"/>
          <w:lang w:eastAsia="zh-CN"/>
        </w:rPr>
        <w:t>未按</w:t>
      </w:r>
      <w:r>
        <w:rPr>
          <w:rFonts w:hint="eastAsia" w:ascii="宋体" w:hAnsi="宋体" w:eastAsia="宋体" w:cs="宋体"/>
          <w:bCs/>
          <w:color w:val="auto"/>
          <w:szCs w:val="21"/>
          <w:lang w:val="en-US" w:eastAsia="zh-CN"/>
        </w:rPr>
        <w:t>月</w:t>
      </w:r>
      <w:r>
        <w:rPr>
          <w:rFonts w:hint="eastAsia" w:ascii="宋体" w:hAnsi="宋体" w:eastAsia="宋体" w:cs="宋体"/>
          <w:bCs/>
          <w:color w:val="auto"/>
          <w:szCs w:val="21"/>
          <w:lang w:eastAsia="zh-CN"/>
        </w:rPr>
        <w:t>计划进行维护作业或私自变更计划的每次扣1分。（</w:t>
      </w:r>
      <w:r>
        <w:rPr>
          <w:rFonts w:hint="eastAsia" w:ascii="宋体" w:hAnsi="宋体" w:eastAsia="宋体" w:cs="宋体"/>
          <w:bCs/>
          <w:color w:val="auto"/>
          <w:szCs w:val="21"/>
          <w:lang w:val="en-US" w:eastAsia="zh-CN"/>
        </w:rPr>
        <w:t>月</w:t>
      </w:r>
      <w:r>
        <w:rPr>
          <w:rFonts w:hint="eastAsia" w:ascii="宋体" w:hAnsi="宋体" w:eastAsia="宋体" w:cs="宋体"/>
          <w:bCs/>
          <w:color w:val="auto"/>
          <w:szCs w:val="21"/>
          <w:lang w:eastAsia="zh-CN"/>
        </w:rPr>
        <w:t>计划变更须提前两天向</w:t>
      </w:r>
      <w:r>
        <w:rPr>
          <w:rFonts w:hint="eastAsia" w:ascii="宋体" w:hAnsi="宋体" w:eastAsia="宋体" w:cs="宋体"/>
          <w:bCs/>
          <w:color w:val="auto"/>
          <w:szCs w:val="21"/>
          <w:lang w:val="en-US" w:eastAsia="zh-CN"/>
        </w:rPr>
        <w:t>防涝排渍</w:t>
      </w:r>
      <w:r>
        <w:rPr>
          <w:rFonts w:hint="eastAsia" w:ascii="宋体" w:hAnsi="宋体" w:eastAsia="宋体" w:cs="宋体"/>
          <w:bCs/>
          <w:color w:val="auto"/>
          <w:szCs w:val="21"/>
          <w:lang w:eastAsia="zh-CN"/>
        </w:rPr>
        <w:t>科申报）</w:t>
      </w:r>
    </w:p>
    <w:p w14:paraId="5CF3434A">
      <w:pPr>
        <w:adjustRightInd w:val="0"/>
        <w:snapToGrid w:val="0"/>
        <w:spacing w:before="156" w:beforeLines="50" w:line="360" w:lineRule="auto"/>
        <w:ind w:firstLine="420" w:firstLineChars="200"/>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3.中标人</w:t>
      </w:r>
      <w:r>
        <w:rPr>
          <w:rFonts w:hint="eastAsia" w:ascii="宋体" w:hAnsi="宋体" w:eastAsia="宋体" w:cs="宋体"/>
          <w:bCs/>
          <w:color w:val="auto"/>
          <w:szCs w:val="21"/>
          <w:lang w:eastAsia="zh-CN"/>
        </w:rPr>
        <w:t>日统计</w:t>
      </w:r>
      <w:r>
        <w:rPr>
          <w:rFonts w:hint="eastAsia" w:ascii="宋体" w:hAnsi="宋体" w:eastAsia="宋体" w:cs="宋体"/>
          <w:bCs/>
          <w:color w:val="auto"/>
          <w:szCs w:val="21"/>
          <w:lang w:val="en-US" w:eastAsia="zh-CN"/>
        </w:rPr>
        <w:t>报表</w:t>
      </w:r>
      <w:r>
        <w:rPr>
          <w:rFonts w:hint="eastAsia" w:ascii="宋体" w:hAnsi="宋体" w:eastAsia="宋体" w:cs="宋体"/>
          <w:bCs/>
          <w:color w:val="auto"/>
          <w:szCs w:val="21"/>
          <w:lang w:eastAsia="zh-CN"/>
        </w:rPr>
        <w:t>不实的每项扣</w:t>
      </w: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eastAsia="zh-CN"/>
        </w:rPr>
        <w:t>分；</w:t>
      </w:r>
    </w:p>
    <w:p w14:paraId="1438E015">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eastAsia="zh-CN"/>
        </w:rPr>
        <w:t>维护作业调度会等各类会议，迟到的每次扣</w:t>
      </w: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eastAsia="zh-CN"/>
        </w:rPr>
        <w:t>分，无故缺席的每次扣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r>
        <w:rPr>
          <w:rFonts w:hint="eastAsia" w:ascii="宋体" w:hAnsi="宋体" w:eastAsia="宋体" w:cs="宋体"/>
          <w:bCs/>
          <w:color w:val="auto"/>
          <w:szCs w:val="21"/>
          <w:lang w:val="en-US" w:eastAsia="zh-CN"/>
        </w:rPr>
        <w:t>中标</w:t>
      </w:r>
      <w:r>
        <w:rPr>
          <w:rFonts w:hint="eastAsia" w:ascii="宋体" w:hAnsi="宋体" w:eastAsia="宋体" w:cs="宋体"/>
          <w:bCs/>
          <w:color w:val="auto"/>
          <w:szCs w:val="21"/>
          <w:lang w:eastAsia="zh-CN"/>
        </w:rPr>
        <w:t>人未向</w:t>
      </w:r>
      <w:r>
        <w:rPr>
          <w:rFonts w:hint="eastAsia" w:ascii="宋体" w:hAnsi="宋体" w:eastAsia="宋体" w:cs="宋体"/>
          <w:bCs/>
          <w:color w:val="auto"/>
          <w:szCs w:val="21"/>
          <w:lang w:val="en-US" w:eastAsia="zh-CN"/>
        </w:rPr>
        <w:t>采购人</w:t>
      </w:r>
      <w:r>
        <w:rPr>
          <w:rFonts w:hint="eastAsia" w:ascii="宋体" w:hAnsi="宋体" w:eastAsia="宋体" w:cs="宋体"/>
          <w:bCs/>
          <w:color w:val="auto"/>
          <w:szCs w:val="21"/>
          <w:lang w:eastAsia="zh-CN"/>
        </w:rPr>
        <w:t>请假，视同无故缺席）</w:t>
      </w:r>
    </w:p>
    <w:p w14:paraId="3CB9178B">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5.</w:t>
      </w:r>
      <w:r>
        <w:rPr>
          <w:rFonts w:hint="eastAsia" w:ascii="宋体" w:hAnsi="宋体" w:eastAsia="宋体" w:cs="宋体"/>
          <w:bCs/>
          <w:color w:val="auto"/>
          <w:szCs w:val="21"/>
          <w:lang w:eastAsia="zh-CN"/>
        </w:rPr>
        <w:t>上级交办工作未按时按质按量完成的每项扣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分，拒不执行的一次扣</w:t>
      </w: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eastAsia="zh-CN"/>
        </w:rPr>
        <w:t>分。</w:t>
      </w:r>
    </w:p>
    <w:p w14:paraId="5BC4E4A6">
      <w:pPr>
        <w:adjustRightInd w:val="0"/>
        <w:snapToGrid w:val="0"/>
        <w:spacing w:before="156" w:beforeLines="50" w:line="360" w:lineRule="auto"/>
        <w:ind w:firstLine="422" w:firstLineChars="200"/>
        <w:rPr>
          <w:rFonts w:hint="eastAsia" w:ascii="宋体" w:hAnsi="宋体" w:eastAsia="宋体" w:cs="宋体"/>
          <w:b/>
          <w:bCs w:val="0"/>
          <w:color w:val="auto"/>
          <w:szCs w:val="21"/>
          <w:lang w:eastAsia="zh-CN"/>
        </w:rPr>
      </w:pPr>
      <w:r>
        <w:rPr>
          <w:rFonts w:hint="eastAsia" w:ascii="宋体" w:hAnsi="宋体" w:eastAsia="宋体" w:cs="宋体"/>
          <w:b/>
          <w:bCs w:val="0"/>
          <w:color w:val="auto"/>
          <w:szCs w:val="21"/>
          <w:lang w:val="en-US" w:eastAsia="zh-CN"/>
        </w:rPr>
        <w:t>(3)月</w:t>
      </w:r>
      <w:r>
        <w:rPr>
          <w:rFonts w:hint="eastAsia" w:ascii="宋体" w:hAnsi="宋体" w:eastAsia="宋体" w:cs="宋体"/>
          <w:b/>
          <w:bCs w:val="0"/>
          <w:color w:val="auto"/>
          <w:szCs w:val="21"/>
          <w:lang w:eastAsia="zh-CN"/>
        </w:rPr>
        <w:t>维护作业检查考核（</w:t>
      </w:r>
      <w:r>
        <w:rPr>
          <w:rFonts w:hint="eastAsia" w:ascii="宋体" w:hAnsi="宋体" w:eastAsia="宋体" w:cs="宋体"/>
          <w:b/>
          <w:bCs w:val="0"/>
          <w:color w:val="auto"/>
          <w:szCs w:val="21"/>
          <w:lang w:val="en-US" w:eastAsia="zh-CN"/>
        </w:rPr>
        <w:t>35分</w:t>
      </w:r>
      <w:r>
        <w:rPr>
          <w:rFonts w:hint="eastAsia" w:ascii="宋体" w:hAnsi="宋体" w:eastAsia="宋体" w:cs="宋体"/>
          <w:b/>
          <w:bCs w:val="0"/>
          <w:color w:val="auto"/>
          <w:szCs w:val="21"/>
          <w:lang w:eastAsia="zh-CN"/>
        </w:rPr>
        <w:t>）</w:t>
      </w:r>
    </w:p>
    <w:p w14:paraId="4B75DD00">
      <w:pPr>
        <w:adjustRightInd w:val="0"/>
        <w:snapToGrid w:val="0"/>
        <w:spacing w:before="156" w:beforeLines="50" w:line="360" w:lineRule="auto"/>
        <w:ind w:firstLine="420" w:firstLineChars="200"/>
        <w:rPr>
          <w:rFonts w:hint="default" w:ascii="宋体" w:hAnsi="宋体" w:eastAsia="宋体" w:cs="宋体"/>
          <w:bCs/>
          <w:color w:val="auto"/>
          <w:szCs w:val="21"/>
          <w:lang w:val="en-US" w:eastAsia="zh-CN"/>
        </w:rPr>
      </w:pPr>
      <w:r>
        <w:rPr>
          <w:rFonts w:hint="eastAsia" w:ascii="宋体" w:hAnsi="宋体" w:eastAsia="宋体" w:cs="宋体"/>
          <w:bCs/>
          <w:color w:val="auto"/>
          <w:szCs w:val="21"/>
          <w:lang w:eastAsia="zh-CN"/>
        </w:rPr>
        <w:t>由</w:t>
      </w:r>
      <w:r>
        <w:rPr>
          <w:rFonts w:hint="eastAsia" w:ascii="宋体" w:hAnsi="宋体" w:eastAsia="宋体" w:cs="宋体"/>
          <w:bCs/>
          <w:color w:val="auto"/>
          <w:szCs w:val="21"/>
          <w:lang w:val="en-US" w:eastAsia="zh-CN"/>
        </w:rPr>
        <w:t>采购人</w:t>
      </w:r>
      <w:r>
        <w:rPr>
          <w:rFonts w:hint="eastAsia" w:ascii="宋体" w:hAnsi="宋体" w:eastAsia="宋体" w:cs="宋体"/>
          <w:bCs/>
          <w:color w:val="auto"/>
          <w:szCs w:val="21"/>
          <w:lang w:eastAsia="zh-CN"/>
        </w:rPr>
        <w:t>对</w:t>
      </w:r>
      <w:r>
        <w:rPr>
          <w:rFonts w:hint="eastAsia" w:ascii="宋体" w:hAnsi="宋体" w:eastAsia="宋体" w:cs="宋体"/>
          <w:bCs/>
          <w:color w:val="auto"/>
          <w:szCs w:val="21"/>
          <w:lang w:val="en-US" w:eastAsia="zh-CN"/>
        </w:rPr>
        <w:t>中标人</w:t>
      </w:r>
      <w:r>
        <w:rPr>
          <w:rFonts w:hint="eastAsia" w:ascii="宋体" w:hAnsi="宋体" w:eastAsia="宋体" w:cs="宋体"/>
          <w:bCs/>
          <w:color w:val="auto"/>
          <w:szCs w:val="21"/>
          <w:lang w:eastAsia="zh-CN"/>
        </w:rPr>
        <w:t>当</w:t>
      </w:r>
      <w:r>
        <w:rPr>
          <w:rFonts w:hint="eastAsia" w:ascii="宋体" w:hAnsi="宋体" w:eastAsia="宋体" w:cs="宋体"/>
          <w:bCs/>
          <w:color w:val="auto"/>
          <w:szCs w:val="21"/>
          <w:lang w:val="en-US" w:eastAsia="zh-CN"/>
        </w:rPr>
        <w:t>月</w:t>
      </w:r>
      <w:r>
        <w:rPr>
          <w:rFonts w:hint="eastAsia" w:ascii="宋体" w:hAnsi="宋体" w:eastAsia="宋体" w:cs="宋体"/>
          <w:bCs/>
          <w:color w:val="auto"/>
          <w:szCs w:val="21"/>
          <w:lang w:eastAsia="zh-CN"/>
        </w:rPr>
        <w:t>维护作业计划维护情况和质量进行检查考核，</w:t>
      </w:r>
      <w:r>
        <w:rPr>
          <w:rFonts w:hint="eastAsia" w:ascii="宋体" w:hAnsi="宋体" w:eastAsia="宋体" w:cs="宋体"/>
          <w:bCs/>
          <w:color w:val="auto"/>
          <w:szCs w:val="21"/>
          <w:lang w:val="en-US" w:eastAsia="zh-CN"/>
        </w:rPr>
        <w:t>质量标准如下：</w:t>
      </w:r>
    </w:p>
    <w:p w14:paraId="0CB988C4">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eastAsia="zh-CN"/>
        </w:rPr>
        <w:t>1、化粪池内清理的粪便污水、污渍清运未妥善处理，每处扣</w:t>
      </w: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eastAsia="zh-CN"/>
        </w:rPr>
        <w:t>分。</w:t>
      </w:r>
    </w:p>
    <w:p w14:paraId="41E29B29">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eastAsia="zh-CN"/>
        </w:rPr>
        <w:t>2、转运作业时，粪便不得污染水体和作业场地。冲洗作业场地的污水应经适当处理，排入污水管网或收集池，不得直接排入附近水体，未按要求，每次扣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p>
    <w:p w14:paraId="50A750C8">
      <w:pPr>
        <w:adjustRightInd w:val="0"/>
        <w:snapToGrid w:val="0"/>
        <w:spacing w:before="156" w:beforeLines="50" w:line="360" w:lineRule="auto"/>
        <w:ind w:firstLine="420" w:firstLineChars="200"/>
        <w:rPr>
          <w:rFonts w:hint="default" w:ascii="宋体" w:hAnsi="宋体" w:eastAsia="宋体" w:cs="宋体"/>
          <w:bCs/>
          <w:color w:val="auto"/>
          <w:szCs w:val="21"/>
          <w:lang w:val="en-US" w:eastAsia="zh-CN"/>
        </w:rPr>
      </w:pPr>
      <w:r>
        <w:rPr>
          <w:rFonts w:hint="eastAsia" w:ascii="宋体" w:hAnsi="宋体" w:eastAsia="宋体" w:cs="宋体"/>
          <w:bCs/>
          <w:color w:val="auto"/>
          <w:szCs w:val="21"/>
          <w:lang w:val="en-US" w:eastAsia="zh-CN"/>
        </w:rPr>
        <w:t>3</w:t>
      </w:r>
      <w:r>
        <w:rPr>
          <w:rFonts w:hint="eastAsia" w:ascii="宋体" w:hAnsi="宋体" w:eastAsia="宋体" w:cs="宋体"/>
          <w:bCs/>
          <w:color w:val="auto"/>
          <w:szCs w:val="21"/>
          <w:lang w:eastAsia="zh-CN"/>
        </w:rPr>
        <w:t>、清理过后，未盖好化粪池井盖，防坠网未复位，每次扣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r>
        <w:rPr>
          <w:rFonts w:hint="eastAsia" w:ascii="宋体" w:hAnsi="宋体" w:eastAsia="宋体" w:cs="宋体"/>
          <w:bCs/>
          <w:color w:val="auto"/>
          <w:szCs w:val="21"/>
          <w:lang w:val="en-US" w:eastAsia="zh-CN"/>
        </w:rPr>
        <w:t>造成安全责任事故的，直接评定为不合格。</w:t>
      </w:r>
    </w:p>
    <w:p w14:paraId="32E586B0">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eastAsia="zh-CN"/>
        </w:rPr>
        <w:t>、卸粪时应谨慎操作，不得将粪便泼洒在卸粪口周围地面。作业结束，未按要求冲洗工作现场，</w:t>
      </w:r>
      <w:r>
        <w:rPr>
          <w:rFonts w:hint="eastAsia" w:ascii="宋体" w:hAnsi="宋体" w:eastAsia="宋体" w:cs="宋体"/>
          <w:bCs/>
          <w:color w:val="auto"/>
          <w:szCs w:val="21"/>
          <w:lang w:val="en-US" w:eastAsia="zh-CN"/>
        </w:rPr>
        <w:t>未做到工完、料净、场地清的，相互交叉污染路面、绿化设施的</w:t>
      </w:r>
      <w:r>
        <w:rPr>
          <w:rFonts w:hint="eastAsia" w:ascii="宋体" w:hAnsi="宋体" w:eastAsia="宋体" w:cs="宋体"/>
          <w:bCs/>
          <w:color w:val="auto"/>
          <w:szCs w:val="21"/>
          <w:lang w:eastAsia="zh-CN"/>
        </w:rPr>
        <w:t>每次扣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p>
    <w:p w14:paraId="2002AF86">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5</w:t>
      </w:r>
      <w:r>
        <w:rPr>
          <w:rFonts w:hint="eastAsia" w:ascii="宋体" w:hAnsi="宋体" w:eastAsia="宋体" w:cs="宋体"/>
          <w:bCs/>
          <w:color w:val="auto"/>
          <w:szCs w:val="21"/>
          <w:lang w:eastAsia="zh-CN"/>
        </w:rPr>
        <w:t>、化粪池清理后，目视</w:t>
      </w:r>
      <w:r>
        <w:rPr>
          <w:rFonts w:hint="eastAsia" w:ascii="宋体" w:hAnsi="宋体" w:eastAsia="宋体" w:cs="宋体"/>
          <w:bCs/>
          <w:color w:val="auto"/>
          <w:szCs w:val="21"/>
          <w:lang w:val="en-US" w:eastAsia="zh-CN"/>
        </w:rPr>
        <w:t>池内无明显浮渣，上、下游进出管口通畅无沉积，</w:t>
      </w:r>
      <w:r>
        <w:rPr>
          <w:rFonts w:hint="eastAsia" w:ascii="宋体" w:hAnsi="宋体" w:eastAsia="宋体" w:cs="宋体"/>
          <w:bCs/>
          <w:color w:val="auto"/>
          <w:szCs w:val="21"/>
          <w:lang w:eastAsia="zh-CN"/>
        </w:rPr>
        <w:t>未达到要求的，每次扣</w:t>
      </w: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eastAsia="zh-CN"/>
        </w:rPr>
        <w:t>分。</w:t>
      </w:r>
    </w:p>
    <w:p w14:paraId="1B58F609">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6、</w:t>
      </w:r>
      <w:r>
        <w:rPr>
          <w:rFonts w:hint="eastAsia" w:ascii="宋体" w:hAnsi="宋体" w:eastAsia="宋体" w:cs="宋体"/>
          <w:bCs/>
          <w:color w:val="auto"/>
          <w:szCs w:val="21"/>
          <w:lang w:eastAsia="zh-CN"/>
        </w:rPr>
        <w:t>领导交办事项、专项工作资料应完善，各类请示、报告、施工记录、影像资料、</w:t>
      </w:r>
      <w:r>
        <w:rPr>
          <w:rFonts w:hint="eastAsia" w:ascii="宋体" w:hAnsi="宋体" w:eastAsia="宋体" w:cs="宋体"/>
          <w:bCs/>
          <w:color w:val="auto"/>
          <w:szCs w:val="21"/>
          <w:lang w:val="en-US" w:eastAsia="zh-CN"/>
        </w:rPr>
        <w:t>维护作业日报</w:t>
      </w:r>
      <w:r>
        <w:rPr>
          <w:rFonts w:hint="eastAsia" w:ascii="宋体" w:hAnsi="宋体" w:eastAsia="宋体" w:cs="宋体"/>
          <w:bCs/>
          <w:color w:val="auto"/>
          <w:szCs w:val="21"/>
          <w:lang w:eastAsia="zh-CN"/>
        </w:rPr>
        <w:t>等应存档，发现有缺项的</w:t>
      </w:r>
      <w:r>
        <w:rPr>
          <w:rFonts w:hint="eastAsia" w:ascii="宋体" w:hAnsi="宋体" w:eastAsia="宋体" w:cs="宋体"/>
          <w:bCs/>
          <w:color w:val="auto"/>
          <w:szCs w:val="21"/>
          <w:lang w:val="en-US" w:eastAsia="zh-CN"/>
        </w:rPr>
        <w:t>每项</w:t>
      </w:r>
      <w:r>
        <w:rPr>
          <w:rFonts w:hint="eastAsia" w:ascii="宋体" w:hAnsi="宋体" w:eastAsia="宋体" w:cs="宋体"/>
          <w:bCs/>
          <w:color w:val="auto"/>
          <w:szCs w:val="21"/>
          <w:lang w:eastAsia="zh-CN"/>
        </w:rPr>
        <w:t>扣3分。</w:t>
      </w:r>
    </w:p>
    <w:p w14:paraId="25DA15B6">
      <w:pPr>
        <w:adjustRightInd w:val="0"/>
        <w:snapToGrid w:val="0"/>
        <w:spacing w:before="156" w:beforeLines="50" w:line="360" w:lineRule="auto"/>
        <w:ind w:firstLine="422" w:firstLineChars="200"/>
        <w:rPr>
          <w:rFonts w:hint="eastAsia" w:ascii="宋体" w:hAnsi="宋体" w:eastAsia="宋体" w:cs="宋体"/>
          <w:b/>
          <w:bCs w:val="0"/>
          <w:color w:val="auto"/>
          <w:szCs w:val="21"/>
          <w:lang w:eastAsia="zh-CN"/>
        </w:rPr>
      </w:pPr>
      <w:r>
        <w:rPr>
          <w:rFonts w:hint="eastAsia" w:ascii="宋体" w:hAnsi="宋体" w:eastAsia="宋体" w:cs="宋体"/>
          <w:b/>
          <w:bCs w:val="0"/>
          <w:color w:val="auto"/>
          <w:szCs w:val="21"/>
          <w:lang w:val="en-US" w:eastAsia="zh-CN"/>
        </w:rPr>
        <w:t>(4)</w:t>
      </w:r>
      <w:r>
        <w:rPr>
          <w:rFonts w:hint="eastAsia" w:ascii="宋体" w:hAnsi="宋体" w:eastAsia="宋体" w:cs="宋体"/>
          <w:b/>
          <w:bCs w:val="0"/>
          <w:color w:val="auto"/>
          <w:szCs w:val="21"/>
          <w:lang w:eastAsia="zh-CN"/>
        </w:rPr>
        <w:t>案卷类工作考核（</w:t>
      </w:r>
      <w:r>
        <w:rPr>
          <w:rFonts w:hint="eastAsia" w:ascii="宋体" w:hAnsi="宋体" w:eastAsia="宋体" w:cs="宋体"/>
          <w:b/>
          <w:bCs w:val="0"/>
          <w:color w:val="auto"/>
          <w:szCs w:val="21"/>
          <w:lang w:val="en-US" w:eastAsia="zh-CN"/>
        </w:rPr>
        <w:t>25分</w:t>
      </w:r>
      <w:r>
        <w:rPr>
          <w:rFonts w:hint="eastAsia" w:ascii="宋体" w:hAnsi="宋体" w:eastAsia="宋体" w:cs="宋体"/>
          <w:b/>
          <w:bCs w:val="0"/>
          <w:color w:val="auto"/>
          <w:szCs w:val="21"/>
          <w:lang w:eastAsia="zh-CN"/>
        </w:rPr>
        <w:t>）</w:t>
      </w:r>
    </w:p>
    <w:p w14:paraId="112A2278">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eastAsia="zh-CN"/>
        </w:rPr>
        <w:t>1.数字化案卷考核</w:t>
      </w:r>
    </w:p>
    <w:p w14:paraId="080406DB">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1.1</w:t>
      </w:r>
      <w:r>
        <w:rPr>
          <w:rFonts w:hint="eastAsia" w:ascii="宋体" w:hAnsi="宋体" w:eastAsia="宋体" w:cs="宋体"/>
          <w:bCs/>
          <w:color w:val="auto"/>
          <w:szCs w:val="21"/>
          <w:lang w:eastAsia="zh-CN"/>
        </w:rPr>
        <w:t>数字化案卷处置超时或未回复中心数字化平台的，每条扣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分。（如因特殊原因，无法按时完成的案卷，可向数字化平台申请延期）</w:t>
      </w:r>
    </w:p>
    <w:p w14:paraId="5694C9C1">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1.2</w:t>
      </w:r>
      <w:r>
        <w:rPr>
          <w:rFonts w:hint="eastAsia" w:ascii="宋体" w:hAnsi="宋体" w:eastAsia="宋体" w:cs="宋体"/>
          <w:bCs/>
          <w:color w:val="auto"/>
          <w:szCs w:val="21"/>
          <w:lang w:eastAsia="zh-CN"/>
        </w:rPr>
        <w:t>数字化案卷返工或处置不到位的，由</w:t>
      </w:r>
      <w:r>
        <w:rPr>
          <w:rFonts w:hint="eastAsia" w:ascii="宋体" w:hAnsi="宋体" w:eastAsia="宋体" w:cs="宋体"/>
          <w:bCs/>
          <w:color w:val="auto"/>
          <w:szCs w:val="21"/>
          <w:lang w:val="en-US" w:eastAsia="zh-CN"/>
        </w:rPr>
        <w:t>中标人</w:t>
      </w:r>
      <w:r>
        <w:rPr>
          <w:rFonts w:hint="eastAsia" w:ascii="宋体" w:hAnsi="宋体" w:eastAsia="宋体" w:cs="宋体"/>
          <w:bCs/>
          <w:color w:val="auto"/>
          <w:szCs w:val="21"/>
          <w:lang w:eastAsia="zh-CN"/>
        </w:rPr>
        <w:t>重新进行</w:t>
      </w:r>
      <w:r>
        <w:rPr>
          <w:rFonts w:hint="eastAsia" w:ascii="宋体" w:hAnsi="宋体" w:eastAsia="宋体" w:cs="宋体"/>
          <w:bCs/>
          <w:color w:val="auto"/>
          <w:szCs w:val="21"/>
          <w:lang w:val="en-US" w:eastAsia="zh-CN"/>
        </w:rPr>
        <w:t>处置</w:t>
      </w:r>
      <w:r>
        <w:rPr>
          <w:rFonts w:hint="eastAsia" w:ascii="宋体" w:hAnsi="宋体" w:eastAsia="宋体" w:cs="宋体"/>
          <w:bCs/>
          <w:color w:val="auto"/>
          <w:szCs w:val="21"/>
          <w:lang w:eastAsia="zh-CN"/>
        </w:rPr>
        <w:t>（除特殊情况外），且每条案卷扣</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分。</w:t>
      </w:r>
    </w:p>
    <w:p w14:paraId="408CE174">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城管110案卷、12345工单及其它督办案卷</w:t>
      </w:r>
    </w:p>
    <w:p w14:paraId="5B56FC6E">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 xml:space="preserve">2.1 </w:t>
      </w:r>
      <w:r>
        <w:rPr>
          <w:rFonts w:hint="eastAsia" w:ascii="宋体" w:hAnsi="宋体" w:eastAsia="宋体" w:cs="宋体"/>
          <w:bCs/>
          <w:color w:val="auto"/>
          <w:szCs w:val="21"/>
          <w:lang w:eastAsia="zh-CN"/>
        </w:rPr>
        <w:t>12345、110平台转接的案卷，未按规定时间、规定标准处置到位或造成重复派单、市民不满意的，每条扣</w:t>
      </w:r>
      <w:r>
        <w:rPr>
          <w:rFonts w:hint="eastAsia" w:ascii="宋体" w:hAnsi="宋体" w:eastAsia="宋体" w:cs="宋体"/>
          <w:bCs/>
          <w:color w:val="auto"/>
          <w:szCs w:val="21"/>
          <w:lang w:val="en-US" w:eastAsia="zh-CN"/>
        </w:rPr>
        <w:t>3</w:t>
      </w:r>
      <w:r>
        <w:rPr>
          <w:rFonts w:hint="eastAsia" w:ascii="宋体" w:hAnsi="宋体" w:eastAsia="宋体" w:cs="宋体"/>
          <w:bCs/>
          <w:color w:val="auto"/>
          <w:szCs w:val="21"/>
          <w:lang w:eastAsia="zh-CN"/>
        </w:rPr>
        <w:t>分（恶意投诉等特殊原因除外）。</w:t>
      </w:r>
    </w:p>
    <w:p w14:paraId="4562999E">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2.2</w:t>
      </w:r>
      <w:r>
        <w:rPr>
          <w:rFonts w:hint="eastAsia" w:ascii="宋体" w:hAnsi="宋体" w:eastAsia="宋体" w:cs="宋体"/>
          <w:bCs/>
          <w:color w:val="auto"/>
          <w:szCs w:val="21"/>
          <w:lang w:eastAsia="zh-CN"/>
        </w:rPr>
        <w:t>市民投诉、来信来访的问题，未按规定时间、标准进行处置的，每条扣</w:t>
      </w:r>
      <w:r>
        <w:rPr>
          <w:rFonts w:hint="eastAsia" w:ascii="宋体" w:hAnsi="宋体" w:eastAsia="宋体" w:cs="宋体"/>
          <w:bCs/>
          <w:color w:val="auto"/>
          <w:szCs w:val="21"/>
          <w:lang w:val="en-US" w:eastAsia="zh-CN"/>
        </w:rPr>
        <w:t>3</w:t>
      </w:r>
      <w:r>
        <w:rPr>
          <w:rFonts w:hint="eastAsia" w:ascii="宋体" w:hAnsi="宋体" w:eastAsia="宋体" w:cs="宋体"/>
          <w:bCs/>
          <w:color w:val="auto"/>
          <w:szCs w:val="21"/>
          <w:lang w:eastAsia="zh-CN"/>
        </w:rPr>
        <w:t>分。</w:t>
      </w:r>
    </w:p>
    <w:p w14:paraId="53E53881">
      <w:pPr>
        <w:adjustRightInd w:val="0"/>
        <w:snapToGrid w:val="0"/>
        <w:spacing w:before="156" w:beforeLines="50"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2.3</w:t>
      </w:r>
      <w:r>
        <w:rPr>
          <w:rFonts w:hint="eastAsia" w:ascii="宋体" w:hAnsi="宋体" w:eastAsia="宋体" w:cs="宋体"/>
          <w:bCs/>
          <w:color w:val="auto"/>
          <w:szCs w:val="21"/>
          <w:lang w:eastAsia="zh-CN"/>
        </w:rPr>
        <w:t>市区督查整改函、交办函，未按规定时间处置到位的，每项扣</w:t>
      </w:r>
      <w:r>
        <w:rPr>
          <w:rFonts w:hint="eastAsia" w:ascii="宋体" w:hAnsi="宋体" w:eastAsia="宋体" w:cs="宋体"/>
          <w:bCs/>
          <w:color w:val="auto"/>
          <w:szCs w:val="21"/>
          <w:lang w:val="en-US" w:eastAsia="zh-CN"/>
        </w:rPr>
        <w:t>5</w:t>
      </w:r>
      <w:r>
        <w:rPr>
          <w:rFonts w:hint="eastAsia" w:ascii="宋体" w:hAnsi="宋体" w:eastAsia="宋体" w:cs="宋体"/>
          <w:bCs/>
          <w:color w:val="auto"/>
          <w:szCs w:val="21"/>
          <w:lang w:eastAsia="zh-CN"/>
        </w:rPr>
        <w:t>分。</w:t>
      </w:r>
    </w:p>
    <w:p w14:paraId="4813C98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2.4造成严重负面影响的，直接评定不合格。</w:t>
      </w:r>
    </w:p>
    <w:p w14:paraId="1A35CB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val="0"/>
          <w:color w:val="auto"/>
          <w:kern w:val="2"/>
          <w:sz w:val="21"/>
          <w:szCs w:val="21"/>
          <w:lang w:val="en-US" w:eastAsia="zh-CN" w:bidi="ar-SA"/>
        </w:rPr>
      </w:pPr>
      <w:r>
        <w:rPr>
          <w:rFonts w:hint="eastAsia" w:ascii="宋体" w:hAnsi="宋体" w:eastAsia="宋体" w:cs="宋体"/>
          <w:b/>
          <w:bCs w:val="0"/>
          <w:color w:val="auto"/>
          <w:kern w:val="2"/>
          <w:sz w:val="21"/>
          <w:szCs w:val="21"/>
          <w:lang w:val="en-US" w:eastAsia="zh-CN" w:bidi="ar-SA"/>
        </w:rPr>
        <w:t>（5）安全生产考核（10分）</w:t>
      </w:r>
    </w:p>
    <w:p w14:paraId="0FCCF9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1、不遵守交通法规、导致的相关处罚及安全责任事故由中标人自行负责，且每次扣2分；</w:t>
      </w:r>
    </w:p>
    <w:p w14:paraId="7672DE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2、在清理化粪池的过程中，未设置安全标牌等相应安全防范措施的每次扣2分，造成安全事故的，由中标人承担全部责任，且根据安全事故等级采购方有权追究其相应责任；</w:t>
      </w:r>
    </w:p>
    <w:p w14:paraId="570137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3、因安全工作不到位造成严重责任事故的，直接评定为不合格。</w:t>
      </w:r>
    </w:p>
    <w:p w14:paraId="62E11BC7">
      <w:pPr>
        <w:numPr>
          <w:ilvl w:val="0"/>
          <w:numId w:val="0"/>
        </w:numPr>
        <w:spacing w:line="360" w:lineRule="auto"/>
        <w:ind w:left="140" w:leftChars="0"/>
        <w:rPr>
          <w:rFonts w:hint="eastAsia" w:ascii="宋体" w:hAnsi="宋体" w:eastAsia="宋体" w:cs="宋体"/>
          <w:sz w:val="24"/>
          <w:szCs w:val="24"/>
          <w:lang w:val="en-US" w:eastAsia="zh-CN"/>
        </w:rPr>
      </w:pPr>
    </w:p>
    <w:p w14:paraId="7C86145D">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12）履约验收其他事项：在项目履约过程中如发生拆迁或其他不可抗力因素导致工作量减少，双方通过协商核减相应合同金额</w:t>
      </w:r>
    </w:p>
    <w:p w14:paraId="2691A6A6">
      <w:pPr>
        <w:numPr>
          <w:ilvl w:val="0"/>
          <w:numId w:val="0"/>
        </w:numPr>
        <w:spacing w:line="360" w:lineRule="auto"/>
        <w:ind w:left="14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七、知识产权归属和处理方式</w:t>
      </w:r>
    </w:p>
    <w:p w14:paraId="14C3078F">
      <w:pPr>
        <w:numPr>
          <w:ilvl w:val="0"/>
          <w:numId w:val="0"/>
        </w:numPr>
        <w:spacing w:line="360" w:lineRule="auto"/>
        <w:ind w:left="140" w:leftChars="0"/>
        <w:rPr>
          <w:rFonts w:hint="eastAsia" w:ascii="宋体" w:hAnsi="宋体" w:eastAsia="宋体" w:cs="宋体"/>
          <w:sz w:val="24"/>
          <w:szCs w:val="24"/>
          <w:lang w:val="en-US" w:eastAsia="zh-CN"/>
        </w:rPr>
      </w:pPr>
      <w:r>
        <w:rPr>
          <w:rFonts w:ascii="宋体" w:hAnsi="宋体" w:eastAsia="宋体" w:cs="宋体"/>
          <w:sz w:val="24"/>
          <w:szCs w:val="24"/>
        </w:rPr>
        <w:t>乙方应保证在本项目中使用的任何技术、产品和服务(包括部分使用)，不会产生因第三方提出侵犯其专利权、商标权或其它知识产权而引起 的法律和经济纠纷，如因专利权、商标权或其它知识产权而引起法律和经济纠纷，由乙方承担所有相关责任。甲方享有本项目实施过程中产生 的知识成果及知识产权。 乙方将在采购项目实施过程中采用白有或者第三方知识成果的，使用该知识成果后，乙方需提供开发接口和开发手册等技术资料，甲方享 有使用权(含甲方委托第三方在该项目后续开发的使用权)。</w:t>
      </w:r>
    </w:p>
    <w:p w14:paraId="079A66D9">
      <w:pPr>
        <w:numPr>
          <w:ilvl w:val="0"/>
          <w:numId w:val="0"/>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八、甲方的权利和义务</w:t>
      </w:r>
    </w:p>
    <w:p w14:paraId="38FE1DEE">
      <w:pPr>
        <w:numPr>
          <w:ilvl w:val="0"/>
          <w:numId w:val="0"/>
        </w:numPr>
        <w:spacing w:line="360" w:lineRule="auto"/>
        <w:ind w:leftChars="0"/>
        <w:rPr>
          <w:rFonts w:hint="eastAsia" w:ascii="宋体" w:hAnsi="宋体" w:eastAsia="宋体" w:cs="宋体"/>
          <w:sz w:val="24"/>
          <w:szCs w:val="24"/>
          <w:lang w:val="en-US" w:eastAsia="zh-CN"/>
        </w:rPr>
      </w:pPr>
      <w:r>
        <w:rPr>
          <w:rFonts w:ascii="宋体" w:hAnsi="宋体" w:eastAsia="宋体" w:cs="宋体"/>
          <w:sz w:val="24"/>
          <w:szCs w:val="24"/>
        </w:rPr>
        <w:t>1.甲方有权依据双方签订的合同对乙方提供的服务进行验收。 2.根据本合同规定，按时向乙方支付应付服务费用。 3.国家法律、法规所规定由甲方承担的其它责任</w:t>
      </w:r>
      <w:r>
        <w:rPr>
          <w:rFonts w:hint="eastAsia" w:ascii="宋体" w:hAnsi="宋体" w:eastAsia="宋体" w:cs="宋体"/>
          <w:sz w:val="24"/>
          <w:szCs w:val="24"/>
          <w:lang w:eastAsia="zh-CN"/>
        </w:rPr>
        <w:t>。</w:t>
      </w:r>
    </w:p>
    <w:p w14:paraId="510BF305">
      <w:pPr>
        <w:numPr>
          <w:ilvl w:val="0"/>
          <w:numId w:val="2"/>
        </w:numPr>
        <w:spacing w:line="360" w:lineRule="auto"/>
        <w:ind w:left="26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乙方的权利和义务</w:t>
      </w:r>
    </w:p>
    <w:p w14:paraId="4F0FF3F5">
      <w:pPr>
        <w:numPr>
          <w:ilvl w:val="0"/>
          <w:numId w:val="0"/>
        </w:numPr>
        <w:spacing w:line="360" w:lineRule="auto"/>
        <w:ind w:left="260" w:leftChars="0"/>
        <w:rPr>
          <w:rFonts w:hint="eastAsia" w:ascii="宋体" w:hAnsi="宋体" w:eastAsia="宋体" w:cs="宋体"/>
          <w:sz w:val="24"/>
          <w:szCs w:val="24"/>
          <w:lang w:val="en-US" w:eastAsia="zh-CN"/>
        </w:rPr>
      </w:pPr>
      <w:r>
        <w:rPr>
          <w:rFonts w:ascii="宋体" w:hAnsi="宋体" w:eastAsia="宋体" w:cs="宋体"/>
          <w:sz w:val="24"/>
          <w:szCs w:val="24"/>
        </w:rPr>
        <w:t>1.根据本合同的规定向甲方收取相关服务费用。 2.接受项目行业管理部门及政府有关部门的指导，接受甲方的监督。 3.国家法律、法规所规定由乙方承担的其它责任。 4.乙方需按月准时支付该项目工作人员工资，不得以甲方未按时支付项目款为由，不准时发放该项目工作人员工资。因乙方原因产生的工 资纠纷，由乙方承担全部责任并解决处理</w:t>
      </w:r>
    </w:p>
    <w:p w14:paraId="4D08A67B">
      <w:pPr>
        <w:numPr>
          <w:ilvl w:val="0"/>
          <w:numId w:val="2"/>
        </w:numPr>
        <w:spacing w:line="360" w:lineRule="auto"/>
        <w:ind w:left="26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违约责任</w:t>
      </w:r>
    </w:p>
    <w:p w14:paraId="7AE533CA">
      <w:pPr>
        <w:numPr>
          <w:ilvl w:val="0"/>
          <w:numId w:val="0"/>
        </w:numPr>
        <w:spacing w:line="360" w:lineRule="auto"/>
        <w:ind w:left="260" w:leftChars="0"/>
        <w:rPr>
          <w:rFonts w:hint="eastAsia" w:ascii="宋体" w:hAnsi="宋体" w:eastAsia="宋体" w:cs="宋体"/>
          <w:sz w:val="24"/>
          <w:szCs w:val="24"/>
          <w:lang w:val="en-US" w:eastAsia="zh-CN"/>
        </w:rPr>
      </w:pPr>
      <w:r>
        <w:rPr>
          <w:rFonts w:ascii="宋体" w:hAnsi="宋体" w:eastAsia="宋体" w:cs="宋体"/>
          <w:sz w:val="24"/>
          <w:szCs w:val="24"/>
        </w:rPr>
        <w:t>1. 甲方自交付之日起30日内支付款项；另有约定的，付款期限最长不得超过60日。约定采取履行进度结算、定期结算等 结算方式的，付 款期限应当自双方确认结算金额之日起算。合同明确需检验或验收的，应明确检验或验收期间，约定交付后经 检验或者验收合格作为支付条件 的，付款期限应当自检验或者验收合格之日起算；甲方拖延检验或者验收的，付款期限自约 定的检验或者验收期限届满之日起算。甲方不得以 法定代表人或者主要负责人变更，履行内部付款流程，或者在合同未作约定 的情况下以等待竣工验收批复、决算审计等为由，拒绝或者迟延支 付中小微企业款项。甲方存在迟延支付乙方合同款项的，应 当承担付款逾期利息。双方对逾期利息的利率约定为年息X%（约定利率不得低于合 同订立时1年期贷款市场报价利率），未做约定的，按照每日利率万分之五的标准支付逾期利息。 2 . 甲方不得以行政区划调整、政府换届、机构或者职能调整以及相关责任人更替等为由违约毁约。因国家利益、社会公共利益需要改变政 策承诺、合同约定的，应当依照法定权限和程序进行，并依法对乙方因此受到的损失予以补偿。 3、验收过程中产生纠纷的，由相关监督部门认定的检测机构检测,如为乙方原因造成的， 由乙方承担检测费用；否则，由甲方承担。 4、项目验收不合格，由乙方返工直至合格，返工后再行验收，由此给甲方造成的损失等费用由乙方承担。连续两次考核验收不合格的，甲 方可终止合同，由此带来的一切损失由乙方承担。 5、验收相关费用全部由乙方承担。</w:t>
      </w:r>
    </w:p>
    <w:p w14:paraId="71935C55">
      <w:pPr>
        <w:numPr>
          <w:ilvl w:val="0"/>
          <w:numId w:val="0"/>
        </w:numPr>
        <w:spacing w:line="360" w:lineRule="auto"/>
        <w:ind w:left="26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十一、成本补偿和风险分担约定</w:t>
      </w:r>
    </w:p>
    <w:p w14:paraId="0E6C170C">
      <w:pPr>
        <w:numPr>
          <w:ilvl w:val="0"/>
          <w:numId w:val="0"/>
        </w:numPr>
        <w:spacing w:line="360" w:lineRule="auto"/>
        <w:ind w:left="260" w:left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无</w:t>
      </w:r>
    </w:p>
    <w:p w14:paraId="3D575919">
      <w:pPr>
        <w:numPr>
          <w:ilvl w:val="0"/>
          <w:numId w:val="0"/>
        </w:numPr>
        <w:spacing w:line="360" w:lineRule="auto"/>
        <w:ind w:left="26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十二、不可抗力事件处理</w:t>
      </w:r>
    </w:p>
    <w:p w14:paraId="25DCC56A">
      <w:pPr>
        <w:numPr>
          <w:ilvl w:val="0"/>
          <w:numId w:val="0"/>
        </w:numPr>
        <w:spacing w:line="360" w:lineRule="auto"/>
        <w:ind w:left="260" w:leftChars="0"/>
        <w:rPr>
          <w:rFonts w:hint="eastAsia" w:ascii="宋体" w:hAnsi="宋体" w:eastAsia="宋体" w:cs="宋体"/>
          <w:sz w:val="24"/>
          <w:szCs w:val="24"/>
          <w:lang w:val="en-US" w:eastAsia="zh-CN"/>
        </w:rPr>
      </w:pPr>
      <w:r>
        <w:rPr>
          <w:rFonts w:ascii="宋体" w:hAnsi="宋体" w:eastAsia="宋体" w:cs="宋体"/>
          <w:sz w:val="24"/>
          <w:szCs w:val="24"/>
        </w:rPr>
        <w:t>1.在合同有效期内，任何一方因不可抗事件导致不能履行合同，则合同履行期可延长，其延长期与不可抗影响期相同。 2.受阻一方应在不可抗事件发生后尽快用电话通知对方并于事故发生后10天内将有关部门出具的证明文件等用特快专递或挂号信寄给对方 审阅确认。 3.不可抗事件延续30天以上，双方应通过友好协商，确定是否继续履行合同。</w:t>
      </w:r>
    </w:p>
    <w:p w14:paraId="4BBDDF62">
      <w:pPr>
        <w:numPr>
          <w:ilvl w:val="0"/>
          <w:numId w:val="3"/>
        </w:numPr>
        <w:spacing w:line="360" w:lineRule="auto"/>
        <w:ind w:left="38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合同变更、中止或者终止合同</w:t>
      </w:r>
    </w:p>
    <w:p w14:paraId="07352770">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根据《政府采购法》第五十条规定：政府采购合同的双方当事人不得擅自变更、中止或者终止合同。政府采购合同继续履行将损害国家利益和社会公共利益的，双方当事人应当变更、中止或者终止合同。</w:t>
      </w:r>
    </w:p>
    <w:p w14:paraId="6ADBDAB1">
      <w:pPr>
        <w:numPr>
          <w:ilvl w:val="0"/>
          <w:numId w:val="0"/>
        </w:numPr>
        <w:spacing w:line="360" w:lineRule="auto"/>
        <w:rPr>
          <w:rFonts w:hint="eastAsia" w:ascii="宋体" w:hAnsi="宋体" w:eastAsia="宋体" w:cs="宋体"/>
          <w:sz w:val="24"/>
          <w:szCs w:val="24"/>
          <w:lang w:val="en-US" w:eastAsia="zh-CN"/>
        </w:rPr>
      </w:pPr>
    </w:p>
    <w:p w14:paraId="0B864292">
      <w:pPr>
        <w:numPr>
          <w:ilvl w:val="0"/>
          <w:numId w:val="3"/>
        </w:numPr>
        <w:spacing w:line="360" w:lineRule="auto"/>
        <w:ind w:left="38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解决合同纠纷的方式</w:t>
      </w:r>
    </w:p>
    <w:p w14:paraId="4A04DDFD">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因本合同引起的争议，甲乙双方应友好协商解决。若甲乙双方不能解决争议，可通过以下途径之一解决：</w:t>
      </w:r>
    </w:p>
    <w:p w14:paraId="07F32031">
      <w:pPr>
        <w:numPr>
          <w:ilvl w:val="0"/>
          <w:numId w:val="0"/>
        </w:numPr>
        <w:spacing w:line="360" w:lineRule="auto"/>
        <w:ind w:left="380" w:leftChars="0"/>
        <w:rPr>
          <w:rFonts w:hint="eastAsia" w:ascii="宋体" w:hAnsi="宋体" w:eastAsia="宋体" w:cs="宋体"/>
          <w:sz w:val="24"/>
          <w:szCs w:val="24"/>
          <w:lang w:val="en-US" w:eastAsia="zh-CN"/>
        </w:rPr>
      </w:pPr>
    </w:p>
    <w:p w14:paraId="563AF963">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提请仲裁委员会</w:t>
      </w:r>
    </w:p>
    <w:p w14:paraId="029221A1">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√向人民法院提起诉讼</w:t>
      </w:r>
    </w:p>
    <w:p w14:paraId="778C1F37">
      <w:pPr>
        <w:numPr>
          <w:ilvl w:val="0"/>
          <w:numId w:val="0"/>
        </w:numPr>
        <w:spacing w:line="360" w:lineRule="auto"/>
        <w:ind w:left="380" w:leftChars="0"/>
        <w:rPr>
          <w:rFonts w:hint="eastAsia" w:ascii="宋体" w:hAnsi="宋体" w:eastAsia="宋体" w:cs="宋体"/>
          <w:sz w:val="24"/>
          <w:szCs w:val="24"/>
          <w:lang w:val="en-US" w:eastAsia="zh-CN"/>
        </w:rPr>
      </w:pPr>
    </w:p>
    <w:p w14:paraId="2F4A2DAC">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十五、合同生效及其他事宜</w:t>
      </w:r>
    </w:p>
    <w:p w14:paraId="4DB5DD7F">
      <w:pPr>
        <w:numPr>
          <w:ilvl w:val="0"/>
          <w:numId w:val="0"/>
        </w:numPr>
        <w:spacing w:line="360" w:lineRule="auto"/>
        <w:ind w:left="380" w:leftChars="0"/>
        <w:rPr>
          <w:rFonts w:hint="eastAsia" w:ascii="宋体" w:hAnsi="宋体" w:eastAsia="宋体" w:cs="宋体"/>
          <w:sz w:val="24"/>
          <w:szCs w:val="24"/>
          <w:lang w:val="en-US" w:eastAsia="zh-CN"/>
        </w:rPr>
      </w:pPr>
    </w:p>
    <w:p w14:paraId="7C650F53">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1.合同经双方法定代表人（或主要负责人）或授权委托代理人签字并加盖电子签章后生效。</w:t>
      </w:r>
    </w:p>
    <w:p w14:paraId="67E9CA4C">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政府采购合同履行中，甲方需追加与合同标的相同的服务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01553A97">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十六、合同文件构成</w:t>
      </w:r>
    </w:p>
    <w:p w14:paraId="043DBE5C">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本协议书与下列文件一起构成合同文件：</w:t>
      </w:r>
    </w:p>
    <w:p w14:paraId="7A74A01D">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（1）中标(成交)通知书；</w:t>
      </w:r>
    </w:p>
    <w:p w14:paraId="3E51688A">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（2）专用合同条款及其附件；</w:t>
      </w:r>
    </w:p>
    <w:p w14:paraId="194D1752">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（3）通用合同条款；</w:t>
      </w:r>
    </w:p>
    <w:p w14:paraId="790708B2">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（4）采购文件；</w:t>
      </w:r>
    </w:p>
    <w:p w14:paraId="7DB3ABEB">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（5）投标(响应)文件：</w:t>
      </w:r>
    </w:p>
    <w:p w14:paraId="087AF3A7">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在合同订立及履行过程中形成的与合同有关的文件均构成合同文件组成部分。</w:t>
      </w:r>
    </w:p>
    <w:p w14:paraId="38C253A8">
      <w:pPr>
        <w:numPr>
          <w:ilvl w:val="0"/>
          <w:numId w:val="0"/>
        </w:numPr>
        <w:spacing w:line="360" w:lineRule="auto"/>
        <w:ind w:left="380" w:leftChars="0"/>
        <w:rPr>
          <w:rFonts w:hint="eastAsia" w:ascii="宋体" w:hAnsi="宋体" w:eastAsia="宋体" w:cs="宋体"/>
          <w:sz w:val="24"/>
          <w:szCs w:val="24"/>
          <w:lang w:val="en-US" w:eastAsia="zh-CN"/>
        </w:rPr>
      </w:pPr>
    </w:p>
    <w:p w14:paraId="29B797F4">
      <w:pPr>
        <w:numPr>
          <w:ilvl w:val="0"/>
          <w:numId w:val="0"/>
        </w:numPr>
        <w:spacing w:line="360" w:lineRule="auto"/>
        <w:ind w:left="380" w:leftChars="0"/>
        <w:rPr>
          <w:rFonts w:hint="eastAsia" w:ascii="宋体" w:hAnsi="宋体" w:eastAsia="宋体" w:cs="宋体"/>
          <w:sz w:val="24"/>
          <w:szCs w:val="24"/>
          <w:lang w:val="en-US" w:eastAsia="zh-CN"/>
        </w:rPr>
      </w:pPr>
    </w:p>
    <w:p w14:paraId="31A534D8">
      <w:pPr>
        <w:numPr>
          <w:ilvl w:val="0"/>
          <w:numId w:val="0"/>
        </w:numPr>
        <w:spacing w:line="360" w:lineRule="auto"/>
        <w:ind w:left="380" w:leftChars="0"/>
        <w:rPr>
          <w:rFonts w:hint="eastAsia" w:ascii="宋体" w:hAnsi="宋体" w:eastAsia="宋体" w:cs="宋体"/>
          <w:sz w:val="24"/>
          <w:szCs w:val="24"/>
          <w:lang w:val="en-US" w:eastAsia="zh-CN"/>
        </w:rPr>
      </w:pPr>
    </w:p>
    <w:p w14:paraId="0917F94D">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 长沙市天心区市政设施维护中心（盖章）</w:t>
      </w:r>
    </w:p>
    <w:p w14:paraId="5706F928">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法定（授权）代表人：</w:t>
      </w:r>
    </w:p>
    <w:p w14:paraId="221B6865">
      <w:pPr>
        <w:numPr>
          <w:ilvl w:val="0"/>
          <w:numId w:val="0"/>
        </w:numPr>
        <w:spacing w:line="360" w:lineRule="auto"/>
        <w:ind w:left="380" w:leftChars="0"/>
        <w:rPr>
          <w:rFonts w:hint="eastAsia" w:ascii="宋体" w:hAnsi="宋体" w:eastAsia="宋体" w:cs="宋体"/>
          <w:sz w:val="24"/>
          <w:szCs w:val="24"/>
          <w:lang w:val="en-US" w:eastAsia="zh-CN"/>
        </w:rPr>
      </w:pPr>
    </w:p>
    <w:p w14:paraId="734BBCC5">
      <w:pPr>
        <w:numPr>
          <w:ilvl w:val="0"/>
          <w:numId w:val="0"/>
        </w:numPr>
        <w:spacing w:line="360" w:lineRule="auto"/>
        <w:ind w:left="380" w:leftChars="0"/>
        <w:rPr>
          <w:rFonts w:hint="eastAsia" w:ascii="宋体" w:hAnsi="宋体" w:eastAsia="宋体" w:cs="宋体"/>
          <w:sz w:val="24"/>
          <w:szCs w:val="24"/>
          <w:lang w:val="en-US" w:eastAsia="zh-CN"/>
        </w:rPr>
      </w:pPr>
    </w:p>
    <w:p w14:paraId="3E11ADC1">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                         (盖章）</w:t>
      </w:r>
    </w:p>
    <w:p w14:paraId="6D4C46A6">
      <w:pPr>
        <w:numPr>
          <w:ilvl w:val="0"/>
          <w:numId w:val="0"/>
        </w:numPr>
        <w:spacing w:line="360" w:lineRule="auto"/>
        <w:ind w:left="380"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法定（授权）代表人：  </w:t>
      </w:r>
    </w:p>
    <w:p w14:paraId="1186C3C7">
      <w:pPr>
        <w:numPr>
          <w:ilvl w:val="0"/>
          <w:numId w:val="0"/>
        </w:numPr>
        <w:spacing w:line="360" w:lineRule="auto"/>
        <w:ind w:left="260" w:leftChars="0"/>
        <w:rPr>
          <w:rFonts w:hint="eastAsia" w:ascii="宋体" w:hAnsi="宋体" w:eastAsia="宋体" w:cs="宋体"/>
          <w:sz w:val="24"/>
          <w:szCs w:val="24"/>
          <w:lang w:val="en-US" w:eastAsia="zh-CN"/>
        </w:rPr>
      </w:pPr>
    </w:p>
    <w:p w14:paraId="3A9B66D5">
      <w:pPr>
        <w:widowControl w:val="0"/>
        <w:tabs>
          <w:tab w:val="left" w:pos="0"/>
          <w:tab w:val="left" w:pos="993"/>
          <w:tab w:val="left" w:pos="1134"/>
        </w:tabs>
        <w:spacing w:after="120"/>
        <w:ind w:left="0" w:leftChars="0" w:firstLine="0" w:firstLineChars="0"/>
        <w:jc w:val="both"/>
        <w:rPr>
          <w:rFonts w:hint="eastAsia" w:ascii="Times New Roman" w:hAnsi="Times New Roman" w:eastAsia="宋体" w:cs="Times New Roman"/>
          <w:kern w:val="2"/>
          <w:sz w:val="21"/>
          <w:szCs w:val="24"/>
          <w:lang w:val="en-US" w:eastAsia="zh-CN" w:bidi="ar-SA"/>
        </w:rPr>
      </w:pPr>
    </w:p>
    <w:p w14:paraId="497F54E4">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78871">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8DB0276">
                          <w:pPr>
                            <w:widowControl w:val="0"/>
                            <w:tabs>
                              <w:tab w:val="center" w:pos="4153"/>
                              <w:tab w:val="right" w:pos="8306"/>
                            </w:tabs>
                            <w:snapToGrid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  \* MERGEFORMAT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1</w:t>
                          </w:r>
                          <w:r>
                            <w:rPr>
                              <w:rFonts w:hint="eastAsia" w:ascii="宋体" w:hAnsi="宋体" w:eastAsia="宋体" w:cs="宋体"/>
                              <w:kern w:val="2"/>
                              <w:sz w:val="24"/>
                              <w:szCs w:val="24"/>
                              <w:lang w:val="en-US" w:eastAsia="zh-CN" w:bidi="ar-SA"/>
                            </w:rPr>
                            <w:fldChar w:fldCharType="end"/>
                          </w:r>
                          <w:r>
                            <w:rPr>
                              <w:rFonts w:hint="eastAsia" w:ascii="宋体" w:hAnsi="宋体" w:eastAsia="宋体" w:cs="宋体"/>
                              <w:kern w:val="2"/>
                              <w:sz w:val="24"/>
                              <w:szCs w:val="24"/>
                              <w:lang w:val="en-US" w:eastAsia="zh-CN" w:bidi="ar-SA"/>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8DB0276">
                    <w:pPr>
                      <w:widowControl w:val="0"/>
                      <w:tabs>
                        <w:tab w:val="center" w:pos="4153"/>
                        <w:tab w:val="right" w:pos="8306"/>
                      </w:tabs>
                      <w:snapToGrid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PAGE  \* MERGEFORMAT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1</w:t>
                    </w:r>
                    <w:r>
                      <w:rPr>
                        <w:rFonts w:hint="eastAsia" w:ascii="宋体" w:hAnsi="宋体" w:eastAsia="宋体" w:cs="宋体"/>
                        <w:kern w:val="2"/>
                        <w:sz w:val="24"/>
                        <w:szCs w:val="24"/>
                        <w:lang w:val="en-US" w:eastAsia="zh-CN" w:bidi="ar-SA"/>
                      </w:rPr>
                      <w:fldChar w:fldCharType="end"/>
                    </w:r>
                    <w:r>
                      <w:rPr>
                        <w:rFonts w:hint="eastAsia" w:ascii="宋体" w:hAnsi="宋体" w:eastAsia="宋体" w:cs="宋体"/>
                        <w:kern w:val="2"/>
                        <w:sz w:val="24"/>
                        <w:szCs w:val="24"/>
                        <w:lang w:val="en-US" w:eastAsia="zh-CN" w:bidi="ar-SA"/>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ACD198"/>
    <w:multiLevelType w:val="singleLevel"/>
    <w:tmpl w:val="D7ACD198"/>
    <w:lvl w:ilvl="0" w:tentative="0">
      <w:start w:val="9"/>
      <w:numFmt w:val="chineseCounting"/>
      <w:suff w:val="nothing"/>
      <w:lvlText w:val="%1、"/>
      <w:lvlJc w:val="left"/>
      <w:pPr>
        <w:ind w:left="260" w:leftChars="0" w:firstLine="0" w:firstLineChars="0"/>
      </w:pPr>
      <w:rPr>
        <w:rFonts w:hint="eastAsia"/>
      </w:rPr>
    </w:lvl>
  </w:abstractNum>
  <w:abstractNum w:abstractNumId="1">
    <w:nsid w:val="FE19D087"/>
    <w:multiLevelType w:val="singleLevel"/>
    <w:tmpl w:val="FE19D087"/>
    <w:lvl w:ilvl="0" w:tentative="0">
      <w:start w:val="13"/>
      <w:numFmt w:val="chineseCounting"/>
      <w:suff w:val="nothing"/>
      <w:lvlText w:val="%1、"/>
      <w:lvlJc w:val="left"/>
      <w:pPr>
        <w:ind w:left="380" w:leftChars="0" w:firstLine="0" w:firstLineChars="0"/>
      </w:pPr>
      <w:rPr>
        <w:rFonts w:hint="eastAsia"/>
      </w:rPr>
    </w:lvl>
  </w:abstractNum>
  <w:abstractNum w:abstractNumId="2">
    <w:nsid w:val="32CD5091"/>
    <w:multiLevelType w:val="singleLevel"/>
    <w:tmpl w:val="32CD5091"/>
    <w:lvl w:ilvl="0" w:tentative="0">
      <w:start w:val="1"/>
      <w:numFmt w:val="chineseCounting"/>
      <w:suff w:val="nothing"/>
      <w:lvlText w:val="%1、"/>
      <w:lvlJc w:val="left"/>
      <w:pPr>
        <w:ind w:left="140" w:leftChars="0" w:firstLine="0" w:firstLineChars="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556972"/>
    <w:rsid w:val="27556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2025-03-17T04:32:00Z</dcterms:created>
  <dc:creator>可乐</dc:creator>
  <cp:lastModifiedBy>可乐</cp:lastModifiedBy>
  <dcterms:modified xsi:type="dcterms:W3CDTF">2025-03-17T04:32:59Z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7842977C27B74603890028F5916AD173_11</vt:lpwstr>
  </property>
  <property fmtid="{D5CDD505-2E9C-101B-9397-08002B2CF9AE}" pid="4" name="KSOTemplateDocerSaveRecord">
    <vt:lpwstr>eyJoZGlkIjoiZTI5Y2E2MjBiYmRkYzJhZDA2YmE4NDJmNGMyYmYzYTEiLCJ1c2VySWQiOiIyMDMxNjA5NjcifQ==</vt:lpwstr>
  </property>
</Properties>
</file>