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版本号：N511525202500001520250310001</w:t>
      </w:r>
    </w:p>
    <w:p>
      <w:pPr>
        <w:pStyle w:val="null3"/>
        <w:jc w:val="center"/>
        <w:outlineLvl w:val="0"/>
      </w:pPr>
      <w:r>
        <w:rPr>
          <w:rFonts w:ascii="仿宋_GB2312" w:hAnsi="仿宋_GB2312" w:cs="仿宋_GB2312" w:eastAsia="仿宋_GB2312"/>
          <w:sz w:val="48"/>
          <w:b/>
        </w:rPr>
        <w:t>竞 争 性 磋 商 文 件</w:t>
      </w:r>
    </w:p>
    <w:p>
      <w:pPr>
        <w:pStyle w:val="null3"/>
        <w:jc w:val="center"/>
        <w:outlineLvl w:val="0"/>
      </w:pPr>
      <w:r>
        <w:rPr>
          <w:rFonts w:ascii="仿宋_GB2312" w:hAnsi="仿宋_GB2312" w:cs="仿宋_GB2312" w:eastAsia="仿宋_GB2312"/>
          <w:sz w:val="48"/>
          <w:b/>
        </w:rPr>
        <w:t>（服务类）</w:t>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2025年公共网络三期运行维护及租赁服务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N5115252025000015</w:t>
      </w:r>
    </w:p>
    <w:p>
      <w:pPr>
        <w:pStyle w:val="null3"/>
        <w:jc w:val="center"/>
        <w:outlineLvl w:val="2"/>
      </w:pPr>
      <w:r>
        <w:rPr>
          <w:rFonts w:ascii="仿宋_GB2312" w:hAnsi="仿宋_GB2312" w:cs="仿宋_GB2312" w:eastAsia="仿宋_GB2312"/>
          <w:sz w:val="28"/>
          <w:b/>
        </w:rPr>
        <w:t>高县公安局</w:t>
      </w:r>
    </w:p>
    <w:p>
      <w:pPr>
        <w:pStyle w:val="null3"/>
        <w:jc w:val="center"/>
        <w:outlineLvl w:val="2"/>
      </w:pPr>
      <w:r>
        <w:rPr>
          <w:rFonts w:ascii="仿宋_GB2312" w:hAnsi="仿宋_GB2312" w:cs="仿宋_GB2312" w:eastAsia="仿宋_GB2312"/>
          <w:sz w:val="28"/>
          <w:b/>
        </w:rPr>
        <w:t>四川乾新招投标代理有限公司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jc w:val="left"/>
      </w:pPr>
      <w:r>
        <w:rPr>
          <w:rFonts w:ascii="仿宋_GB2312" w:hAnsi="仿宋_GB2312" w:cs="仿宋_GB2312" w:eastAsia="仿宋_GB2312"/>
        </w:rPr>
        <w:t>四川乾新招投标代理有限公司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高县公安局</w:t>
      </w:r>
      <w:r>
        <w:rPr>
          <w:rFonts w:ascii="仿宋_GB2312" w:hAnsi="仿宋_GB2312" w:cs="仿宋_GB2312" w:eastAsia="仿宋_GB2312"/>
        </w:rPr>
        <w:t xml:space="preserve"> 委托，拟对 </w:t>
      </w:r>
      <w:r>
        <w:rPr>
          <w:rFonts w:ascii="仿宋_GB2312" w:hAnsi="仿宋_GB2312" w:cs="仿宋_GB2312" w:eastAsia="仿宋_GB2312"/>
        </w:rPr>
        <w:t>2025年公共网络三期运行维护及租赁服务</w:t>
      </w:r>
      <w:r>
        <w:rPr>
          <w:rFonts w:ascii="仿宋_GB2312" w:hAnsi="仿宋_GB2312" w:cs="仿宋_GB2312" w:eastAsia="仿宋_GB2312"/>
        </w:rPr>
        <w:t xml:space="preserve"> 采用竞争性磋商采购方式进行采购，兹邀请符合资格条件的供应商参加磋商，本项目为四川省</w:t>
      </w:r>
      <w:r>
        <w:rPr>
          <w:rFonts w:ascii="仿宋_GB2312" w:hAnsi="仿宋_GB2312" w:cs="仿宋_GB2312" w:eastAsia="仿宋_GB2312"/>
        </w:rPr>
        <w:t>宜宾市高县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 </w:t>
      </w:r>
      <w:r>
        <w:rPr>
          <w:rFonts w:ascii="仿宋_GB2312" w:hAnsi="仿宋_GB2312" w:cs="仿宋_GB2312" w:eastAsia="仿宋_GB2312"/>
          <w:sz w:val="28"/>
          <w:b/>
        </w:rPr>
        <w:t>N5115252025000015</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 </w:t>
      </w:r>
      <w:r>
        <w:rPr>
          <w:rFonts w:ascii="仿宋_GB2312" w:hAnsi="仿宋_GB2312" w:cs="仿宋_GB2312" w:eastAsia="仿宋_GB2312"/>
          <w:sz w:val="28"/>
          <w:b/>
        </w:rPr>
        <w:t>2025年公共网络三期运行维护及租赁服务</w:t>
      </w:r>
    </w:p>
    <w:p>
      <w:pPr>
        <w:pStyle w:val="null3"/>
        <w:jc w:val="left"/>
        <w:outlineLvl w:val="2"/>
      </w:pPr>
      <w:r>
        <w:rPr>
          <w:rFonts w:ascii="仿宋_GB2312" w:hAnsi="仿宋_GB2312" w:cs="仿宋_GB2312" w:eastAsia="仿宋_GB2312"/>
          <w:sz w:val="28"/>
          <w:b/>
        </w:rPr>
        <w:t>1.3.磋商项目简介</w:t>
      </w:r>
    </w:p>
    <w:p>
      <w:pPr>
        <w:pStyle w:val="null3"/>
        <w:ind w:firstLine="480"/>
        <w:jc w:val="left"/>
      </w:pPr>
      <w:r>
        <w:rPr>
          <w:rFonts w:ascii="仿宋_GB2312" w:hAnsi="仿宋_GB2312" w:cs="仿宋_GB2312" w:eastAsia="仿宋_GB2312"/>
        </w:rPr>
        <w:t>高县公安局拟对2025年公共网络三期运行维护及租赁服务进行采购。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本项目以发布公告的方式邀请供应商参加磋商。公告在四川政府采购网(www.ccgp-sichuan.gov.cn)发布。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磋商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1.7.磋商文件获取时间、方式及地址</w:t>
      </w:r>
    </w:p>
    <w:p>
      <w:pPr>
        <w:pStyle w:val="null3"/>
        <w:ind w:firstLine="480"/>
        <w:jc w:val="left"/>
      </w:pPr>
      <w:r>
        <w:rPr>
          <w:rFonts w:ascii="仿宋_GB2312" w:hAnsi="仿宋_GB2312" w:cs="仿宋_GB2312" w:eastAsia="仿宋_GB2312"/>
        </w:rPr>
        <w:t xml:space="preserve"> 一、磋商文件获取时间：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采购人或者代理机构应当在磋商文件获取时间开始前，将本项目电子磋商文件上传至交易系统，向供应商免费提供。供应商通过交易系统获取磋商文件。供应商成功获取磋商文件后，将收到已获取磋商文件的回执单。未按规定获取磋商文件的供应商，不得参与本次采购活动，不得对磋商文件提起质疑。</w:t>
      </w:r>
    </w:p>
    <w:p>
      <w:pPr>
        <w:pStyle w:val="null3"/>
        <w:ind w:firstLine="480"/>
        <w:jc w:val="left"/>
      </w:pPr>
      <w:r>
        <w:rPr>
          <w:rFonts w:ascii="仿宋_GB2312" w:hAnsi="仿宋_GB2312" w:cs="仿宋_GB2312" w:eastAsia="仿宋_GB2312"/>
        </w:rPr>
        <w:t>注：获取的磋商文件由正文和附件组成，正文部分包括pdf、word两种格式版本，如内容有不一致的，以pdf格式内容为准。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 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 xml:space="preserve"> ： </w:t>
      </w:r>
      <w:r>
        <w:rPr>
          <w:rFonts w:ascii="仿宋_GB2312" w:hAnsi="仿宋_GB2312" w:cs="仿宋_GB2312" w:eastAsia="仿宋_GB2312"/>
          <w:sz w:val="24"/>
          <w:b/>
        </w:rPr>
        <w:t>高县公安局</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宜宾市高县庆符镇迎宾路69号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645186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15283108009</w:t>
      </w:r>
    </w:p>
    <w:p>
      <w:pPr>
        <w:pStyle w:val="null3"/>
        <w:ind w:firstLine="480"/>
        <w:jc w:val="left"/>
        <w:outlineLvl w:val="3"/>
      </w:pPr>
      <w:r>
        <w:rPr>
          <w:rFonts w:ascii="仿宋_GB2312" w:hAnsi="仿宋_GB2312" w:cs="仿宋_GB2312" w:eastAsia="仿宋_GB2312"/>
          <w:sz w:val="24"/>
          <w:b/>
        </w:rPr>
        <w:t>代理机构</w:t>
      </w:r>
      <w:r>
        <w:rPr>
          <w:rFonts w:ascii="仿宋_GB2312" w:hAnsi="仿宋_GB2312" w:cs="仿宋_GB2312" w:eastAsia="仿宋_GB2312"/>
          <w:sz w:val="24"/>
          <w:b/>
        </w:rPr>
        <w:t xml:space="preserve"> ： </w:t>
      </w:r>
      <w:r>
        <w:rPr>
          <w:rFonts w:ascii="仿宋_GB2312" w:hAnsi="仿宋_GB2312" w:cs="仿宋_GB2312" w:eastAsia="仿宋_GB2312"/>
          <w:sz w:val="24"/>
          <w:b/>
        </w:rPr>
        <w:t>四川乾新招投标代理有限公司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宜宾市长江大道东段江源半岛9栋(商铺)2层6号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644000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李游天</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0831-2200151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采购包1：423,720.00元</w:t>
            </w:r>
          </w:p>
          <w:p>
            <w:pPr>
              <w:pStyle w:val="null3"/>
              <w:jc w:val="left"/>
            </w:pPr>
            <w:r>
              <w:rPr>
                <w:rFonts w:ascii="仿宋_GB2312" w:hAnsi="仿宋_GB2312" w:cs="仿宋_GB2312" w:eastAsia="仿宋_GB2312"/>
              </w:rPr>
              <w:t>供应商报价不得超过磋商文件中规定的预算金额，采购人可以在采购预算内合理设定最高限价，供应商报价不得超过最高限价，最高限价详见第三章。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综合评分法(具体规则详见第五章)。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如接受联合体，需符合以下要求：</w:t>
            </w:r>
          </w:p>
          <w:p>
            <w:pPr>
              <w:pStyle w:val="null3"/>
              <w:jc w:val="left"/>
            </w:pPr>
            <w:r>
              <w:rPr>
                <w:rFonts w:ascii="仿宋_GB2312" w:hAnsi="仿宋_GB2312" w:cs="仿宋_GB2312" w:eastAsia="仿宋_GB2312"/>
              </w:rPr>
              <w:t>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是否为特殊性质项目</w:t>
            </w:r>
          </w:p>
        </w:tc>
        <w:tc>
          <w:tcPr>
            <w:tcW w:type="dxa" w:w="5004"/>
          </w:tcPr>
          <w:p>
            <w:pPr>
              <w:pStyle w:val="null3"/>
              <w:jc w:val="left"/>
            </w:pPr>
            <w:r>
              <w:rPr>
                <w:rFonts w:ascii="仿宋_GB2312" w:hAnsi="仿宋_GB2312" w:cs="仿宋_GB2312" w:eastAsia="仿宋_GB2312"/>
              </w:rPr>
              <w:t>政府购买服务项目（含政府和社会资本合作项目）：否</w:t>
            </w:r>
          </w:p>
          <w:p>
            <w:pPr>
              <w:pStyle w:val="null3"/>
              <w:jc w:val="left"/>
            </w:pPr>
            <w:r>
              <w:rPr>
                <w:rFonts w:ascii="仿宋_GB2312" w:hAnsi="仿宋_GB2312" w:cs="仿宋_GB2312" w:eastAsia="仿宋_GB2312"/>
              </w:rPr>
              <w:t>市场竞争不充分的科研项目：否</w:t>
            </w:r>
          </w:p>
          <w:p>
            <w:pPr>
              <w:pStyle w:val="null3"/>
              <w:jc w:val="left"/>
            </w:pPr>
            <w:r>
              <w:rPr>
                <w:rFonts w:ascii="仿宋_GB2312" w:hAnsi="仿宋_GB2312" w:cs="仿宋_GB2312" w:eastAsia="仿宋_GB2312"/>
              </w:rPr>
              <w:t>需要扶持的科技成果转化项目：否</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1.根据《政府采购代理机构管理暂行办法》(财库〔2018〕2号)第十五条、四川省财政厅关于印发《四川省政府采购营商环境指标提升专项行动工作方案》的通知(川财采〔2020〕74号)规定以及招标代理委托协议约定，本项目招标代理服务费由中标供应商支付，供应商的报价应当包含招标代理服务费。2.按照成本支出加合理利润的原则确定，本项目定额计取招标代理服务费人民币6355元。3.账户信息:账户名:四川乾新招投标代理有限公司宜宾分公司 开 户 行：中国工商银行股份有限公司宜宾西区支行 银行账号：2314 0118 0900 0055 062。4.特别提醒：此账号为本项目收取招标代理服务费的唯一账号，请供应商认真核对，谨防假冒，避免错误。另，我公司从未委托任何第三方机构或个人收取招标代理服务费。供应商未按上述要求支付招标代理服务费所造成的一切损失自行承担。</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一、交易系统发生故障（包括感染病毒、应用或数据库出错）而无法正常使用的；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注：</w:t>
            </w:r>
          </w:p>
          <w:p>
            <w:pPr>
              <w:pStyle w:val="null3"/>
              <w:jc w:val="left"/>
            </w:pPr>
            <w:r>
              <w:rPr>
                <w:rFonts w:ascii="仿宋_GB2312" w:hAnsi="仿宋_GB2312" w:cs="仿宋_GB2312" w:eastAsia="仿宋_GB2312"/>
              </w:rPr>
              <w:t>1.平台系统故障认定以四川政府采购网发布的系统运维通知内容为准；</w:t>
            </w:r>
          </w:p>
          <w:p>
            <w:pPr>
              <w:pStyle w:val="null3"/>
              <w:jc w:val="left"/>
            </w:pPr>
            <w:r>
              <w:rPr>
                <w:rFonts w:ascii="仿宋_GB2312" w:hAnsi="仿宋_GB2312" w:cs="仿宋_GB2312" w:eastAsia="仿宋_GB2312"/>
              </w:rPr>
              <w:t>2.故障处理详见第二章规定。</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本磋商文件中“★”要求为实质性要求。供应商应当按照第五章评审程序中的符合性审查规定，在响应文件中进行实质性响应，否则作无效响应处理。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16</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本磋商文件所称的“以上”、“以下”、“内”、“以内”、“不少于”包括本数；所称的“不足”、“低于”、“超过”不包括本数。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一、本磋商文件仅适用于本次竞争性磋商采购项目。</w:t>
      </w:r>
    </w:p>
    <w:p>
      <w:pPr>
        <w:pStyle w:val="null3"/>
        <w:ind w:firstLine="480"/>
        <w:jc w:val="left"/>
      </w:pPr>
      <w:r>
        <w:rPr>
          <w:rFonts w:ascii="仿宋_GB2312" w:hAnsi="仿宋_GB2312" w:cs="仿宋_GB2312" w:eastAsia="仿宋_GB2312"/>
        </w:rPr>
        <w:t xml:space="preserve"> 二、本磋商文件由 </w:t>
      </w:r>
      <w:r>
        <w:rPr>
          <w:rFonts w:ascii="仿宋_GB2312" w:hAnsi="仿宋_GB2312" w:cs="仿宋_GB2312" w:eastAsia="仿宋_GB2312"/>
        </w:rPr>
        <w:t>高县公安局</w:t>
      </w:r>
      <w:r>
        <w:rPr>
          <w:rFonts w:ascii="仿宋_GB2312" w:hAnsi="仿宋_GB2312" w:cs="仿宋_GB2312" w:eastAsia="仿宋_GB2312"/>
        </w:rPr>
        <w:t xml:space="preserve"> 和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 一、“采购人”是指依法进行政府采购的国家机关、事业单位、团体组织。本次磋商的采购人是 </w:t>
      </w:r>
      <w:r>
        <w:rPr>
          <w:rFonts w:ascii="仿宋_GB2312" w:hAnsi="仿宋_GB2312" w:cs="仿宋_GB2312" w:eastAsia="仿宋_GB2312"/>
        </w:rPr>
        <w:t>高县公安局</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规定获取磋商文件，参加采购活动的法人、其他组织或者自然人。</w:t>
      </w:r>
    </w:p>
    <w:p>
      <w:pPr>
        <w:pStyle w:val="null3"/>
        <w:ind w:firstLine="480"/>
        <w:jc w:val="left"/>
      </w:pPr>
      <w:r>
        <w:rPr>
          <w:rFonts w:ascii="仿宋_GB2312" w:hAnsi="仿宋_GB2312" w:cs="仿宋_GB2312" w:eastAsia="仿宋_GB2312"/>
        </w:rPr>
        <w:t xml:space="preserve"> 三、“代理机构”是指集中采购机构和从事采购代理业务的社会中介机构。本项目的代理机构是 </w:t>
      </w:r>
      <w:r>
        <w:rPr>
          <w:rFonts w:ascii="仿宋_GB2312" w:hAnsi="仿宋_GB2312" w:cs="仿宋_GB2312" w:eastAsia="仿宋_GB2312"/>
        </w:rPr>
        <w:t>四川乾新招投标代理有限公司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五、“电子评审”是指磋商小组开展资格审查、符合性审查、磋商、比较与评价、推荐成交候选供应商、出具磋商报告等活动。</w:t>
      </w:r>
    </w:p>
    <w:p>
      <w:pPr>
        <w:pStyle w:val="null3"/>
        <w:jc w:val="left"/>
        <w:outlineLvl w:val="2"/>
      </w:pPr>
      <w:r>
        <w:rPr>
          <w:rFonts w:ascii="仿宋_GB2312" w:hAnsi="仿宋_GB2312" w:cs="仿宋_GB2312" w:eastAsia="仿宋_GB2312"/>
          <w:sz w:val="28"/>
          <w:b/>
        </w:rPr>
        <w:t>2.3.磋商文件</w:t>
      </w:r>
    </w:p>
    <w:p>
      <w:pPr>
        <w:pStyle w:val="null3"/>
        <w:jc w:val="left"/>
        <w:outlineLvl w:val="3"/>
      </w:pPr>
      <w:r>
        <w:rPr>
          <w:rFonts w:ascii="仿宋_GB2312" w:hAnsi="仿宋_GB2312" w:cs="仿宋_GB2312" w:eastAsia="仿宋_GB2312"/>
          <w:sz w:val="24"/>
          <w:b/>
        </w:rPr>
        <w:t>2.3.1.磋商文件的构成</w:t>
      </w:r>
    </w:p>
    <w:p>
      <w:pPr>
        <w:pStyle w:val="null3"/>
        <w:ind w:firstLine="480"/>
        <w:jc w:val="left"/>
      </w:pPr>
      <w:r>
        <w:rPr>
          <w:rFonts w:ascii="仿宋_GB2312" w:hAnsi="仿宋_GB2312" w:cs="仿宋_GB2312" w:eastAsia="仿宋_GB2312"/>
        </w:rPr>
        <w:t>磋商文件由采购人、代理机构编制，是项目采购活动开展的基本依据，主要包括以下内容：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一、竞争性磋商邀请；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四、磋商过程中可实质性变动的内容；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2.3.2.磋商文件的澄清或者修改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一、提交首次响应文件截止之日前，采购人或者代理机构可以对已发出的磋商文件进行必要的澄清或者修改。</w:t>
      </w:r>
    </w:p>
    <w:p>
      <w:pPr>
        <w:pStyle w:val="null3"/>
        <w:jc w:val="left"/>
      </w:pPr>
      <w:r>
        <w:rPr>
          <w:rFonts w:ascii="仿宋_GB2312" w:hAnsi="仿宋_GB2312" w:cs="仿宋_GB2312" w:eastAsia="仿宋_GB2312"/>
        </w:rPr>
        <w:t>二、澄清或者修改的内容为磋商文件的组成部分，采购人或者代理机构将在四川政府采购网发布更正公告，并将更正后的磋商文件上传至交易系统。更正内容可能影响响应文件编制的，采购人或者代理机构应当在提交首次响应文件截止时间至少5日前，通过交易系统向已获取磋商文件的供应商发送更正信息；不足5日的，采购人或者代理机构应当顺延提交首次响应文件截止时间。</w:t>
      </w:r>
    </w:p>
    <w:p>
      <w:pPr>
        <w:pStyle w:val="null3"/>
        <w:jc w:val="left"/>
      </w:pPr>
      <w:r>
        <w:rPr>
          <w:rFonts w:ascii="仿宋_GB2312" w:hAnsi="仿宋_GB2312" w:cs="仿宋_GB2312" w:eastAsia="仿宋_GB2312"/>
        </w:rPr>
        <w:t>三、供应商根据更正公告、更正信息要求，下载更正后的磋商文件，进行响应文件编制。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磋商小组在磋商过程中的所有来往书面文件原则上使用中文。响应文件中如附有外文资料，要对应翻译成中文并附在相关外文资料后面，未翻译的外文资料，磋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除磋商文件中另有规定外，本项目均采用国家法定的计量单位。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按照磋商文件第五章评审办法规定进行价格修正的，修正后的报价经供应商加盖电子印章确认后产生约束力。未在规定时间内确认的，视同供应商不确认，作无效响应处理。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一、供应商应当按照磋商文件规定编制响应文件，磋商文件第六章对响应文件格式有要求的，按照格式要求编制响应文件，没有格式要求的，由供应商自行编写。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未按磋商文件和采购平台操作规范编制、确认、加密、盖章和提交的响应文件，将被拒绝接收。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 提交响应文件截止时间后，成功提交响应文件的供应商符合磋商文件规定数量的，代理机构将启动响应文件解密程序，解密时间为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详见磋商文件第五章。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一、采购人或者磋商小组确认成交供应商后，代理机构在四川政府采购网发布成交结果公告、通过交易系统发出成交通知书，成交供应商通过交易系统获取成交通知书。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二、采购人和成交供应商签订的书面合同不得对磋商文件确定的事项以及成交供应商的响应文件作实质性修改，采购人不得向成交供应商提出任何不合理的要求作为签订合同的条件。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 成交供应商完成所有工作内容且提出验收申请后</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其他未尽事宜应严格按照《财政部关于进一步加强政府采购需求和履约验收管理的指导意见》(财库〔2016〕205号)《政府采购需求管理办法》(财库〔2021〕22号)及磋商文件相关规定组织验收。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包括采购内容、具体技术服务要求、商务条件等涉及本项目服务质量的所有内容。</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2)如验收合格，双方签署验收报告。3.项目验收结果合格的，供应商凭《验收报告》办理相关手续；验收不合格且拒不整改的，将不予支付采购资金，还可能上报本项目同级财政部门按照政府采购法律法规等有关规定给予行政处罚。</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国家有关规定以及磋商文件的质量要求和技术指标(包括每一项技术和商务要求的履约情况)、供应商的响应文件及承诺与本合同约定标准进行验收；采购双方如对质量要求和技术指标的约定标准有相互抵触或异议的事项，由采购人在国家有关规定、采购文件、响应文件及承诺与采购合同约定中按质量要求和技术指标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其他未尽事宜应严格按照《财政部关于进一步加强政府采购需求和履约验收管理的指导意见》(财库〔2016〕205号)《政府采购需求管理办法》(财库〔2021〕22号)及磋商文件相关规定组织验收。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 xml:space="preserve"> 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采购人、代理机构应当按照《中华人民共和国政府采购法》《政府采购竞争性磋商采购方式管理暂行办法》等法律制度的规定组织开展竞争性磋商，并采取必要措施，保证评审在严格保密的情况下进行。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供应商参加磋商不得有下列情形：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六、向采购人或者代理机构、磋商小组成员行贿或者提供其他不正当利益；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八、未按照磋商文件确定的事项签订政府采购合同；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 根据委托代理协议约定，供应商对磋商文件中采购需求的询问、质疑由 </w:t>
      </w:r>
      <w:r>
        <w:rPr>
          <w:rFonts w:ascii="仿宋_GB2312" w:hAnsi="仿宋_GB2312" w:cs="仿宋_GB2312" w:eastAsia="仿宋_GB2312"/>
        </w:rPr>
        <w:t>高县公安局</w:t>
      </w:r>
      <w:r>
        <w:rPr>
          <w:rFonts w:ascii="仿宋_GB2312" w:hAnsi="仿宋_GB2312" w:cs="仿宋_GB2312" w:eastAsia="仿宋_GB2312"/>
        </w:rPr>
        <w:t xml:space="preserve"> 负责答复；供应商对除采购需求外的磋商文件的询问、质疑由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四川乾新招投标代理有限公司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联系人：徐老师</w:t>
      </w:r>
    </w:p>
    <w:p>
      <w:pPr>
        <w:pStyle w:val="null3"/>
        <w:jc w:val="left"/>
      </w:pPr>
      <w:r>
        <w:rPr>
          <w:rFonts w:ascii="仿宋_GB2312" w:hAnsi="仿宋_GB2312" w:cs="仿宋_GB2312" w:eastAsia="仿宋_GB2312"/>
        </w:rPr>
        <w:t>联系电话：15283108009</w:t>
      </w:r>
    </w:p>
    <w:p>
      <w:pPr>
        <w:pStyle w:val="null3"/>
        <w:jc w:val="left"/>
      </w:pPr>
      <w:r>
        <w:rPr>
          <w:rFonts w:ascii="仿宋_GB2312" w:hAnsi="仿宋_GB2312" w:cs="仿宋_GB2312" w:eastAsia="仿宋_GB2312"/>
        </w:rPr>
        <w:t>地址：宜宾市高县庆符镇迎宾路69号</w:t>
      </w:r>
    </w:p>
    <w:p>
      <w:pPr>
        <w:pStyle w:val="null3"/>
        <w:jc w:val="left"/>
      </w:pPr>
      <w:r>
        <w:rPr>
          <w:rFonts w:ascii="仿宋_GB2312" w:hAnsi="仿宋_GB2312" w:cs="仿宋_GB2312" w:eastAsia="仿宋_GB2312"/>
        </w:rPr>
        <w:t>邮编：645186</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联系人：李游天</w:t>
      </w:r>
    </w:p>
    <w:p>
      <w:pPr>
        <w:pStyle w:val="null3"/>
        <w:jc w:val="left"/>
      </w:pPr>
      <w:r>
        <w:rPr>
          <w:rFonts w:ascii="仿宋_GB2312" w:hAnsi="仿宋_GB2312" w:cs="仿宋_GB2312" w:eastAsia="仿宋_GB2312"/>
        </w:rPr>
        <w:t>联系电话：0831-2200151</w:t>
      </w:r>
    </w:p>
    <w:p>
      <w:pPr>
        <w:pStyle w:val="null3"/>
        <w:jc w:val="left"/>
      </w:pPr>
      <w:r>
        <w:rPr>
          <w:rFonts w:ascii="仿宋_GB2312" w:hAnsi="仿宋_GB2312" w:cs="仿宋_GB2312" w:eastAsia="仿宋_GB2312"/>
        </w:rPr>
        <w:t>地址：宜宾市长江大道东段江源半岛9栋(商铺)2层6号</w:t>
      </w:r>
    </w:p>
    <w:p>
      <w:pPr>
        <w:pStyle w:val="null3"/>
        <w:jc w:val="left"/>
      </w:pPr>
      <w:r>
        <w:rPr>
          <w:rFonts w:ascii="仿宋_GB2312" w:hAnsi="仿宋_GB2312" w:cs="仿宋_GB2312" w:eastAsia="仿宋_GB2312"/>
        </w:rPr>
        <w:t>邮编：644000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（一）对可以质疑的磋商文件提出质疑的，为收到磋商文件之日或者磋商文件公告期限届满之日；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（五）针对质疑事项必要的证明材料（针对磋商文件提出的质疑，需提交从交易系统获取的磋商文件回执单）。</w:t>
      </w:r>
    </w:p>
    <w:p>
      <w:pPr>
        <w:pStyle w:val="null3"/>
        <w:ind w:firstLine="480"/>
        <w:jc w:val="left"/>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采购人或者代理机构应当在磋商文件中明确线下样品评审规则和方式，不得对供应商实行差别待遇或者歧视性待遇。样品评审应当全过程录音录像，形成书面评审记录上传至交易系统。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423,720.00</w:t>
      </w:r>
    </w:p>
    <w:p>
      <w:pPr>
        <w:pStyle w:val="null3"/>
        <w:jc w:val="left"/>
      </w:pPr>
      <w:r>
        <w:rPr>
          <w:rFonts w:ascii="仿宋_GB2312" w:hAnsi="仿宋_GB2312" w:cs="仿宋_GB2312" w:eastAsia="仿宋_GB2312"/>
        </w:rPr>
        <w:t>采购包最高限价（元）: 423,720.00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C16079900 其他运行维护服务</w:t>
            </w:r>
          </w:p>
        </w:tc>
        <w:tc>
          <w:tcPr>
            <w:tcW w:type="dxa" w:w="821"/>
          </w:tcPr>
          <w:p>
            <w:pPr>
              <w:pStyle w:val="null3"/>
              <w:jc w:val="left"/>
            </w:pPr>
            <w:r>
              <w:rPr>
                <w:rFonts w:ascii="仿宋_GB2312" w:hAnsi="仿宋_GB2312" w:cs="仿宋_GB2312" w:eastAsia="仿宋_GB2312"/>
              </w:rPr>
              <w:t>2025年公共网络三期运行维护及租赁服务</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423,720.00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2025年公共网络三期运行维护及租赁服务</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423,720.00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标的名称：2025年公共网络三期运行维护及租赁服务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服务内容及要求</w:t>
            </w:r>
          </w:p>
        </w:tc>
        <w:tc>
          <w:tcPr>
            <w:tcW w:type="dxa" w:w="5814"/>
          </w:tcPr>
          <w:p>
            <w:pPr>
              <w:pStyle w:val="null3"/>
              <w:ind w:firstLine="482"/>
              <w:jc w:val="both"/>
            </w:pPr>
            <w:r>
              <w:rPr>
                <w:rFonts w:ascii="仿宋_GB2312" w:hAnsi="仿宋_GB2312" w:cs="仿宋_GB2312" w:eastAsia="仿宋_GB2312"/>
                <w:sz w:val="24"/>
                <w:b/>
                <w:color w:val="000000"/>
              </w:rPr>
              <w:t>一、运维服务清单</w:t>
            </w:r>
          </w:p>
          <w:tbl>
            <w:tblPr>
              <w:tblBorders>
                <w:top w:val="none" w:color="000000" w:sz="4"/>
                <w:left w:val="none" w:color="000000" w:sz="4"/>
                <w:bottom w:val="none" w:color="000000" w:sz="4"/>
                <w:right w:val="none" w:color="000000" w:sz="4"/>
                <w:insideH w:val="none"/>
                <w:insideV w:val="none"/>
              </w:tblBorders>
            </w:tblPr>
            <w:tblGrid>
              <w:gridCol w:w="280"/>
              <w:gridCol w:w="639"/>
              <w:gridCol w:w="4678"/>
            </w:tblGrid>
            <w:tr>
              <w:tc>
                <w:tcPr>
                  <w:tcW w:type="dxa" w:w="28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63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维护名称</w:t>
                  </w:r>
                </w:p>
              </w:tc>
              <w:tc>
                <w:tcPr>
                  <w:tcW w:type="dxa" w:w="467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运维要求</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设备维护</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包括对客户端安防设备的查障、拆机、更换、安装调试的维护处理工作。如：监控系统类设备及视频监控线路，含摄像头、杆体、箱体、箱体内避雷器以及监控所用设备。</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线路维护</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包括在查障、拆机、移机处理中所涉及的安防工程设备所使用的电源线、网络传输线路的维护施工工作。</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维护整改</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通过日常的维护工作对现有设备、线路如发现有不合理、不便于维护、存在安全隐患、故障率频发的情况、现象，应该根据实际情况提出合理改造方案，经审核批准后可对其进行改造设施工作。</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前端设备及箱体设备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因供应商操作不当、设备自然老化因素等导致损坏，所产生的维修及设备更换费用由供应商承担；因不可抗力事件</w:t>
                  </w:r>
                  <w:r>
                    <w:rPr>
                      <w:rFonts w:ascii="仿宋_GB2312" w:hAnsi="仿宋_GB2312" w:cs="仿宋_GB2312" w:eastAsia="仿宋_GB2312"/>
                      <w:sz w:val="21"/>
                      <w:color w:val="000000"/>
                    </w:rPr>
                    <w:t>(</w:t>
                  </w:r>
                  <w:r>
                    <w:rPr>
                      <w:rFonts w:ascii="仿宋_GB2312" w:hAnsi="仿宋_GB2312" w:cs="仿宋_GB2312" w:eastAsia="仿宋_GB2312"/>
                      <w:sz w:val="21"/>
                      <w:color w:val="000000"/>
                    </w:rPr>
                    <w:t>地震、台风、水灾、火灾、战争以及其他不能遇见并对其发生和后果不能防止或避免的</w:t>
                  </w:r>
                  <w:r>
                    <w:rPr>
                      <w:rFonts w:ascii="仿宋_GB2312" w:hAnsi="仿宋_GB2312" w:cs="仿宋_GB2312" w:eastAsia="仿宋_GB2312"/>
                      <w:sz w:val="21"/>
                      <w:color w:val="000000"/>
                    </w:rPr>
                    <w:t>)</w:t>
                  </w:r>
                  <w:r>
                    <w:rPr>
                      <w:rFonts w:ascii="仿宋_GB2312" w:hAnsi="仿宋_GB2312" w:cs="仿宋_GB2312" w:eastAsia="仿宋_GB2312"/>
                      <w:sz w:val="21"/>
                      <w:color w:val="000000"/>
                    </w:rPr>
                    <w:t>导致设备损坏，由此产生的维修及设备更换等费用由业主方承担；因抢修水、电、气等突发因素造成设备损坏，因被盗、人为破坏等人为因素导致的损坏，以上问题导致的损坏供应商负责检查维修，由此产生的维修及设备更换等费用由具有责任的一方承担，供应商及时提供费用清单，由业主负责协调并签字确认后进行设备恢复，在设备验收后当月支付供应商维修费用及货款。</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后端设备</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因供应商操作不当导致设备损坏，所产生的维修及设备更换费用由供应商承担；因不可抗力事件</w:t>
                  </w:r>
                  <w:r>
                    <w:rPr>
                      <w:rFonts w:ascii="仿宋_GB2312" w:hAnsi="仿宋_GB2312" w:cs="仿宋_GB2312" w:eastAsia="仿宋_GB2312"/>
                      <w:sz w:val="21"/>
                      <w:color w:val="000000"/>
                    </w:rPr>
                    <w:t>(</w:t>
                  </w:r>
                  <w:r>
                    <w:rPr>
                      <w:rFonts w:ascii="仿宋_GB2312" w:hAnsi="仿宋_GB2312" w:cs="仿宋_GB2312" w:eastAsia="仿宋_GB2312"/>
                      <w:sz w:val="21"/>
                      <w:color w:val="000000"/>
                    </w:rPr>
                    <w:t>地震、台风、水灾、火灾、战争以及其他不能遇见并对其发生和后果不能防止或避免的</w:t>
                  </w:r>
                  <w:r>
                    <w:rPr>
                      <w:rFonts w:ascii="仿宋_GB2312" w:hAnsi="仿宋_GB2312" w:cs="仿宋_GB2312" w:eastAsia="仿宋_GB2312"/>
                      <w:sz w:val="21"/>
                      <w:color w:val="000000"/>
                    </w:rPr>
                    <w:t>)</w:t>
                  </w:r>
                  <w:r>
                    <w:rPr>
                      <w:rFonts w:ascii="仿宋_GB2312" w:hAnsi="仿宋_GB2312" w:cs="仿宋_GB2312" w:eastAsia="仿宋_GB2312"/>
                      <w:sz w:val="21"/>
                      <w:color w:val="000000"/>
                    </w:rPr>
                    <w:t>导致设备损坏、设备自然老化因素等导致的损坏，由业主方承担由此产生的维修及设备更换等费用；因抢修水、电、气等突发因素造成设备损坏，因被盗、人为破坏等人为因素导致的损坏，以上问题导致的损坏供应商负责检查维修，由此产生的维修及设备更换等费用由具有责任的一方承担。供应商及时提供费用清单，由业主负责协调并签字确认后进行设备恢复。在设备验收后当月支付供应商维修费用及货款。</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网络运维</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日常定期开展网络巡检，按季度提供网络巡检报告，网络设备故障、网络线路故障应及时响应处理。因市政施工、交通事故等不可抗力原因导致网络中断，应及时反馈业主方，与业主方商定恢复时间。</w:t>
                  </w:r>
                </w:p>
              </w:tc>
            </w:tr>
            <w:tr>
              <w:tc>
                <w:tcPr>
                  <w:tcW w:type="dxa" w:w="280"/>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63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其它需维护处理的工作</w:t>
                  </w:r>
                </w:p>
              </w:tc>
              <w:tc>
                <w:tcPr>
                  <w:tcW w:type="dxa" w:w="467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color w:val="000000"/>
                    </w:rPr>
                    <w:t>1.对公安局、派出所设备操作不熟悉的人员应进行讲解操作培训，使其能独立完成操作；对电脑不能观看视频监控以及需协助调取录像资料的故障进行处理。</w:t>
                  </w:r>
                </w:p>
                <w:p>
                  <w:pPr>
                    <w:pStyle w:val="null3"/>
                    <w:ind w:firstLine="420"/>
                    <w:jc w:val="both"/>
                  </w:pPr>
                  <w:r>
                    <w:rPr>
                      <w:rFonts w:ascii="仿宋_GB2312" w:hAnsi="仿宋_GB2312" w:cs="仿宋_GB2312" w:eastAsia="仿宋_GB2312"/>
                      <w:sz w:val="21"/>
                      <w:color w:val="000000"/>
                    </w:rPr>
                    <w:t>2.日常定期按巡检计划对客户端设备及设施进行清洁、除尘、除锈等清洁工作，按季度提供巡检报告以及故障处理记录。</w:t>
                  </w:r>
                </w:p>
              </w:tc>
            </w:tr>
          </w:tbl>
          <w:p>
            <w:pPr>
              <w:pStyle w:val="null3"/>
              <w:ind w:firstLine="482"/>
              <w:jc w:val="both"/>
            </w:pPr>
            <w:r>
              <w:rPr>
                <w:rFonts w:ascii="仿宋_GB2312" w:hAnsi="仿宋_GB2312" w:cs="仿宋_GB2312" w:eastAsia="仿宋_GB2312"/>
                <w:sz w:val="24"/>
                <w:b/>
                <w:color w:val="000000"/>
              </w:rPr>
              <w:t>二、服务要求</w:t>
            </w:r>
          </w:p>
          <w:p>
            <w:pPr>
              <w:pStyle w:val="null3"/>
              <w:ind w:firstLine="480"/>
              <w:jc w:val="left"/>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供应商应提供专业的技术服务并保证运维服务质量，配备专业的售后服务团队保证项目售后服务质量。</w:t>
            </w:r>
          </w:p>
          <w:p>
            <w:pPr>
              <w:pStyle w:val="null3"/>
              <w:ind w:firstLine="480"/>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技术服务：供应商必须承诺在服务期内向采购人提供技术支持，并对系统中的主要设备、软件和通信网络的功能扩充提供技术支持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包括现场支持</w:t>
            </w:r>
            <w:r>
              <w:rPr>
                <w:rFonts w:ascii="仿宋_GB2312" w:hAnsi="仿宋_GB2312" w:cs="仿宋_GB2312" w:eastAsia="仿宋_GB2312"/>
                <w:sz w:val="24"/>
                <w:color w:val="000000"/>
              </w:rPr>
              <w:t>)</w:t>
            </w:r>
            <w:r>
              <w:rPr>
                <w:rFonts w:ascii="仿宋_GB2312" w:hAnsi="仿宋_GB2312" w:cs="仿宋_GB2312" w:eastAsia="仿宋_GB2312"/>
                <w:sz w:val="24"/>
                <w:color w:val="000000"/>
              </w:rPr>
              <w:t>。在服务期内按照服务承诺要求提供服务。</w:t>
            </w:r>
          </w:p>
          <w:p>
            <w:pPr>
              <w:pStyle w:val="null3"/>
              <w:ind w:firstLine="480"/>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服务期内，供应商负责提供以下服务：对系统及设备的故障维修服务；系统及软件服务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包括现场技术服务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；运维保障服务；培训服务。</w:t>
            </w:r>
          </w:p>
          <w:p>
            <w:pPr>
              <w:pStyle w:val="null3"/>
              <w:ind w:firstLine="480"/>
              <w:jc w:val="left"/>
            </w:pPr>
            <w:r>
              <w:rPr>
                <w:rFonts w:ascii="仿宋_GB2312" w:hAnsi="仿宋_GB2312" w:cs="仿宋_GB2312" w:eastAsia="仿宋_GB2312"/>
                <w:sz w:val="24"/>
                <w:color w:val="000000"/>
              </w:rPr>
              <w:t>(四)</w:t>
            </w:r>
            <w:r>
              <w:rPr>
                <w:rFonts w:ascii="仿宋_GB2312" w:hAnsi="仿宋_GB2312" w:cs="仿宋_GB2312" w:eastAsia="仿宋_GB2312"/>
                <w:sz w:val="24"/>
                <w:color w:val="000000"/>
              </w:rPr>
              <w:t>供应商必须对采购人所提出的服务要求作出实质性反应，一经应答将作为合同的一部分。运维保障服务承诺：明确运维保障服务实施方案，在服务期内，实现基本运维保障服务要求，以及实行包含但不限于以下标准的服务扣款罚则</w:t>
            </w:r>
            <w:r>
              <w:rPr>
                <w:rFonts w:ascii="仿宋_GB2312" w:hAnsi="仿宋_GB2312" w:cs="仿宋_GB2312" w:eastAsia="仿宋_GB2312"/>
                <w:sz w:val="24"/>
                <w:color w:val="000000"/>
              </w:rPr>
              <w:t>(</w:t>
            </w:r>
            <w:r>
              <w:rPr>
                <w:rFonts w:ascii="仿宋_GB2312" w:hAnsi="仿宋_GB2312" w:cs="仿宋_GB2312" w:eastAsia="仿宋_GB2312"/>
                <w:sz w:val="24"/>
                <w:color w:val="000000"/>
              </w:rPr>
              <w:t>具体内容在签订合同时双方进行协商确定</w:t>
            </w:r>
            <w:r>
              <w:rPr>
                <w:rFonts w:ascii="仿宋_GB2312" w:hAnsi="仿宋_GB2312" w:cs="仿宋_GB2312" w:eastAsia="仿宋_GB2312"/>
                <w:sz w:val="24"/>
                <w:color w:val="000000"/>
              </w:rPr>
              <w:t>)</w:t>
            </w:r>
            <w:r>
              <w:rPr>
                <w:rFonts w:ascii="仿宋_GB2312" w:hAnsi="仿宋_GB2312" w:cs="仿宋_GB2312" w:eastAsia="仿宋_GB2312"/>
                <w:sz w:val="24"/>
                <w:color w:val="000000"/>
              </w:rPr>
              <w:t>。</w:t>
            </w:r>
          </w:p>
          <w:p>
            <w:pPr>
              <w:pStyle w:val="null3"/>
              <w:ind w:firstLine="480"/>
              <w:jc w:val="left"/>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维护的基本任务及内容</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维护的基本任务</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针对前端感知点位的保障，达到前端点位在线考核要求；</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针对平台系统的保障，达到稳定运行的考核要求；</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针对感知点</w:t>
            </w:r>
            <w:r>
              <w:rPr>
                <w:rFonts w:ascii="仿宋_GB2312" w:hAnsi="仿宋_GB2312" w:cs="仿宋_GB2312" w:eastAsia="仿宋_GB2312"/>
                <w:sz w:val="24"/>
                <w:color w:val="000000"/>
              </w:rPr>
              <w:t>(</w:t>
            </w:r>
            <w:r>
              <w:rPr>
                <w:rFonts w:ascii="仿宋_GB2312" w:hAnsi="仿宋_GB2312" w:cs="仿宋_GB2312" w:eastAsia="仿宋_GB2312"/>
                <w:sz w:val="24"/>
                <w:color w:val="000000"/>
              </w:rPr>
              <w:t>图像、图片</w:t>
            </w:r>
            <w:r>
              <w:rPr>
                <w:rFonts w:ascii="仿宋_GB2312" w:hAnsi="仿宋_GB2312" w:cs="仿宋_GB2312" w:eastAsia="仿宋_GB2312"/>
                <w:sz w:val="24"/>
                <w:color w:val="000000"/>
              </w:rPr>
              <w:t>)</w:t>
            </w:r>
            <w:r>
              <w:rPr>
                <w:rFonts w:ascii="仿宋_GB2312" w:hAnsi="仿宋_GB2312" w:cs="仿宋_GB2312" w:eastAsia="仿宋_GB2312"/>
                <w:sz w:val="24"/>
                <w:color w:val="000000"/>
              </w:rPr>
              <w:t>存储系统的保障；</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定期提交运维周期性报告及相关运行维护资料；</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定期对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进行技术培训；</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完成</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指定的临时性业务。</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维护的基本内容</w:t>
            </w:r>
          </w:p>
          <w:p>
            <w:pPr>
              <w:pStyle w:val="null3"/>
              <w:ind w:firstLine="482"/>
              <w:jc w:val="left"/>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外场设备明细及维护内容</w:t>
            </w:r>
          </w:p>
          <w:p>
            <w:pPr>
              <w:pStyle w:val="null3"/>
              <w:ind w:firstLine="480"/>
              <w:jc w:val="left"/>
            </w:pPr>
            <w:r>
              <w:rPr>
                <w:rFonts w:ascii="仿宋_GB2312" w:hAnsi="仿宋_GB2312" w:cs="仿宋_GB2312" w:eastAsia="仿宋_GB2312"/>
                <w:sz w:val="24"/>
                <w:color w:val="000000"/>
              </w:rPr>
              <w:t>1)前端监控点日常维护巡检内容</w:t>
            </w:r>
          </w:p>
          <w:p>
            <w:pPr>
              <w:pStyle w:val="null3"/>
              <w:ind w:firstLine="480"/>
              <w:jc w:val="left"/>
            </w:pPr>
            <w:r>
              <w:rPr>
                <w:rFonts w:ascii="仿宋_GB2312" w:hAnsi="仿宋_GB2312" w:cs="仿宋_GB2312" w:eastAsia="仿宋_GB2312"/>
                <w:sz w:val="24"/>
                <w:color w:val="000000"/>
              </w:rPr>
              <w:t>a.镜头、护罩擦拭及周边障碍物移除；</w:t>
            </w:r>
          </w:p>
          <w:p>
            <w:pPr>
              <w:pStyle w:val="null3"/>
              <w:ind w:firstLine="480"/>
              <w:jc w:val="left"/>
            </w:pPr>
            <w:r>
              <w:rPr>
                <w:rFonts w:ascii="仿宋_GB2312" w:hAnsi="仿宋_GB2312" w:cs="仿宋_GB2312" w:eastAsia="仿宋_GB2312"/>
                <w:sz w:val="24"/>
                <w:color w:val="000000"/>
              </w:rPr>
              <w:t>b.摄像机覆盖范围调整、聚焦调整；</w:t>
            </w:r>
          </w:p>
          <w:p>
            <w:pPr>
              <w:pStyle w:val="null3"/>
              <w:ind w:firstLine="480"/>
              <w:jc w:val="left"/>
            </w:pPr>
            <w:r>
              <w:rPr>
                <w:rFonts w:ascii="仿宋_GB2312" w:hAnsi="仿宋_GB2312" w:cs="仿宋_GB2312" w:eastAsia="仿宋_GB2312"/>
                <w:sz w:val="24"/>
                <w:color w:val="000000"/>
              </w:rPr>
              <w:t>c.摄像机移位、拆机勘查。</w:t>
            </w:r>
          </w:p>
          <w:p>
            <w:pPr>
              <w:pStyle w:val="null3"/>
              <w:ind w:firstLine="480"/>
              <w:jc w:val="left"/>
            </w:pPr>
            <w:r>
              <w:rPr>
                <w:rFonts w:ascii="仿宋_GB2312" w:hAnsi="仿宋_GB2312" w:cs="仿宋_GB2312" w:eastAsia="仿宋_GB2312"/>
                <w:sz w:val="24"/>
                <w:color w:val="000000"/>
              </w:rPr>
              <w:t>2)前端监控点故障恢复</w:t>
            </w:r>
          </w:p>
          <w:p>
            <w:pPr>
              <w:pStyle w:val="null3"/>
              <w:ind w:firstLine="480"/>
              <w:jc w:val="left"/>
            </w:pPr>
            <w:r>
              <w:rPr>
                <w:rFonts w:ascii="仿宋_GB2312" w:hAnsi="仿宋_GB2312" w:cs="仿宋_GB2312" w:eastAsia="仿宋_GB2312"/>
                <w:sz w:val="24"/>
                <w:color w:val="000000"/>
              </w:rPr>
              <w:t>a.故障监测、申报和处理；</w:t>
            </w:r>
          </w:p>
          <w:p>
            <w:pPr>
              <w:pStyle w:val="null3"/>
              <w:ind w:firstLine="480"/>
              <w:jc w:val="left"/>
            </w:pPr>
            <w:r>
              <w:rPr>
                <w:rFonts w:ascii="仿宋_GB2312" w:hAnsi="仿宋_GB2312" w:cs="仿宋_GB2312" w:eastAsia="仿宋_GB2312"/>
                <w:sz w:val="24"/>
                <w:color w:val="000000"/>
              </w:rPr>
              <w:t>b.故障排查、线缆更换、网络故障处理；</w:t>
            </w:r>
          </w:p>
          <w:p>
            <w:pPr>
              <w:pStyle w:val="null3"/>
              <w:ind w:firstLine="480"/>
              <w:jc w:val="left"/>
            </w:pPr>
            <w:r>
              <w:rPr>
                <w:rFonts w:ascii="仿宋_GB2312" w:hAnsi="仿宋_GB2312" w:cs="仿宋_GB2312" w:eastAsia="仿宋_GB2312"/>
                <w:sz w:val="24"/>
                <w:color w:val="000000"/>
              </w:rPr>
              <w:t>c.前端设备故障更换；</w:t>
            </w:r>
          </w:p>
          <w:p>
            <w:pPr>
              <w:pStyle w:val="null3"/>
              <w:ind w:firstLine="480"/>
              <w:jc w:val="left"/>
            </w:pPr>
            <w:r>
              <w:rPr>
                <w:rFonts w:ascii="仿宋_GB2312" w:hAnsi="仿宋_GB2312" w:cs="仿宋_GB2312" w:eastAsia="仿宋_GB2312"/>
                <w:sz w:val="24"/>
                <w:color w:val="000000"/>
              </w:rPr>
              <w:t>d.故障恢复检查。</w:t>
            </w:r>
          </w:p>
          <w:p>
            <w:pPr>
              <w:pStyle w:val="null3"/>
              <w:ind w:firstLine="482"/>
              <w:jc w:val="left"/>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内场设备明细及维护内容</w:t>
            </w:r>
          </w:p>
          <w:p>
            <w:pPr>
              <w:pStyle w:val="null3"/>
              <w:ind w:firstLine="480"/>
              <w:jc w:val="left"/>
            </w:pPr>
            <w:r>
              <w:rPr>
                <w:rFonts w:ascii="仿宋_GB2312" w:hAnsi="仿宋_GB2312" w:cs="仿宋_GB2312" w:eastAsia="仿宋_GB2312"/>
                <w:sz w:val="24"/>
                <w:color w:val="000000"/>
              </w:rPr>
              <w:t>1)平台日常维护巡检内容</w:t>
            </w:r>
          </w:p>
          <w:p>
            <w:pPr>
              <w:pStyle w:val="null3"/>
              <w:ind w:firstLine="480"/>
              <w:jc w:val="left"/>
            </w:pPr>
            <w:r>
              <w:rPr>
                <w:rFonts w:ascii="仿宋_GB2312" w:hAnsi="仿宋_GB2312" w:cs="仿宋_GB2312" w:eastAsia="仿宋_GB2312"/>
                <w:sz w:val="24"/>
                <w:color w:val="000000"/>
              </w:rPr>
              <w:t>a.平台软硬件系统运行状态监控；</w:t>
            </w:r>
          </w:p>
          <w:p>
            <w:pPr>
              <w:pStyle w:val="null3"/>
              <w:ind w:firstLine="480"/>
              <w:jc w:val="left"/>
            </w:pPr>
            <w:r>
              <w:rPr>
                <w:rFonts w:ascii="仿宋_GB2312" w:hAnsi="仿宋_GB2312" w:cs="仿宋_GB2312" w:eastAsia="仿宋_GB2312"/>
                <w:sz w:val="24"/>
                <w:color w:val="000000"/>
              </w:rPr>
              <w:t>b.由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协调，与其他应用系统对接；</w:t>
            </w:r>
          </w:p>
          <w:p>
            <w:pPr>
              <w:pStyle w:val="null3"/>
              <w:ind w:firstLine="480"/>
              <w:jc w:val="left"/>
            </w:pPr>
            <w:r>
              <w:rPr>
                <w:rFonts w:ascii="仿宋_GB2312" w:hAnsi="仿宋_GB2312" w:cs="仿宋_GB2312" w:eastAsia="仿宋_GB2312"/>
                <w:sz w:val="24"/>
                <w:color w:val="000000"/>
              </w:rPr>
              <w:t>c.系统功能升级、优化、改造；</w:t>
            </w:r>
          </w:p>
          <w:p>
            <w:pPr>
              <w:pStyle w:val="null3"/>
              <w:ind w:firstLine="480"/>
              <w:jc w:val="left"/>
            </w:pPr>
            <w:r>
              <w:rPr>
                <w:rFonts w:ascii="仿宋_GB2312" w:hAnsi="仿宋_GB2312" w:cs="仿宋_GB2312" w:eastAsia="仿宋_GB2312"/>
                <w:sz w:val="24"/>
                <w:color w:val="000000"/>
              </w:rPr>
              <w:t>d.保障上级考核正常运行；</w:t>
            </w:r>
          </w:p>
          <w:p>
            <w:pPr>
              <w:pStyle w:val="null3"/>
              <w:ind w:firstLine="480"/>
              <w:jc w:val="left"/>
            </w:pPr>
            <w:r>
              <w:rPr>
                <w:rFonts w:ascii="仿宋_GB2312" w:hAnsi="仿宋_GB2312" w:cs="仿宋_GB2312" w:eastAsia="仿宋_GB2312"/>
                <w:sz w:val="24"/>
                <w:color w:val="000000"/>
              </w:rPr>
              <w:t>2)平台故障恢复；</w:t>
            </w:r>
          </w:p>
          <w:p>
            <w:pPr>
              <w:pStyle w:val="null3"/>
              <w:ind w:firstLine="480"/>
              <w:jc w:val="left"/>
            </w:pPr>
            <w:r>
              <w:rPr>
                <w:rFonts w:ascii="仿宋_GB2312" w:hAnsi="仿宋_GB2312" w:cs="仿宋_GB2312" w:eastAsia="仿宋_GB2312"/>
                <w:sz w:val="24"/>
                <w:color w:val="000000"/>
              </w:rPr>
              <w:t>a.故障监测、申报和处理；</w:t>
            </w:r>
          </w:p>
          <w:p>
            <w:pPr>
              <w:pStyle w:val="null3"/>
              <w:ind w:firstLine="480"/>
              <w:jc w:val="left"/>
            </w:pPr>
            <w:r>
              <w:rPr>
                <w:rFonts w:ascii="仿宋_GB2312" w:hAnsi="仿宋_GB2312" w:cs="仿宋_GB2312" w:eastAsia="仿宋_GB2312"/>
                <w:sz w:val="24"/>
                <w:color w:val="000000"/>
              </w:rPr>
              <w:t>b.平台软、硬件故障处理；</w:t>
            </w:r>
          </w:p>
          <w:p>
            <w:pPr>
              <w:pStyle w:val="null3"/>
              <w:ind w:firstLine="480"/>
              <w:jc w:val="left"/>
            </w:pPr>
            <w:r>
              <w:rPr>
                <w:rFonts w:ascii="仿宋_GB2312" w:hAnsi="仿宋_GB2312" w:cs="仿宋_GB2312" w:eastAsia="仿宋_GB2312"/>
                <w:sz w:val="24"/>
                <w:color w:val="000000"/>
              </w:rPr>
              <w:t>c.故障恢复检查；</w:t>
            </w:r>
          </w:p>
          <w:p>
            <w:pPr>
              <w:pStyle w:val="null3"/>
              <w:ind w:firstLine="480"/>
              <w:jc w:val="left"/>
            </w:pPr>
            <w:r>
              <w:rPr>
                <w:rFonts w:ascii="仿宋_GB2312" w:hAnsi="仿宋_GB2312" w:cs="仿宋_GB2312" w:eastAsia="仿宋_GB2312"/>
                <w:sz w:val="24"/>
                <w:color w:val="000000"/>
              </w:rPr>
              <w:t>d.提交故障分析报告；</w:t>
            </w:r>
          </w:p>
          <w:p>
            <w:pPr>
              <w:pStyle w:val="null3"/>
              <w:ind w:firstLine="482"/>
              <w:jc w:val="left"/>
            </w:pPr>
            <w:r>
              <w:rPr>
                <w:rFonts w:ascii="仿宋_GB2312" w:hAnsi="仿宋_GB2312" w:cs="仿宋_GB2312" w:eastAsia="仿宋_GB2312"/>
                <w:sz w:val="24"/>
                <w:b/>
                <w:color w:val="000000"/>
              </w:rPr>
              <w:t>3</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运维服务资料提交</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每月</w:t>
            </w:r>
            <w:r>
              <w:rPr>
                <w:rFonts w:ascii="仿宋_GB2312" w:hAnsi="仿宋_GB2312" w:cs="仿宋_GB2312" w:eastAsia="仿宋_GB2312"/>
                <w:sz w:val="24"/>
                <w:color w:val="000000"/>
              </w:rPr>
              <w:t>5日前提交系统运行分析报告、统计数据表册及相关服务小结报告；</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针对前端点位涉及拆除、市电停电、市政施工、自然灾害等客观因素，提交相关证明材料；</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针对后台设备涉及市电停电、市政施工、自然灾害等客观因素，提交相关证明材料；</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发生事故，在事故处理完成</w:t>
            </w:r>
            <w:r>
              <w:rPr>
                <w:rFonts w:ascii="仿宋_GB2312" w:hAnsi="仿宋_GB2312" w:cs="仿宋_GB2312" w:eastAsia="仿宋_GB2312"/>
                <w:sz w:val="24"/>
                <w:color w:val="000000"/>
              </w:rPr>
              <w:t>5个工作日内提交故障分析报告等相关材料。</w:t>
            </w:r>
          </w:p>
          <w:p>
            <w:pPr>
              <w:pStyle w:val="null3"/>
              <w:ind w:firstLine="480"/>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培训</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制定培训实施计划，提供必要、有效和系统的技术培训服务；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对</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进行系统框架、操作使用、一般维护、常见故障排除等一系列的专业培训；</w:t>
            </w:r>
          </w:p>
          <w:p>
            <w:pPr>
              <w:pStyle w:val="null3"/>
              <w:ind w:firstLine="480"/>
              <w:jc w:val="left"/>
            </w:pPr>
            <w:r>
              <w:rPr>
                <w:rFonts w:ascii="仿宋_GB2312" w:hAnsi="仿宋_GB2312" w:cs="仿宋_GB2312" w:eastAsia="仿宋_GB2312"/>
                <w:sz w:val="24"/>
                <w:color w:val="000000"/>
              </w:rPr>
              <w:t>3)每年提供1-2次人员培训，并提供音视频培训。</w:t>
            </w:r>
          </w:p>
          <w:p>
            <w:pPr>
              <w:pStyle w:val="null3"/>
              <w:ind w:firstLine="480"/>
              <w:jc w:val="left"/>
            </w:pPr>
            <w:r>
              <w:rPr>
                <w:rFonts w:ascii="仿宋_GB2312" w:hAnsi="仿宋_GB2312" w:cs="仿宋_GB2312" w:eastAsia="仿宋_GB2312"/>
                <w:sz w:val="24"/>
                <w:b/>
                <w:color w:val="000000"/>
              </w:rPr>
              <w:t>5.</w:t>
            </w:r>
            <w:r>
              <w:rPr>
                <w:rFonts w:ascii="仿宋_GB2312" w:hAnsi="仿宋_GB2312" w:cs="仿宋_GB2312" w:eastAsia="仿宋_GB2312"/>
                <w:sz w:val="24"/>
                <w:b/>
                <w:color w:val="000000"/>
              </w:rPr>
              <w:t>机房运维要求</w:t>
            </w:r>
          </w:p>
          <w:p>
            <w:pPr>
              <w:pStyle w:val="null3"/>
              <w:ind w:firstLine="480"/>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机房设备除尘，一个月一次；</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服务器、各硬件状态，是否有设备故障灯亮；</w:t>
            </w:r>
          </w:p>
          <w:p>
            <w:pPr>
              <w:pStyle w:val="null3"/>
              <w:ind w:firstLine="48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磁盘空间使用情况检查；</w:t>
            </w:r>
          </w:p>
          <w:p>
            <w:pPr>
              <w:pStyle w:val="null3"/>
              <w:ind w:firstLine="480"/>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清理机房、节点网络线路，保证排线规范整洁；</w:t>
            </w:r>
          </w:p>
          <w:p>
            <w:pPr>
              <w:pStyle w:val="null3"/>
              <w:ind w:firstLine="480"/>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通信情况；</w:t>
            </w:r>
          </w:p>
          <w:p>
            <w:pPr>
              <w:pStyle w:val="null3"/>
              <w:ind w:firstLine="480"/>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系统故障恢复服务；</w:t>
            </w:r>
          </w:p>
          <w:p>
            <w:pPr>
              <w:pStyle w:val="null3"/>
              <w:ind w:firstLine="480"/>
              <w:jc w:val="left"/>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对服务器操作系统进行定期检查优化调试；</w:t>
            </w:r>
          </w:p>
          <w:p>
            <w:pPr>
              <w:pStyle w:val="null3"/>
              <w:ind w:firstLine="480"/>
              <w:jc w:val="left"/>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对在本维保项目中所列设备、系统上运行的相关业务系统运行维护提供协助和相关技术支持；</w:t>
            </w:r>
          </w:p>
          <w:p>
            <w:pPr>
              <w:pStyle w:val="null3"/>
              <w:ind w:firstLine="480"/>
              <w:jc w:val="left"/>
            </w:pPr>
            <w:r>
              <w:rPr>
                <w:rFonts w:ascii="仿宋_GB2312" w:hAnsi="仿宋_GB2312" w:cs="仿宋_GB2312" w:eastAsia="仿宋_GB2312"/>
                <w:sz w:val="24"/>
                <w:color w:val="000000"/>
              </w:rPr>
              <w:t>9</w:t>
            </w:r>
            <w:r>
              <w:rPr>
                <w:rFonts w:ascii="仿宋_GB2312" w:hAnsi="仿宋_GB2312" w:cs="仿宋_GB2312" w:eastAsia="仿宋_GB2312"/>
                <w:sz w:val="24"/>
                <w:color w:val="000000"/>
              </w:rPr>
              <w:t>)</w:t>
            </w:r>
            <w:r>
              <w:rPr>
                <w:rFonts w:ascii="仿宋_GB2312" w:hAnsi="仿宋_GB2312" w:cs="仿宋_GB2312" w:eastAsia="仿宋_GB2312"/>
                <w:sz w:val="24"/>
                <w:color w:val="000000"/>
              </w:rPr>
              <w:t>按照要求，对本次维保项目中所列系统进行补丁更新安装工作；</w:t>
            </w:r>
          </w:p>
          <w:p>
            <w:pPr>
              <w:pStyle w:val="null3"/>
              <w:ind w:firstLine="480"/>
              <w:jc w:val="left"/>
            </w:pPr>
            <w:r>
              <w:rPr>
                <w:rFonts w:ascii="仿宋_GB2312" w:hAnsi="仿宋_GB2312" w:cs="仿宋_GB2312" w:eastAsia="仿宋_GB2312"/>
                <w:sz w:val="24"/>
                <w:color w:val="000000"/>
              </w:rPr>
              <w:t>10</w:t>
            </w:r>
            <w:r>
              <w:rPr>
                <w:rFonts w:ascii="仿宋_GB2312" w:hAnsi="仿宋_GB2312" w:cs="仿宋_GB2312" w:eastAsia="仿宋_GB2312"/>
                <w:sz w:val="24"/>
                <w:color w:val="000000"/>
              </w:rPr>
              <w:t>)</w:t>
            </w:r>
            <w:r>
              <w:rPr>
                <w:rFonts w:ascii="仿宋_GB2312" w:hAnsi="仿宋_GB2312" w:cs="仿宋_GB2312" w:eastAsia="仿宋_GB2312"/>
                <w:sz w:val="24"/>
                <w:color w:val="000000"/>
              </w:rPr>
              <w:t>驻点维保人员应能够熟练地处理各类系统的常见故障。</w:t>
            </w:r>
          </w:p>
          <w:p>
            <w:pPr>
              <w:pStyle w:val="null3"/>
              <w:ind w:firstLine="482"/>
              <w:jc w:val="left"/>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维护的责任风险</w:t>
            </w:r>
          </w:p>
          <w:p>
            <w:pPr>
              <w:pStyle w:val="null3"/>
              <w:ind w:firstLine="482"/>
              <w:jc w:val="left"/>
            </w:pP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在履行运维合同期间，对维护人员安全保障负有全部责任，对维护工作或者日常情况发生的工作人员、其他人员及设施设备造成的工作人员、其他人员的伤亡事故负有全部责任。</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必须充分考虑并落实安全保障措施，对维护工作人员的安全教育、意外伤害工商保险等保障措施要到位；对施工中或者是平常设施设备意外掉落等情况造成人员伤亡，自然灾害引发的维护工作人员、其他人员的伤亡必须制定处置预案。</w:t>
            </w:r>
          </w:p>
          <w:p>
            <w:pPr>
              <w:pStyle w:val="null3"/>
              <w:ind w:firstLine="482"/>
              <w:jc w:val="left"/>
            </w:pP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考核办法</w:t>
            </w:r>
          </w:p>
          <w:p>
            <w:pPr>
              <w:pStyle w:val="null3"/>
              <w:ind w:firstLine="480"/>
              <w:jc w:val="both"/>
            </w:pPr>
            <w:r>
              <w:rPr>
                <w:rFonts w:ascii="仿宋_GB2312" w:hAnsi="仿宋_GB2312" w:cs="仿宋_GB2312" w:eastAsia="仿宋_GB2312"/>
                <w:sz w:val="24"/>
                <w:color w:val="000000"/>
              </w:rPr>
              <w:t>为保证系统的正常运行，便于实际操作，对监控系统工程的软、硬件运行维护服务实行合同管理、目标考核、规划运行的管理工作机制。宜宾市高县公安局是公共安全视频监控系统工作考核的单位，</w:t>
            </w:r>
            <w:r>
              <w:rPr>
                <w:rFonts w:ascii="仿宋_GB2312" w:hAnsi="仿宋_GB2312" w:cs="仿宋_GB2312" w:eastAsia="仿宋_GB2312"/>
                <w:sz w:val="24"/>
                <w:color w:val="000000"/>
              </w:rPr>
              <w:t>供应商</w:t>
            </w:r>
            <w:r>
              <w:rPr>
                <w:rFonts w:ascii="仿宋_GB2312" w:hAnsi="仿宋_GB2312" w:cs="仿宋_GB2312" w:eastAsia="仿宋_GB2312"/>
                <w:sz w:val="24"/>
                <w:color w:val="000000"/>
              </w:rPr>
              <w:t>为被考核单位。</w:t>
            </w:r>
          </w:p>
          <w:p>
            <w:pPr>
              <w:pStyle w:val="null3"/>
              <w:ind w:firstLine="482"/>
              <w:jc w:val="both"/>
            </w:pPr>
            <w:r>
              <w:rPr>
                <w:rFonts w:ascii="仿宋_GB2312" w:hAnsi="仿宋_GB2312" w:cs="仿宋_GB2312" w:eastAsia="仿宋_GB2312"/>
                <w:sz w:val="24"/>
                <w:b/>
                <w:color w:val="000000"/>
              </w:rPr>
              <w:t>(一)</w:t>
            </w:r>
            <w:r>
              <w:rPr>
                <w:rFonts w:ascii="仿宋_GB2312" w:hAnsi="仿宋_GB2312" w:cs="仿宋_GB2312" w:eastAsia="仿宋_GB2312"/>
                <w:sz w:val="24"/>
                <w:b/>
                <w:color w:val="000000"/>
              </w:rPr>
              <w:t>考核范围</w:t>
            </w:r>
          </w:p>
          <w:p>
            <w:pPr>
              <w:pStyle w:val="null3"/>
              <w:ind w:firstLine="456"/>
              <w:jc w:val="left"/>
            </w:pPr>
            <w:r>
              <w:rPr>
                <w:rFonts w:ascii="仿宋_GB2312" w:hAnsi="仿宋_GB2312" w:cs="仿宋_GB2312" w:eastAsia="仿宋_GB2312"/>
                <w:sz w:val="24"/>
                <w:color w:val="000000"/>
              </w:rPr>
              <w:t>高县公共网络三期监控系统项目详见运维服务清单。</w:t>
            </w:r>
          </w:p>
          <w:p>
            <w:pPr>
              <w:pStyle w:val="null3"/>
              <w:ind w:firstLine="482"/>
              <w:jc w:val="both"/>
            </w:pPr>
            <w:r>
              <w:rPr>
                <w:rFonts w:ascii="仿宋_GB2312" w:hAnsi="仿宋_GB2312" w:cs="仿宋_GB2312" w:eastAsia="仿宋_GB2312"/>
                <w:sz w:val="24"/>
                <w:b/>
                <w:color w:val="000000"/>
              </w:rPr>
              <w:t>(二)</w:t>
            </w:r>
            <w:r>
              <w:rPr>
                <w:rFonts w:ascii="仿宋_GB2312" w:hAnsi="仿宋_GB2312" w:cs="仿宋_GB2312" w:eastAsia="仿宋_GB2312"/>
                <w:sz w:val="24"/>
                <w:b/>
                <w:color w:val="000000"/>
              </w:rPr>
              <w:t>考核周期</w:t>
            </w:r>
          </w:p>
          <w:p>
            <w:pPr>
              <w:pStyle w:val="null3"/>
              <w:ind w:firstLine="480"/>
              <w:jc w:val="left"/>
            </w:pPr>
            <w:r>
              <w:rPr>
                <w:rFonts w:ascii="仿宋_GB2312" w:hAnsi="仿宋_GB2312" w:cs="仿宋_GB2312" w:eastAsia="仿宋_GB2312"/>
                <w:sz w:val="24"/>
                <w:color w:val="000000"/>
              </w:rPr>
              <w:t>每季度</w:t>
            </w:r>
            <w:r>
              <w:rPr>
                <w:rFonts w:ascii="仿宋_GB2312" w:hAnsi="仿宋_GB2312" w:cs="仿宋_GB2312" w:eastAsia="仿宋_GB2312"/>
                <w:sz w:val="24"/>
                <w:color w:val="000000"/>
              </w:rPr>
              <w:t>为</w:t>
            </w:r>
            <w:r>
              <w:rPr>
                <w:rFonts w:ascii="仿宋_GB2312" w:hAnsi="仿宋_GB2312" w:cs="仿宋_GB2312" w:eastAsia="仿宋_GB2312"/>
                <w:sz w:val="24"/>
                <w:color w:val="000000"/>
              </w:rPr>
              <w:t>一个周期，全年四个考核周期。</w:t>
            </w:r>
          </w:p>
          <w:p>
            <w:pPr>
              <w:pStyle w:val="null3"/>
              <w:ind w:firstLine="480"/>
              <w:jc w:val="left"/>
            </w:pPr>
            <w:r>
              <w:rPr>
                <w:rFonts w:ascii="仿宋_GB2312" w:hAnsi="仿宋_GB2312" w:cs="仿宋_GB2312" w:eastAsia="仿宋_GB2312"/>
                <w:sz w:val="24"/>
                <w:color w:val="000000"/>
              </w:rPr>
              <w:t>每月按</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要求提交设备的在线率月统计表，每季度根据要求进行统计每月平均值</w:t>
            </w:r>
            <w:r>
              <w:rPr>
                <w:rFonts w:ascii="仿宋_GB2312" w:hAnsi="仿宋_GB2312" w:cs="仿宋_GB2312" w:eastAsia="仿宋_GB2312"/>
                <w:sz w:val="24"/>
                <w:color w:val="000000"/>
              </w:rPr>
              <w:t>;点位和系统故障每日进行统计，每月汇总。</w:t>
            </w:r>
          </w:p>
          <w:p>
            <w:pPr>
              <w:pStyle w:val="null3"/>
              <w:ind w:firstLine="482"/>
              <w:jc w:val="both"/>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考核办法</w:t>
            </w:r>
          </w:p>
          <w:tbl>
            <w:tblPr>
              <w:tblBorders>
                <w:top w:val="none" w:color="000000" w:sz="4"/>
                <w:left w:val="none" w:color="000000" w:sz="4"/>
                <w:bottom w:val="none" w:color="000000" w:sz="4"/>
                <w:right w:val="none" w:color="000000" w:sz="4"/>
                <w:insideH w:val="none"/>
                <w:insideV w:val="none"/>
              </w:tblBorders>
            </w:tblPr>
            <w:tblGrid>
              <w:gridCol w:w="299"/>
              <w:gridCol w:w="1451"/>
              <w:gridCol w:w="3846"/>
            </w:tblGrid>
            <w:tr>
              <w:tc>
                <w:tcPr>
                  <w:tcW w:type="dxa" w:w="29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451"/>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考核项</w:t>
                  </w:r>
                </w:p>
              </w:tc>
              <w:tc>
                <w:tcPr>
                  <w:tcW w:type="dxa" w:w="38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考核内容</w:t>
                  </w:r>
                </w:p>
              </w:tc>
            </w:tr>
            <w:tr>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在线率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98%</w:t>
                  </w:r>
                </w:p>
              </w:tc>
              <w:tc>
                <w:tcPr>
                  <w:tcW w:type="dxa" w:w="3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按运维合同价格全额支付当月服务费</w:t>
                  </w:r>
                  <w:r>
                    <w:rPr>
                      <w:rFonts w:ascii="仿宋_GB2312" w:hAnsi="仿宋_GB2312" w:cs="仿宋_GB2312" w:eastAsia="仿宋_GB2312"/>
                      <w:sz w:val="21"/>
                      <w:color w:val="000000"/>
                    </w:rPr>
                    <w:t>(但是故障解决时间超时的点位应当扣除</w:t>
                  </w:r>
                  <w:r>
                    <w:rPr>
                      <w:rFonts w:ascii="仿宋_GB2312" w:hAnsi="仿宋_GB2312" w:cs="仿宋_GB2312" w:eastAsia="仿宋_GB2312"/>
                      <w:sz w:val="21"/>
                      <w:color w:val="000000"/>
                    </w:rPr>
                    <w:t>)。</w:t>
                  </w:r>
                </w:p>
              </w:tc>
            </w:tr>
            <w:tr>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98%</w:t>
                  </w:r>
                  <w:r>
                    <w:rPr>
                      <w:rFonts w:ascii="仿宋_GB2312" w:hAnsi="仿宋_GB2312" w:cs="仿宋_GB2312" w:eastAsia="仿宋_GB2312"/>
                      <w:sz w:val="21"/>
                      <w:color w:val="000000"/>
                    </w:rPr>
                    <w:t>＞</w:t>
                  </w:r>
                  <w:r>
                    <w:rPr>
                      <w:rFonts w:ascii="仿宋_GB2312" w:hAnsi="仿宋_GB2312" w:cs="仿宋_GB2312" w:eastAsia="仿宋_GB2312"/>
                      <w:sz w:val="21"/>
                      <w:color w:val="000000"/>
                    </w:rPr>
                    <w:t>在线率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95%</w:t>
                  </w:r>
                </w:p>
              </w:tc>
              <w:tc>
                <w:tcPr>
                  <w:tcW w:type="dxa" w:w="3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每降低</w:t>
                  </w:r>
                  <w:r>
                    <w:rPr>
                      <w:rFonts w:ascii="仿宋_GB2312" w:hAnsi="仿宋_GB2312" w:cs="仿宋_GB2312" w:eastAsia="仿宋_GB2312"/>
                      <w:sz w:val="21"/>
                      <w:color w:val="000000"/>
                    </w:rPr>
                    <w:t>0.5%，扣除1个点位的当月服务费</w:t>
                  </w:r>
                  <w:r>
                    <w:rPr>
                      <w:rFonts w:ascii="仿宋_GB2312" w:hAnsi="仿宋_GB2312" w:cs="仿宋_GB2312" w:eastAsia="仿宋_GB2312"/>
                      <w:sz w:val="21"/>
                      <w:color w:val="000000"/>
                    </w:rPr>
                    <w:t>。</w:t>
                  </w:r>
                </w:p>
              </w:tc>
            </w:tr>
            <w:tr>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95%</w:t>
                  </w:r>
                  <w:r>
                    <w:rPr>
                      <w:rFonts w:ascii="仿宋_GB2312" w:hAnsi="仿宋_GB2312" w:cs="仿宋_GB2312" w:eastAsia="仿宋_GB2312"/>
                      <w:sz w:val="21"/>
                      <w:color w:val="000000"/>
                    </w:rPr>
                    <w:t>＞</w:t>
                  </w:r>
                  <w:r>
                    <w:rPr>
                      <w:rFonts w:ascii="仿宋_GB2312" w:hAnsi="仿宋_GB2312" w:cs="仿宋_GB2312" w:eastAsia="仿宋_GB2312"/>
                      <w:sz w:val="21"/>
                      <w:color w:val="000000"/>
                    </w:rPr>
                    <w:t>在线率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p>
              </w:tc>
              <w:tc>
                <w:tcPr>
                  <w:tcW w:type="dxa" w:w="3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按运维合同价格全额的</w:t>
                  </w:r>
                  <w:r>
                    <w:rPr>
                      <w:rFonts w:ascii="仿宋_GB2312" w:hAnsi="仿宋_GB2312" w:cs="仿宋_GB2312" w:eastAsia="仿宋_GB2312"/>
                      <w:sz w:val="21"/>
                      <w:color w:val="000000"/>
                    </w:rPr>
                    <w:t>80%支付当月服务费</w:t>
                  </w:r>
                  <w:r>
                    <w:rPr>
                      <w:rFonts w:ascii="仿宋_GB2312" w:hAnsi="仿宋_GB2312" w:cs="仿宋_GB2312" w:eastAsia="仿宋_GB2312"/>
                      <w:sz w:val="21"/>
                      <w:color w:val="000000"/>
                    </w:rPr>
                    <w:t>。</w:t>
                  </w:r>
                </w:p>
              </w:tc>
            </w:tr>
            <w:tr>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在线率</w:t>
                  </w:r>
                  <w:r>
                    <w:rPr>
                      <w:rFonts w:ascii="仿宋_GB2312" w:hAnsi="仿宋_GB2312" w:cs="仿宋_GB2312" w:eastAsia="仿宋_GB2312"/>
                      <w:sz w:val="21"/>
                      <w:color w:val="000000"/>
                    </w:rPr>
                    <w:t>＜</w:t>
                  </w:r>
                  <w:r>
                    <w:rPr>
                      <w:rFonts w:ascii="仿宋_GB2312" w:hAnsi="仿宋_GB2312" w:cs="仿宋_GB2312" w:eastAsia="仿宋_GB2312"/>
                      <w:sz w:val="21"/>
                      <w:color w:val="000000"/>
                    </w:rPr>
                    <w:t>90%</w:t>
                  </w:r>
                </w:p>
              </w:tc>
              <w:tc>
                <w:tcPr>
                  <w:tcW w:type="dxa" w:w="3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扣除当月全部服务费用，当月考核不合格</w:t>
                  </w:r>
                  <w:r>
                    <w:rPr>
                      <w:rFonts w:ascii="仿宋_GB2312" w:hAnsi="仿宋_GB2312" w:cs="仿宋_GB2312" w:eastAsia="仿宋_GB2312"/>
                      <w:sz w:val="21"/>
                      <w:color w:val="000000"/>
                    </w:rPr>
                    <w:t>。</w:t>
                  </w:r>
                </w:p>
              </w:tc>
            </w:tr>
            <w:tr>
              <w:tc>
                <w:tcPr>
                  <w:tcW w:type="dxa" w:w="29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45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故障解决</w:t>
                  </w:r>
                </w:p>
              </w:tc>
              <w:tc>
                <w:tcPr>
                  <w:tcW w:type="dxa" w:w="38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故障解决时间：一般故障</w:t>
                  </w:r>
                  <w:r>
                    <w:rPr>
                      <w:rFonts w:ascii="仿宋_GB2312" w:hAnsi="仿宋_GB2312" w:cs="仿宋_GB2312" w:eastAsia="仿宋_GB2312"/>
                      <w:sz w:val="21"/>
                      <w:color w:val="000000"/>
                    </w:rPr>
                    <w:t>30分钟内响应，6小时</w:t>
                  </w:r>
                  <w:r>
                    <w:rPr>
                      <w:rFonts w:ascii="仿宋_GB2312" w:hAnsi="仿宋_GB2312" w:cs="仿宋_GB2312" w:eastAsia="仿宋_GB2312"/>
                      <w:sz w:val="21"/>
                    </w:rPr>
                    <w:t>恢复保证业务正常开展；</w:t>
                  </w:r>
                  <w:r>
                    <w:rPr>
                      <w:rFonts w:ascii="仿宋_GB2312" w:hAnsi="仿宋_GB2312" w:cs="仿宋_GB2312" w:eastAsia="仿宋_GB2312"/>
                      <w:sz w:val="21"/>
                    </w:rPr>
                    <w:t>超出</w:t>
                  </w:r>
                  <w:r>
                    <w:rPr>
                      <w:rFonts w:ascii="仿宋_GB2312" w:hAnsi="仿宋_GB2312" w:cs="仿宋_GB2312" w:eastAsia="仿宋_GB2312"/>
                      <w:sz w:val="21"/>
                    </w:rPr>
                    <w:t>一般</w:t>
                  </w:r>
                  <w:r>
                    <w:rPr>
                      <w:rFonts w:ascii="仿宋_GB2312" w:hAnsi="仿宋_GB2312" w:cs="仿宋_GB2312" w:eastAsia="仿宋_GB2312"/>
                      <w:sz w:val="21"/>
                    </w:rPr>
                    <w:t>故障解决时间的扣除</w:t>
                  </w:r>
                  <w:r>
                    <w:rPr>
                      <w:rFonts w:ascii="仿宋_GB2312" w:hAnsi="仿宋_GB2312" w:cs="仿宋_GB2312" w:eastAsia="仿宋_GB2312"/>
                      <w:sz w:val="21"/>
                    </w:rPr>
                    <w:t>该点位当月服务费。</w:t>
                  </w:r>
                  <w:r>
                    <w:rPr>
                      <w:rFonts w:ascii="仿宋_GB2312" w:hAnsi="仿宋_GB2312" w:cs="仿宋_GB2312" w:eastAsia="仿宋_GB2312"/>
                      <w:sz w:val="21"/>
                    </w:rPr>
                    <w:t>重大故障原则上</w:t>
                  </w:r>
                  <w:r>
                    <w:rPr>
                      <w:rFonts w:ascii="仿宋_GB2312" w:hAnsi="仿宋_GB2312" w:cs="仿宋_GB2312" w:eastAsia="仿宋_GB2312"/>
                      <w:sz w:val="21"/>
                    </w:rPr>
                    <w:t>12小时内解决，若12小时内不能解决且影响正常运行，应与</w:t>
                  </w:r>
                  <w:r>
                    <w:rPr>
                      <w:rFonts w:ascii="仿宋_GB2312" w:hAnsi="仿宋_GB2312" w:cs="仿宋_GB2312" w:eastAsia="仿宋_GB2312"/>
                      <w:sz w:val="21"/>
                    </w:rPr>
                    <w:t>采购人</w:t>
                  </w:r>
                  <w:r>
                    <w:rPr>
                      <w:rFonts w:ascii="仿宋_GB2312" w:hAnsi="仿宋_GB2312" w:cs="仿宋_GB2312" w:eastAsia="仿宋_GB2312"/>
                      <w:sz w:val="21"/>
                    </w:rPr>
                    <w:t>商定解决时间并立即实施</w:t>
                  </w:r>
                  <w:r>
                    <w:rPr>
                      <w:rFonts w:ascii="仿宋_GB2312" w:hAnsi="仿宋_GB2312" w:cs="仿宋_GB2312" w:eastAsia="仿宋_GB2312"/>
                      <w:sz w:val="21"/>
                    </w:rPr>
                    <w:t>。</w:t>
                  </w:r>
                  <w:r>
                    <w:rPr>
                      <w:rFonts w:ascii="仿宋_GB2312" w:hAnsi="仿宋_GB2312" w:cs="仿宋_GB2312" w:eastAsia="仿宋_GB2312"/>
                      <w:sz w:val="21"/>
                    </w:rPr>
                    <w:t>1个重大故障解决超时的，按照5个一般故障超时扣费。一个月累计故障</w:t>
                  </w:r>
                  <w:r>
                    <w:rPr>
                      <w:rFonts w:ascii="仿宋_GB2312" w:hAnsi="仿宋_GB2312" w:cs="仿宋_GB2312" w:eastAsia="仿宋_GB2312"/>
                      <w:sz w:val="21"/>
                    </w:rPr>
                    <w:t>10(含)-19</w:t>
                  </w:r>
                  <w:r>
                    <w:rPr>
                      <w:rFonts w:ascii="仿宋_GB2312" w:hAnsi="仿宋_GB2312" w:cs="仿宋_GB2312" w:eastAsia="仿宋_GB2312"/>
                      <w:sz w:val="21"/>
                    </w:rPr>
                    <w:t>(含)</w:t>
                  </w:r>
                  <w:r>
                    <w:rPr>
                      <w:rFonts w:ascii="仿宋_GB2312" w:hAnsi="仿宋_GB2312" w:cs="仿宋_GB2312" w:eastAsia="仿宋_GB2312"/>
                      <w:sz w:val="21"/>
                    </w:rPr>
                    <w:t>个</w:t>
                  </w:r>
                  <w:r>
                    <w:rPr>
                      <w:rFonts w:ascii="仿宋_GB2312" w:hAnsi="仿宋_GB2312" w:cs="仿宋_GB2312" w:eastAsia="仿宋_GB2312"/>
                      <w:sz w:val="21"/>
                    </w:rPr>
                    <w:t>(包含一般故障和重大故障)</w:t>
                  </w:r>
                  <w:r>
                    <w:rPr>
                      <w:rFonts w:ascii="仿宋_GB2312" w:hAnsi="仿宋_GB2312" w:cs="仿宋_GB2312" w:eastAsia="仿宋_GB2312"/>
                      <w:sz w:val="21"/>
                    </w:rPr>
                    <w:t>超时处理的，扣除当月全部费用的</w:t>
                  </w:r>
                  <w:r>
                    <w:rPr>
                      <w:rFonts w:ascii="仿宋_GB2312" w:hAnsi="仿宋_GB2312" w:cs="仿宋_GB2312" w:eastAsia="仿宋_GB2312"/>
                      <w:sz w:val="21"/>
                    </w:rPr>
                    <w:t>20%；超过20</w:t>
                  </w:r>
                  <w:r>
                    <w:rPr>
                      <w:rFonts w:ascii="仿宋_GB2312" w:hAnsi="仿宋_GB2312" w:cs="仿宋_GB2312" w:eastAsia="仿宋_GB2312"/>
                      <w:sz w:val="21"/>
                    </w:rPr>
                    <w:t>(含)</w:t>
                  </w:r>
                  <w:r>
                    <w:rPr>
                      <w:rFonts w:ascii="仿宋_GB2312" w:hAnsi="仿宋_GB2312" w:cs="仿宋_GB2312" w:eastAsia="仿宋_GB2312"/>
                      <w:sz w:val="21"/>
                    </w:rPr>
                    <w:t>个以上</w:t>
                  </w:r>
                  <w:r>
                    <w:rPr>
                      <w:rFonts w:ascii="仿宋_GB2312" w:hAnsi="仿宋_GB2312" w:cs="仿宋_GB2312" w:eastAsia="仿宋_GB2312"/>
                      <w:sz w:val="21"/>
                    </w:rPr>
                    <w:t>故障</w:t>
                  </w:r>
                  <w:r>
                    <w:rPr>
                      <w:rFonts w:ascii="仿宋_GB2312" w:hAnsi="仿宋_GB2312" w:cs="仿宋_GB2312" w:eastAsia="仿宋_GB2312"/>
                      <w:sz w:val="21"/>
                    </w:rPr>
                    <w:t>(包含一般故障和重大故障)</w:t>
                  </w:r>
                  <w:r>
                    <w:rPr>
                      <w:rFonts w:ascii="仿宋_GB2312" w:hAnsi="仿宋_GB2312" w:cs="仿宋_GB2312" w:eastAsia="仿宋_GB2312"/>
                      <w:sz w:val="21"/>
                    </w:rPr>
                    <w:t>的扣除</w:t>
                  </w:r>
                  <w:r>
                    <w:rPr>
                      <w:rFonts w:ascii="仿宋_GB2312" w:hAnsi="仿宋_GB2312" w:cs="仿宋_GB2312" w:eastAsia="仿宋_GB2312"/>
                      <w:sz w:val="21"/>
                    </w:rPr>
                    <w:t>当月全部费用的</w:t>
                  </w:r>
                  <w:r>
                    <w:rPr>
                      <w:rFonts w:ascii="仿宋_GB2312" w:hAnsi="仿宋_GB2312" w:cs="仿宋_GB2312" w:eastAsia="仿宋_GB2312"/>
                      <w:sz w:val="21"/>
                    </w:rPr>
                    <w:t>50</w:t>
                  </w:r>
                  <w:r>
                    <w:rPr>
                      <w:rFonts w:ascii="仿宋_GB2312" w:hAnsi="仿宋_GB2312" w:cs="仿宋_GB2312" w:eastAsia="仿宋_GB2312"/>
                      <w:sz w:val="24"/>
                    </w:rPr>
                    <w:t>%</w:t>
                  </w:r>
                  <w:r>
                    <w:rPr>
                      <w:rFonts w:ascii="仿宋_GB2312" w:hAnsi="仿宋_GB2312" w:cs="仿宋_GB2312" w:eastAsia="仿宋_GB2312"/>
                      <w:sz w:val="24"/>
                    </w:rPr>
                    <w:t>（具体相关条款以合同约定为准）</w:t>
                  </w:r>
                  <w:r>
                    <w:rPr>
                      <w:rFonts w:ascii="仿宋_GB2312" w:hAnsi="仿宋_GB2312" w:cs="仿宋_GB2312" w:eastAsia="仿宋_GB2312"/>
                      <w:sz w:val="24"/>
                    </w:rPr>
                    <w:t>。</w:t>
                  </w:r>
                </w:p>
              </w:tc>
            </w:tr>
          </w:tbl>
          <w:p>
            <w:pPr>
              <w:pStyle w:val="null3"/>
              <w:ind w:firstLine="420"/>
              <w:jc w:val="left"/>
            </w:pPr>
            <w:r>
              <w:rPr>
                <w:rFonts w:ascii="仿宋_GB2312" w:hAnsi="仿宋_GB2312" w:cs="仿宋_GB2312" w:eastAsia="仿宋_GB2312"/>
                <w:sz w:val="24"/>
              </w:rPr>
              <w:t>备注：</w:t>
            </w:r>
          </w:p>
          <w:p>
            <w:pPr>
              <w:pStyle w:val="null3"/>
              <w:ind w:firstLine="420"/>
              <w:jc w:val="left"/>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1个点位的当月服务费=运维合同总金额/摄像机数量/12；</w:t>
            </w:r>
          </w:p>
          <w:p>
            <w:pPr>
              <w:pStyle w:val="null3"/>
              <w:ind w:firstLine="420"/>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如市电停电、市政施工、自然灾害等客观原因，提交相关证明材料，</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确认后不计入当月考核；</w:t>
            </w:r>
          </w:p>
          <w:p>
            <w:pPr>
              <w:pStyle w:val="null3"/>
              <w:ind w:firstLine="420"/>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每次系统平台及大规模点位故障后</w:t>
            </w:r>
            <w:r>
              <w:rPr>
                <w:rFonts w:ascii="仿宋_GB2312" w:hAnsi="仿宋_GB2312" w:cs="仿宋_GB2312" w:eastAsia="仿宋_GB2312"/>
                <w:sz w:val="24"/>
                <w:color w:val="000000"/>
              </w:rPr>
              <w:t>5天内，出具系统故障分析书面说明，提交</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1.</w:t>
            </w:r>
            <w:r>
              <w:rPr>
                <w:rFonts w:ascii="仿宋_GB2312" w:hAnsi="仿宋_GB2312" w:cs="仿宋_GB2312" w:eastAsia="仿宋_GB2312"/>
                <w:sz w:val="24"/>
                <w:b/>
                <w:color w:val="000000"/>
              </w:rPr>
              <w:t>摄像头在线率考核</w:t>
            </w:r>
          </w:p>
          <w:p>
            <w:pPr>
              <w:pStyle w:val="null3"/>
              <w:ind w:firstLine="420"/>
              <w:jc w:val="left"/>
            </w:pPr>
            <w:r>
              <w:rPr>
                <w:rFonts w:ascii="仿宋_GB2312" w:hAnsi="仿宋_GB2312" w:cs="仿宋_GB2312" w:eastAsia="仿宋_GB2312"/>
                <w:sz w:val="24"/>
                <w:color w:val="000000"/>
              </w:rPr>
              <w:t>摄像头在线率是指当前在线摄像头数量与已建设安装的摄像头总数量的比值。</w:t>
            </w:r>
          </w:p>
          <w:p>
            <w:pPr>
              <w:pStyle w:val="null3"/>
              <w:ind w:firstLine="420"/>
              <w:jc w:val="left"/>
            </w:pPr>
            <w:r>
              <w:rPr>
                <w:rFonts w:ascii="仿宋_GB2312" w:hAnsi="仿宋_GB2312" w:cs="仿宋_GB2312" w:eastAsia="仿宋_GB2312"/>
                <w:sz w:val="24"/>
                <w:color w:val="000000"/>
              </w:rPr>
              <w:t>摄像头在线率</w:t>
            </w:r>
            <w:r>
              <w:rPr>
                <w:rFonts w:ascii="仿宋_GB2312" w:hAnsi="仿宋_GB2312" w:cs="仿宋_GB2312" w:eastAsia="仿宋_GB2312"/>
                <w:sz w:val="24"/>
                <w:color w:val="000000"/>
              </w:rPr>
              <w:t>=摄像头当前在线数量/应在线的摄像头总量</w:t>
            </w:r>
            <w:r>
              <w:rPr>
                <w:rFonts w:ascii="仿宋_GB2312" w:hAnsi="仿宋_GB2312" w:cs="仿宋_GB2312" w:eastAsia="仿宋_GB2312"/>
                <w:sz w:val="24"/>
                <w:color w:val="000000"/>
              </w:rPr>
              <w:t>×</w:t>
            </w:r>
            <w:r>
              <w:rPr>
                <w:rFonts w:ascii="仿宋_GB2312" w:hAnsi="仿宋_GB2312" w:cs="仿宋_GB2312" w:eastAsia="仿宋_GB2312"/>
                <w:sz w:val="24"/>
                <w:color w:val="000000"/>
              </w:rPr>
              <w:t>100。</w:t>
            </w:r>
          </w:p>
          <w:p>
            <w:pPr>
              <w:pStyle w:val="null3"/>
              <w:ind w:firstLine="420"/>
              <w:jc w:val="left"/>
            </w:pPr>
            <w:r>
              <w:rPr>
                <w:rFonts w:ascii="仿宋_GB2312" w:hAnsi="仿宋_GB2312" w:cs="仿宋_GB2312" w:eastAsia="仿宋_GB2312"/>
                <w:sz w:val="24"/>
                <w:color w:val="000000"/>
              </w:rPr>
              <w:t>考核标准：在线率</w:t>
            </w:r>
            <w:r>
              <w:rPr>
                <w:rFonts w:ascii="仿宋_GB2312" w:hAnsi="仿宋_GB2312" w:cs="仿宋_GB2312" w:eastAsia="仿宋_GB2312"/>
                <w:sz w:val="24"/>
                <w:color w:val="000000"/>
              </w:rPr>
              <w:t>＞</w:t>
            </w:r>
            <w:r>
              <w:rPr>
                <w:rFonts w:ascii="仿宋_GB2312" w:hAnsi="仿宋_GB2312" w:cs="仿宋_GB2312" w:eastAsia="仿宋_GB2312"/>
                <w:sz w:val="24"/>
                <w:color w:val="000000"/>
              </w:rPr>
              <w:t>90%，重点部位视频监控摄像头在线率</w:t>
            </w:r>
            <w:r>
              <w:rPr>
                <w:rFonts w:ascii="仿宋_GB2312" w:hAnsi="仿宋_GB2312" w:cs="仿宋_GB2312" w:eastAsia="仿宋_GB2312"/>
                <w:sz w:val="21"/>
                <w:color w:val="000000"/>
              </w:rPr>
              <w:t>≥</w:t>
            </w:r>
            <w:r>
              <w:rPr>
                <w:rFonts w:ascii="仿宋_GB2312" w:hAnsi="仿宋_GB2312" w:cs="仿宋_GB2312" w:eastAsia="仿宋_GB2312"/>
                <w:sz w:val="24"/>
                <w:color w:val="000000"/>
              </w:rPr>
              <w:t>98%。</w:t>
            </w:r>
          </w:p>
          <w:p>
            <w:pPr>
              <w:pStyle w:val="null3"/>
              <w:ind w:firstLine="420"/>
              <w:jc w:val="left"/>
            </w:pPr>
            <w:r>
              <w:rPr>
                <w:rFonts w:ascii="仿宋_GB2312" w:hAnsi="仿宋_GB2312" w:cs="仿宋_GB2312" w:eastAsia="仿宋_GB2312"/>
                <w:sz w:val="24"/>
                <w:color w:val="000000"/>
              </w:rPr>
              <w:t>考核办法：运维负责每日的在线率统计，以每月统计报表为考核依据，运维负责人向</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提交，双方签字盖章。统计报表一式两份，作为考核依据。</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可以明确专门技术人员对在线率进行抽查统计汇总与运维方进行对账，形成双向监督。</w:t>
            </w:r>
          </w:p>
          <w:p>
            <w:pPr>
              <w:pStyle w:val="null3"/>
              <w:ind w:firstLine="482"/>
              <w:jc w:val="both"/>
            </w:pPr>
            <w:r>
              <w:rPr>
                <w:rFonts w:ascii="仿宋_GB2312" w:hAnsi="仿宋_GB2312" w:cs="仿宋_GB2312" w:eastAsia="仿宋_GB2312"/>
                <w:sz w:val="24"/>
                <w:b/>
                <w:color w:val="000000"/>
              </w:rPr>
              <w:t>2.</w:t>
            </w:r>
            <w:r>
              <w:rPr>
                <w:rFonts w:ascii="仿宋_GB2312" w:hAnsi="仿宋_GB2312" w:cs="仿宋_GB2312" w:eastAsia="仿宋_GB2312"/>
                <w:sz w:val="24"/>
                <w:b/>
                <w:color w:val="000000"/>
              </w:rPr>
              <w:t>图像质量考核</w:t>
            </w:r>
          </w:p>
          <w:p>
            <w:pPr>
              <w:pStyle w:val="null3"/>
              <w:ind w:firstLine="420"/>
              <w:jc w:val="left"/>
            </w:pPr>
            <w:r>
              <w:rPr>
                <w:rFonts w:ascii="仿宋_GB2312" w:hAnsi="仿宋_GB2312" w:cs="仿宋_GB2312" w:eastAsia="仿宋_GB2312"/>
                <w:sz w:val="24"/>
                <w:color w:val="000000"/>
              </w:rPr>
              <w:t>视频图像质量是指当前在线的摄像头图像清晰、视频流畅、色彩正常。图像出现花屏、黑屏、虚焦、无法连接、条纹、拖尾</w:t>
            </w:r>
            <w:r>
              <w:rPr>
                <w:rFonts w:ascii="仿宋_GB2312" w:hAnsi="仿宋_GB2312" w:cs="仿宋_GB2312" w:eastAsia="仿宋_GB2312"/>
                <w:sz w:val="24"/>
              </w:rPr>
              <w:t>、抖动等情况时视为视频图像质量不达标。</w:t>
            </w:r>
          </w:p>
          <w:p>
            <w:pPr>
              <w:pStyle w:val="null3"/>
              <w:ind w:firstLine="420"/>
              <w:jc w:val="left"/>
            </w:pPr>
            <w:r>
              <w:rPr>
                <w:rFonts w:ascii="仿宋_GB2312" w:hAnsi="仿宋_GB2312" w:cs="仿宋_GB2312" w:eastAsia="仿宋_GB2312"/>
                <w:sz w:val="24"/>
              </w:rPr>
              <w:t>考核标准：视频图像质量达标率</w:t>
            </w:r>
            <w:r>
              <w:rPr>
                <w:rFonts w:ascii="仿宋_GB2312" w:hAnsi="仿宋_GB2312" w:cs="仿宋_GB2312" w:eastAsia="仿宋_GB2312"/>
                <w:sz w:val="24"/>
              </w:rPr>
              <w:t>应</w:t>
            </w:r>
            <w:r>
              <w:rPr>
                <w:rFonts w:ascii="仿宋_GB2312" w:hAnsi="仿宋_GB2312" w:cs="仿宋_GB2312" w:eastAsia="仿宋_GB2312"/>
                <w:sz w:val="24"/>
              </w:rPr>
              <w:t>≥</w:t>
            </w:r>
            <w:r>
              <w:rPr>
                <w:rFonts w:ascii="仿宋_GB2312" w:hAnsi="仿宋_GB2312" w:cs="仿宋_GB2312" w:eastAsia="仿宋_GB2312"/>
                <w:sz w:val="24"/>
              </w:rPr>
              <w:t>95</w:t>
            </w:r>
            <w:r>
              <w:rPr>
                <w:rFonts w:ascii="仿宋_GB2312" w:hAnsi="仿宋_GB2312" w:cs="仿宋_GB2312" w:eastAsia="仿宋_GB2312"/>
                <w:sz w:val="24"/>
                <w:color w:val="000000"/>
              </w:rPr>
              <w:t>%，低于95%的按照重要故障处理规定考核。</w:t>
            </w:r>
          </w:p>
          <w:p>
            <w:pPr>
              <w:pStyle w:val="null3"/>
              <w:ind w:firstLine="420"/>
              <w:jc w:val="left"/>
            </w:pPr>
            <w:r>
              <w:rPr>
                <w:rFonts w:ascii="仿宋_GB2312" w:hAnsi="仿宋_GB2312" w:cs="仿宋_GB2312" w:eastAsia="仿宋_GB2312"/>
                <w:sz w:val="24"/>
                <w:color w:val="000000"/>
              </w:rPr>
              <w:t>考核办法：每日每周由</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负责抽查视频质量状况，不合格数量纳入一般故障规定考核，抽查结果确认后保存，作为考核依据。</w:t>
            </w:r>
          </w:p>
          <w:p>
            <w:pPr>
              <w:pStyle w:val="null3"/>
              <w:ind w:firstLine="482"/>
              <w:jc w:val="both"/>
            </w:pP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拆除、回装</w:t>
            </w:r>
          </w:p>
          <w:p>
            <w:pPr>
              <w:pStyle w:val="null3"/>
              <w:ind w:firstLine="480"/>
              <w:jc w:val="left"/>
            </w:pPr>
            <w:r>
              <w:rPr>
                <w:rFonts w:ascii="仿宋_GB2312" w:hAnsi="仿宋_GB2312" w:cs="仿宋_GB2312" w:eastAsia="仿宋_GB2312"/>
                <w:sz w:val="24"/>
                <w:color w:val="000000"/>
              </w:rPr>
              <w:t>因市政建设、道路建设等原因需对相关点位的拆除的，拆除完毕后应及时回装，相关拆除回装费用原则上由建设需求方负责，</w:t>
            </w:r>
            <w:r>
              <w:rPr>
                <w:rFonts w:ascii="仿宋_GB2312" w:hAnsi="仿宋_GB2312" w:cs="仿宋_GB2312" w:eastAsia="仿宋_GB2312"/>
                <w:sz w:val="24"/>
                <w:color w:val="000000"/>
              </w:rPr>
              <w:t>回</w:t>
            </w:r>
            <w:r>
              <w:rPr>
                <w:rFonts w:ascii="仿宋_GB2312" w:hAnsi="仿宋_GB2312" w:cs="仿宋_GB2312" w:eastAsia="仿宋_GB2312"/>
                <w:sz w:val="24"/>
                <w:color w:val="000000"/>
              </w:rPr>
              <w:t>装完毕确认后，该点位开始计入考核范围。</w:t>
            </w:r>
          </w:p>
          <w:p>
            <w:pPr>
              <w:pStyle w:val="null3"/>
              <w:ind w:firstLine="420"/>
              <w:jc w:val="left"/>
            </w:pPr>
            <w:r>
              <w:rPr>
                <w:rFonts w:ascii="仿宋_GB2312" w:hAnsi="仿宋_GB2312" w:cs="仿宋_GB2312" w:eastAsia="仿宋_GB2312"/>
                <w:sz w:val="24"/>
                <w:b/>
                <w:color w:val="000000"/>
              </w:rPr>
              <w:t>六、</w:t>
            </w:r>
            <w:r>
              <w:rPr>
                <w:rFonts w:ascii="仿宋_GB2312" w:hAnsi="仿宋_GB2312" w:cs="仿宋_GB2312" w:eastAsia="仿宋_GB2312"/>
                <w:sz w:val="24"/>
                <w:b/>
                <w:color w:val="000000"/>
              </w:rPr>
              <w:t>客观因素</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因市政施工导致设备拆除的，由供应商提供拆除设备清单经</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认可后不计入考核范围。</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因不可抗力事件</w:t>
            </w:r>
            <w:r>
              <w:rPr>
                <w:rFonts w:ascii="仿宋_GB2312" w:hAnsi="仿宋_GB2312" w:cs="仿宋_GB2312" w:eastAsia="仿宋_GB2312"/>
                <w:sz w:val="24"/>
                <w:color w:val="000000"/>
              </w:rPr>
              <w:t>(</w:t>
            </w:r>
            <w:r>
              <w:rPr>
                <w:rFonts w:ascii="仿宋_GB2312" w:hAnsi="仿宋_GB2312" w:cs="仿宋_GB2312" w:eastAsia="仿宋_GB2312"/>
                <w:sz w:val="24"/>
                <w:color w:val="000000"/>
              </w:rPr>
              <w:t>地震、台风、水灾、火灾、战争以及其他不能遇见并对其发生和后果不能防止或避免的</w:t>
            </w:r>
            <w:r>
              <w:rPr>
                <w:rFonts w:ascii="仿宋_GB2312" w:hAnsi="仿宋_GB2312" w:cs="仿宋_GB2312" w:eastAsia="仿宋_GB2312"/>
                <w:sz w:val="24"/>
                <w:color w:val="000000"/>
              </w:rPr>
              <w:t>)</w:t>
            </w:r>
            <w:r>
              <w:rPr>
                <w:rFonts w:ascii="仿宋_GB2312" w:hAnsi="仿宋_GB2312" w:cs="仿宋_GB2312" w:eastAsia="仿宋_GB2312"/>
                <w:sz w:val="24"/>
                <w:color w:val="000000"/>
              </w:rPr>
              <w:t>导致设备掉线的，由供应商提供书面故障原因和清单，并明确解决方案和解决时限，经</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认可后不计入考核范围。</w:t>
            </w:r>
          </w:p>
          <w:p>
            <w:pPr>
              <w:pStyle w:val="null3"/>
              <w:ind w:firstLine="42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因抢修水、电、气等突发因素造成的断网、断电，导致设备掉线的，由供应商提供书面说明</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包含现场照片、第三方证明等相关材料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和点位清单，并明确解决方案和解决时限，经</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认可后不计入考核范围。</w:t>
            </w:r>
          </w:p>
          <w:p>
            <w:pPr>
              <w:pStyle w:val="null3"/>
              <w:ind w:firstLine="480"/>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因被盗、人为破坏、交通肇事等人为因素导致的设备掉线，由供应商提供书面说明</w:t>
            </w:r>
            <w:r>
              <w:rPr>
                <w:rFonts w:ascii="仿宋_GB2312" w:hAnsi="仿宋_GB2312" w:cs="仿宋_GB2312" w:eastAsia="仿宋_GB2312"/>
                <w:sz w:val="24"/>
                <w:color w:val="000000"/>
              </w:rPr>
              <w:t>(</w:t>
            </w:r>
            <w:r>
              <w:rPr>
                <w:rFonts w:ascii="仿宋_GB2312" w:hAnsi="仿宋_GB2312" w:cs="仿宋_GB2312" w:eastAsia="仿宋_GB2312"/>
                <w:sz w:val="24"/>
                <w:color w:val="000000"/>
              </w:rPr>
              <w:t>包含现场照片、第三方证明等相关材料</w:t>
            </w:r>
            <w:r>
              <w:rPr>
                <w:rFonts w:ascii="仿宋_GB2312" w:hAnsi="仿宋_GB2312" w:cs="仿宋_GB2312" w:eastAsia="仿宋_GB2312"/>
                <w:sz w:val="24"/>
                <w:color w:val="000000"/>
              </w:rPr>
              <w:t>)</w:t>
            </w:r>
            <w:r>
              <w:rPr>
                <w:rFonts w:ascii="仿宋_GB2312" w:hAnsi="仿宋_GB2312" w:cs="仿宋_GB2312" w:eastAsia="仿宋_GB2312"/>
                <w:sz w:val="24"/>
                <w:color w:val="000000"/>
              </w:rPr>
              <w:t>和点位清单，并明确解决方案和解决时限，经</w:t>
            </w:r>
            <w:r>
              <w:rPr>
                <w:rFonts w:ascii="仿宋_GB2312" w:hAnsi="仿宋_GB2312" w:cs="仿宋_GB2312" w:eastAsia="仿宋_GB2312"/>
                <w:sz w:val="24"/>
                <w:color w:val="000000"/>
              </w:rPr>
              <w:t>采购人</w:t>
            </w:r>
            <w:r>
              <w:rPr>
                <w:rFonts w:ascii="仿宋_GB2312" w:hAnsi="仿宋_GB2312" w:cs="仿宋_GB2312" w:eastAsia="仿宋_GB2312"/>
                <w:sz w:val="24"/>
                <w:color w:val="000000"/>
              </w:rPr>
              <w:t>认可后不计入考核范围。</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保险</w:t>
            </w:r>
          </w:p>
        </w:tc>
        <w:tc>
          <w:tcPr>
            <w:tcW w:type="dxa" w:w="5814"/>
          </w:tcPr>
          <w:p>
            <w:pPr>
              <w:pStyle w:val="null3"/>
              <w:ind w:firstLine="490"/>
              <w:jc w:val="left"/>
            </w:pPr>
            <w:r>
              <w:rPr>
                <w:rFonts w:ascii="仿宋_GB2312" w:hAnsi="仿宋_GB2312" w:cs="仿宋_GB2312" w:eastAsia="仿宋_GB2312"/>
                <w:sz w:val="24"/>
              </w:rPr>
              <w:t>1.供应商应当遵守国家有关消防、安全、生产操作、劳动保护等方面的规定，并根据自身实际情况和项目履约实际情况，购买涉及上述履约风险的对应保险，保险金额以抵消可能发生的事故因其发生所造成的财产、人身损失承担赔偿保险金责任，维护保险标的的安全。</w:t>
            </w:r>
          </w:p>
          <w:p>
            <w:pPr>
              <w:pStyle w:val="null3"/>
              <w:jc w:val="both"/>
            </w:pPr>
            <w:r>
              <w:rPr>
                <w:rFonts w:ascii="仿宋_GB2312" w:hAnsi="仿宋_GB2312" w:cs="仿宋_GB2312" w:eastAsia="仿宋_GB2312"/>
                <w:sz w:val="24"/>
              </w:rPr>
              <w:t>2.供应商应为本项目提供履约的所有人员按照国家规定购买相关保险。</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其他要求</w:t>
            </w:r>
          </w:p>
        </w:tc>
        <w:tc>
          <w:tcPr>
            <w:tcW w:type="dxa" w:w="5814"/>
          </w:tcPr>
          <w:p>
            <w:pPr>
              <w:pStyle w:val="null3"/>
              <w:ind w:firstLine="490"/>
              <w:jc w:val="left"/>
            </w:pPr>
            <w:r>
              <w:rPr>
                <w:rFonts w:ascii="仿宋_GB2312" w:hAnsi="仿宋_GB2312" w:cs="仿宋_GB2312" w:eastAsia="仿宋_GB2312"/>
                <w:sz w:val="24"/>
              </w:rPr>
              <w:t>1.政府采购合同签订时间及要求：供应商自成交通知书发出之日起30日内与采购人签订政府采购合同。</w:t>
            </w:r>
          </w:p>
          <w:p>
            <w:pPr>
              <w:pStyle w:val="null3"/>
              <w:ind w:firstLine="490"/>
              <w:jc w:val="left"/>
            </w:pPr>
            <w:r>
              <w:rPr>
                <w:rFonts w:ascii="仿宋_GB2312" w:hAnsi="仿宋_GB2312" w:cs="仿宋_GB2312" w:eastAsia="仿宋_GB2312"/>
                <w:sz w:val="24"/>
              </w:rPr>
              <w:t>2.供应商应严格执行《中华人民共和国民法典》《中华人民共和国劳动合同法》及项目所在地最低工资标准等相关法律、法规并依法与服务人员签订劳动合同，并办理各种用工手续，如因用工不当，给采购人及服务人员造成的损失由供应商承担</w:t>
            </w:r>
            <w:r>
              <w:rPr>
                <w:rFonts w:ascii="仿宋_GB2312" w:hAnsi="仿宋_GB2312" w:cs="仿宋_GB2312" w:eastAsia="仿宋_GB2312"/>
                <w:sz w:val="24"/>
                <w:b/>
              </w:rPr>
              <w:t>(供应商应在响应文件中单独提供承诺函进行响应，格式自拟)</w:t>
            </w:r>
            <w:r>
              <w:rPr>
                <w:rFonts w:ascii="仿宋_GB2312" w:hAnsi="仿宋_GB2312" w:cs="仿宋_GB2312" w:eastAsia="仿宋_GB2312"/>
                <w:sz w:val="24"/>
              </w:rPr>
              <w:t>。</w:t>
            </w:r>
          </w:p>
          <w:p>
            <w:pPr>
              <w:pStyle w:val="null3"/>
              <w:ind w:firstLine="490"/>
              <w:jc w:val="left"/>
            </w:pPr>
            <w:r>
              <w:rPr>
                <w:rFonts w:ascii="仿宋_GB2312" w:hAnsi="仿宋_GB2312" w:cs="仿宋_GB2312" w:eastAsia="仿宋_GB2312"/>
                <w:sz w:val="24"/>
              </w:rPr>
              <w:t>3.供应商拟投入本项目的服务人员在服务期间发生伤亡事故，或在服务过程中造成第三人伤亡的，责任由供应商承担</w:t>
            </w:r>
            <w:r>
              <w:rPr>
                <w:rFonts w:ascii="仿宋_GB2312" w:hAnsi="仿宋_GB2312" w:cs="仿宋_GB2312" w:eastAsia="仿宋_GB2312"/>
                <w:sz w:val="24"/>
                <w:b/>
              </w:rPr>
              <w:t>(供应商应在响应文件中单独提供承诺函进行响应，格式自拟)。</w:t>
            </w:r>
          </w:p>
          <w:p>
            <w:pPr>
              <w:pStyle w:val="null3"/>
              <w:ind w:firstLine="490"/>
              <w:jc w:val="left"/>
            </w:pPr>
            <w:r>
              <w:rPr>
                <w:rFonts w:ascii="仿宋_GB2312" w:hAnsi="仿宋_GB2312" w:cs="仿宋_GB2312" w:eastAsia="仿宋_GB2312"/>
                <w:sz w:val="24"/>
              </w:rPr>
              <w:t>4.接受项目行业管理部门及政府有关部门的指导，接受采购人的监督。</w:t>
            </w:r>
          </w:p>
          <w:p>
            <w:pPr>
              <w:pStyle w:val="null3"/>
              <w:ind w:firstLine="490"/>
              <w:jc w:val="left"/>
            </w:pPr>
            <w:r>
              <w:rPr>
                <w:rFonts w:ascii="仿宋_GB2312" w:hAnsi="仿宋_GB2312" w:cs="仿宋_GB2312" w:eastAsia="仿宋_GB2312"/>
                <w:sz w:val="24"/>
              </w:rPr>
              <w:t>5.供应商定期及时向采购人通告本项目服务范围内有关服务的重大事项及其进度。</w:t>
            </w:r>
          </w:p>
          <w:p>
            <w:pPr>
              <w:pStyle w:val="null3"/>
              <w:jc w:val="both"/>
            </w:pPr>
            <w:r>
              <w:rPr>
                <w:rFonts w:ascii="仿宋_GB2312" w:hAnsi="仿宋_GB2312" w:cs="仿宋_GB2312" w:eastAsia="仿宋_GB2312"/>
                <w:sz w:val="24"/>
              </w:rPr>
              <w:t>6.本项目采购过程和合同履行过程中的风险严格按照采购人的风险控制管理要求执行。</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高县，具体以采购人指定地点为准</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一、验收组织方式： 采购包1： 自行验收； 二、是否邀请本项目的其他供应商： 采购包1： 否； 三、是否邀请专家： 采购包1： 否； 四、是否邀请服务对象： 采购包1： 否； 五、是否邀请第三方检测机构： 采购包1： 否； 六、履约验收程序： 采购包1： 一次性验收； 七、履约验收时间： 采购包1： 1、 验收条件说明： 成交供应商完成所有工作内容且提出验收申请后 ，达到验收条件起 10 日内，验收合同总金额的 100%； 八、验收组织的其他事项： 采购包1： 其他未尽事宜应严格按照《财政部关于进一步加强政府采购需求和履约验收管理的指导意见》(财库〔2016〕205号)《政府采购需求管理办法》(财库〔2021〕22号)及磋商文件相关规定组织验收。 九、技术履约验收内容： 采购包1： 包括采购内容、具体技术服务要求、商务条件等涉及本项目服务质量的所有内容。 十、商务履约验收内容： 采购包1： 1)验收时如发现所提供的服务不符合标准及合同规定之情形者，采购人应做出详尽的现场记录，或由采购双方签署备忘录，此现场记录或备忘录可用作补充、缺失和整改的有效证据，由此产生的时间延误与有关费用由供应商承担，验收期限相应顺延。 2)如验收合格，双方签署验收报告。3.项目验收结果合格的，供应商凭《验收报告》办理相关手续；验收不合格且拒不整改的，将不予支付采购资金，还可能上报本项目同级财政部门按照政府采购法律法规等有关规定给予行政处罚。 十一、履约验收标准： 采购包1： 按国家有关规定以及磋商文件的质量要求和技术指标(包括每一项技术和商务要求的履约情况)、供应商的响应文件及承诺与本合同约定标准进行验收；采购双方如对质量要求和技术指标的约定标准有相互抵触或异议的事项，由采购人在国家有关规定、采购文件、响应文件及承诺与采购合同约定中按质量要求和技术指标比较优胜的原则确定该项的约定标准进行验收。 十二、履约验收其他事项： 采购包1： 其他未尽事宜应严格按照《财政部关于进一步加强政府采购需求和履约验收管理的指导意见》(财库〔2016〕205号)《政府采购需求管理办法》(财库〔2021〕22号)及磋商文件相关规定组织验收。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1、进度款，第一季度履约完成后，达到付款条件起10日内，支付合同总金额的25.00%</w:t>
            </w:r>
          </w:p>
          <w:p>
            <w:pPr>
              <w:pStyle w:val="null3"/>
              <w:jc w:val="left"/>
            </w:pPr>
            <w:r>
              <w:rPr>
                <w:rFonts w:ascii="仿宋_GB2312" w:hAnsi="仿宋_GB2312" w:cs="仿宋_GB2312" w:eastAsia="仿宋_GB2312"/>
              </w:rPr>
              <w:t>2、进度款，第二季度履约完成后，达到付款条件起10日内，支付合同总金额的25.00%</w:t>
            </w:r>
          </w:p>
          <w:p>
            <w:pPr>
              <w:pStyle w:val="null3"/>
              <w:jc w:val="left"/>
            </w:pPr>
            <w:r>
              <w:rPr>
                <w:rFonts w:ascii="仿宋_GB2312" w:hAnsi="仿宋_GB2312" w:cs="仿宋_GB2312" w:eastAsia="仿宋_GB2312"/>
              </w:rPr>
              <w:t>3、进度款，第三季度履约完成后，达到付款条件起10日内，支付合同总金额的25.00%</w:t>
            </w:r>
          </w:p>
          <w:p>
            <w:pPr>
              <w:pStyle w:val="null3"/>
              <w:jc w:val="left"/>
            </w:pPr>
            <w:r>
              <w:rPr>
                <w:rFonts w:ascii="仿宋_GB2312" w:hAnsi="仿宋_GB2312" w:cs="仿宋_GB2312" w:eastAsia="仿宋_GB2312"/>
              </w:rPr>
              <w:t>4、进度款，第四季度履约完成且经采购人验收合格后，达到付款条件起10日内，支付合同总金额的25.00%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(一)甲方违约责任 1.甲方逾期支付合同款项的，除应及时付足合同款外，应向乙方偿付欠款总额万分之五/天的违约金；逾期付款超过15天的，乙方有权终止合同，甲方应根据合同约定支付乙方全部费用； 2.甲方偿付的违约金不足以弥补乙方损失的，还应按乙方经济损失尚未弥补的部分，支付赔偿金给乙方。 (二)乙方违约责任 1.乙方必须遵守采购合同并执行合同中的各项规定，保证采购合同的正常履行。 2.如因乙方工作人员在履行职务过程中的疏忽、失职、过错等故意或者过失原因给甲方造成损失或侵害，包括但不限于甲方本身的财产损失、律师费、诉讼费、公证费、保全费、保全保险费、鉴定费等以及由此而导致的甲方对任何第三方的法律责任等，乙方对此均应承担全部的赔偿责任。 3.乙方交付的履约质量不符合合同规定的，须在合同规定的履约时间内整改完成甲方要求，否则，视作乙方不能正常履约而违约，按本条款下述第“4”项规定由乙方承担违约责任。 4.乙方不能正常履约或逾期履约而违约的，除应及时完成履约外，应向甲方偿付逾期履约部分合同总额的万分之五/天的违约金；逾期交货超过15天，甲方有权终止合同，乙方则应按合同总价的百分之十的款额向甲方偿付违约金，并须全额退还甲方已经付给乙方的合同款项及其利息。 5.乙方保证本合同项下的权利无瑕疵，包括各项服务及知识产权等权利无瑕疵。如任何第三方经法院(或仲裁机构)裁决有权对上述服务主张权利或国家机关依法对服务进行查封的，乙方除应向甲方返还已收款项外，还应另按合同总价的百分之十向甲方支付违约金并赔偿因此给甲方造成的一切损失。 6.乙方应当遵守甲方的相关项目需求及相关技术服务要求及实质性条款，实施完成采购合同应当完全满足相关项目需求及相关技术、服务要求及实质性条款，若乙方瑕疵履行采购合同，甲方有权向乙方要求赔偿合同总价款20%的违约金，若造成相关损失且违约金不足以弥补甲方损失的，甲方有权要求乙方承担所有赔偿责任。 (三)解决争议的方法 合同履行期间,若双方发生争议，可协商或由有关部门调解解决，协商或调解不成的，向甲方所在地有管辖权的人民法院起诉。</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一、项目履约服务方案 供应商应在响应文件中针对本项目提供服务方案，内容如下： 服务方案应包含①人员配置及分工；②运维服务计划；③运维流程及方式；④时间进度安排；⑤进度保障措施；⑥培训计划；⑦应急预案；⑧质量保障措施；⑨安全保障措施；⑩日常管理制度和考核办法；⑪后续响应时间；⑫故障保修后的服务流程；⑬服务和运维的管理措施。注：(1)供应商应当根据本项目实际情况提供真实、客观的证明材料。(2)供应商应当保证所提交的所有材料的真实性，若提交虚假材料谋取成交的，将上报同级监管部门依法处理。(3)供应商根据项目的实际需求和具体情况实事求是地编制响应文件，能具体量化，具有可行性及便于高质量履约。二、履约经验： 供应商自2021年1月1日(含)以来具有类似项目履约经验(具体详见竞争性磋商文件第五章5.4.2评审细则及标准)。三、履约能力：供应商拟投入本项目的项目负责人具有相关证书(具体详见竞争性磋商文件第五章5.4.2评审细则及标准)。四、提高采购合同签订效率。采购人应当严格按照政府采购法有关规定，在中标、成交通知书发出之日起30日内，按照采购文件确定的事项与中标、成交供应商签订政府采购合同。采购人因不可抗力原因迟延签订合同的，应当自不可抗力事由消除之日起7日内完成合同签订事宜。 五、推进政府采购合同变更信息公开。政府采购合同的双方当事人不得擅自变更合同，依照政府采购法确需变更政府采购合同内容的，采购人应当自合同变更之日起2个工作日内在省级以上财政部门指定的媒体上发布政府采购合同变更公告，但涉及国家秘密、商业秘密的信息和其他依法不得公开的信息除外。 六、加快支付采购资金。按照《关于促进政府采购公平竞争优化营商环境的通知》(财库〔2019〕38号)有关要求，在政府采购合同中约定资金支付的方式、时间和条件，明确逾期支付资金的违约责任。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磋商过程中可实质性变动的内容</w:t>
      </w:r>
    </w:p>
    <w:p>
      <w:pPr>
        <w:pStyle w:val="null3"/>
        <w:ind w:firstLine="480"/>
        <w:jc w:val="left"/>
      </w:pPr>
      <w:r>
        <w:rPr>
          <w:rFonts w:ascii="仿宋_GB2312" w:hAnsi="仿宋_GB2312" w:cs="仿宋_GB2312" w:eastAsia="仿宋_GB2312"/>
        </w:rPr>
        <w:t>磋商小组可以根据磋商文件和磋商情况实质性变动以下内容：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sz w:val="21"/>
        </w:rPr>
        <w:t>磋商小组可以根据磋商文件和磋商情况实质性变动第三章</w:t>
      </w:r>
      <w:r>
        <w:rPr>
          <w:rFonts w:ascii="仿宋_GB2312" w:hAnsi="仿宋_GB2312" w:cs="仿宋_GB2312" w:eastAsia="仿宋_GB2312"/>
          <w:sz w:val="21"/>
        </w:rPr>
        <w:t>“技术、服务及其他要求”中“3.2.技术要求”，“3.3.服务要求”</w:t>
      </w:r>
      <w:r>
        <w:rPr>
          <w:rFonts w:ascii="仿宋_GB2312" w:hAnsi="仿宋_GB2312" w:cs="仿宋_GB2312" w:eastAsia="仿宋_GB2312"/>
          <w:sz w:val="21"/>
        </w:rPr>
        <w:t>，但不得变动磋商文件中的其他内容。实质性变动的内容，须经采购人代表确认。</w:t>
      </w:r>
    </w:p>
    <w:p>
      <w:pPr>
        <w:pStyle w:val="null3"/>
        <w:ind w:firstLine="480"/>
        <w:jc w:val="left"/>
      </w:pPr>
      <w:r>
        <w:rPr>
          <w:rFonts w:ascii="仿宋_GB2312" w:hAnsi="仿宋_GB2312" w:cs="仿宋_GB2312" w:eastAsia="仿宋_GB2312"/>
        </w:rPr>
        <w:t xml:space="preserve"> 二、第七章“拟签订采购合同文本”：</w:t>
      </w:r>
    </w:p>
    <w:p>
      <w:pPr>
        <w:pStyle w:val="null3"/>
        <w:ind w:firstLine="480"/>
        <w:jc w:val="left"/>
      </w:pPr>
      <w:r>
        <w:rPr>
          <w:rFonts w:ascii="仿宋_GB2312" w:hAnsi="仿宋_GB2312" w:cs="仿宋_GB2312" w:eastAsia="仿宋_GB2312"/>
          <w:sz w:val="21"/>
        </w:rPr>
        <w:t>磋商小组可以根据磋商文件和磋商情况实质性变动第七章</w:t>
      </w:r>
      <w:r>
        <w:rPr>
          <w:rFonts w:ascii="仿宋_GB2312" w:hAnsi="仿宋_GB2312" w:cs="仿宋_GB2312" w:eastAsia="仿宋_GB2312"/>
          <w:sz w:val="21"/>
        </w:rPr>
        <w:t>“拟签订采购合同文本”，但不得变动磋商文件中的其他内容。实质性变动的内容，须经采购人代表确认。</w:t>
      </w:r>
    </w:p>
    <w:p>
      <w:pPr>
        <w:pStyle w:val="null3"/>
        <w:ind w:firstLine="480"/>
        <w:jc w:val="left"/>
      </w:pPr>
      <w:r>
        <w:rPr>
          <w:rFonts w:ascii="仿宋_GB2312" w:hAnsi="仿宋_GB2312" w:cs="仿宋_GB2312" w:eastAsia="仿宋_GB2312"/>
        </w:rPr>
        <w:t>除以上内容外，磋商小组不得变动磋商文件中的其他内容。</w:t>
      </w:r>
    </w:p>
    <w:p>
      <w:pPr>
        <w:pStyle w:val="null3"/>
        <w:ind w:firstLine="480"/>
        <w:jc w:val="left"/>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以书面形式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竞争性磋商采购方式管理暂行办法》《四川省政府采购评审工作规程（修订）》等法律制度规定，结合本采购项目特点制定本次竞争性磋商评审办法。</w:t>
      </w:r>
    </w:p>
    <w:p>
      <w:pPr>
        <w:pStyle w:val="null3"/>
        <w:ind w:firstLine="480"/>
        <w:jc w:val="left"/>
      </w:pPr>
      <w:r>
        <w:rPr>
          <w:rFonts w:ascii="仿宋_GB2312" w:hAnsi="仿宋_GB2312" w:cs="仿宋_GB2312" w:eastAsia="仿宋_GB2312"/>
        </w:rPr>
        <w:t>二、评审工作由代理机构组织，具体评审事务由依法组建的磋商小组负责。磋商小组由采购人代表和评审专家组成。</w:t>
      </w:r>
    </w:p>
    <w:p>
      <w:pPr>
        <w:pStyle w:val="null3"/>
        <w:ind w:firstLine="480"/>
        <w:jc w:val="left"/>
      </w:pPr>
      <w:r>
        <w:rPr>
          <w:rFonts w:ascii="仿宋_GB2312" w:hAnsi="仿宋_GB2312" w:cs="仿宋_GB2312" w:eastAsia="仿宋_GB2312"/>
        </w:rPr>
        <w:t>三、评审工作应遵循客观、公正、审慎的原则，根据磋商文件规定的评审程序、评审方法和评审标准进行独立评审。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四、本项目采取电子评审，通过交易系统完成评审工作。磋商小组成员、采购人、代理机构和供应商应当按照本磋商文件规定和交易系统操作要求开展或者参加评审活动。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磋商小组成员在签署磋商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5.2.磋商小组</w:t>
      </w:r>
    </w:p>
    <w:p>
      <w:pPr>
        <w:pStyle w:val="null3"/>
        <w:ind w:firstLine="480"/>
        <w:jc w:val="left"/>
      </w:pPr>
      <w:r>
        <w:rPr>
          <w:rFonts w:ascii="仿宋_GB2312" w:hAnsi="仿宋_GB2312" w:cs="仿宋_GB2312" w:eastAsia="仿宋_GB2312"/>
        </w:rPr>
        <w:t>一、本项目磋商小组成员人数应为3人以上单数，其中评审专家不得少于成员总数的三分之二。评审专家由代理机构采取随机方式在采购平台的评审专家库系统（以下简称“专家库系统”）抽取。技术复杂、专业性较强的采购项目，评审专家中应当包含1名法律专家。市场竞争不充分的科研项目，需要扶持的科技成果转化项目，以及情况特殊通过随机方式难以确定合适的评审专家的项目，经主管预算单位同意，可以自行选定评审专家。</w:t>
      </w:r>
    </w:p>
    <w:p>
      <w:pPr>
        <w:pStyle w:val="null3"/>
        <w:ind w:firstLine="480"/>
        <w:jc w:val="left"/>
      </w:pPr>
      <w:r>
        <w:rPr>
          <w:rFonts w:ascii="仿宋_GB2312" w:hAnsi="仿宋_GB2312" w:cs="仿宋_GB2312" w:eastAsia="仿宋_GB2312"/>
        </w:rPr>
        <w:t>二、磋商小组成员应当满足并适应电子化采购评审的工作需要，登录交易系统进入项目评审功能模块确认身份、签到、推荐磋商小组组长。采购人代表可以使用采购人代表专用签章确认评审意见。</w:t>
      </w:r>
    </w:p>
    <w:p>
      <w:pPr>
        <w:pStyle w:val="null3"/>
        <w:ind w:firstLine="480"/>
        <w:jc w:val="left"/>
      </w:pPr>
      <w:r>
        <w:rPr>
          <w:rFonts w:ascii="仿宋_GB2312" w:hAnsi="仿宋_GB2312" w:cs="仿宋_GB2312" w:eastAsia="仿宋_GB2312"/>
        </w:rPr>
        <w:t>三、磋商小组成员获取解密后的响应文件，开展评审活动。出现评审专家请假、回避等情况时，采购人或者代理机构按规定申请补充抽取评审专家。无法及时补充抽取的，采购人或者代理机构应当封存供应商响应文件，按规定重新组建磋商小组，解封响应文件后，开展评审活动。</w:t>
      </w:r>
    </w:p>
    <w:p>
      <w:pPr>
        <w:pStyle w:val="null3"/>
        <w:ind w:firstLine="480"/>
        <w:jc w:val="left"/>
      </w:pPr>
      <w:r>
        <w:rPr>
          <w:rFonts w:ascii="仿宋_GB2312" w:hAnsi="仿宋_GB2312" w:cs="仿宋_GB2312" w:eastAsia="仿宋_GB2312"/>
        </w:rPr>
        <w:t>四、磋商小组应当履行下列职责：</w:t>
      </w:r>
    </w:p>
    <w:p>
      <w:pPr>
        <w:pStyle w:val="null3"/>
        <w:ind w:firstLine="480"/>
        <w:jc w:val="left"/>
      </w:pPr>
      <w:r>
        <w:rPr>
          <w:rFonts w:ascii="仿宋_GB2312" w:hAnsi="仿宋_GB2312" w:cs="仿宋_GB2312" w:eastAsia="仿宋_GB2312"/>
        </w:rPr>
        <w:t>（一）熟悉和理解磋商文件；</w:t>
      </w:r>
    </w:p>
    <w:p>
      <w:pPr>
        <w:pStyle w:val="null3"/>
        <w:ind w:firstLine="480"/>
        <w:jc w:val="left"/>
      </w:pPr>
      <w:r>
        <w:rPr>
          <w:rFonts w:ascii="仿宋_GB2312" w:hAnsi="仿宋_GB2312" w:cs="仿宋_GB2312" w:eastAsia="仿宋_GB2312"/>
        </w:rPr>
        <w:t>（二）审查、评价供应商响应文件等是否满足磋商文件要求；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（四）根据需要要求采购人、代理机构对磋商文件作出解释；根据需要要求供应商对响应文件有关事项作出澄清、说明或者更正；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（六）起草资格审查报告、磋商报告并进行签署；</w:t>
      </w:r>
    </w:p>
    <w:p>
      <w:pPr>
        <w:pStyle w:val="null3"/>
        <w:ind w:firstLine="480"/>
        <w:jc w:val="left"/>
      </w:pPr>
      <w:r>
        <w:rPr>
          <w:rFonts w:ascii="仿宋_GB2312" w:hAnsi="仿宋_GB2312" w:cs="仿宋_GB2312" w:eastAsia="仿宋_GB2312"/>
        </w:rPr>
        <w:t>（七）向采购人、代理机构或者有关部门报告磋商中非法干预评审工作的行为；</w:t>
      </w:r>
    </w:p>
    <w:p>
      <w:pPr>
        <w:pStyle w:val="null3"/>
        <w:ind w:firstLine="480"/>
        <w:jc w:val="left"/>
      </w:pPr>
      <w:r>
        <w:rPr>
          <w:rFonts w:ascii="仿宋_GB2312" w:hAnsi="仿宋_GB2312" w:cs="仿宋_GB2312" w:eastAsia="仿宋_GB2312"/>
        </w:rPr>
        <w:t>（八）按规定告知供应商，未实质性响应磋商文件的响应文件按无效响应处理；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 评审程序</w:t>
      </w:r>
    </w:p>
    <w:p>
      <w:pPr>
        <w:pStyle w:val="null3"/>
        <w:jc w:val="left"/>
        <w:outlineLvl w:val="3"/>
      </w:pPr>
      <w:r>
        <w:rPr>
          <w:rFonts w:ascii="仿宋_GB2312" w:hAnsi="仿宋_GB2312" w:cs="仿宋_GB2312" w:eastAsia="仿宋_GB2312"/>
          <w:sz w:val="24"/>
          <w:b/>
        </w:rPr>
        <w:t>5.3.1.熟悉和理解磋商文件</w:t>
      </w:r>
    </w:p>
    <w:p>
      <w:pPr>
        <w:pStyle w:val="null3"/>
        <w:ind w:firstLine="480"/>
        <w:jc w:val="left"/>
      </w:pPr>
      <w:r>
        <w:rPr>
          <w:rFonts w:ascii="仿宋_GB2312" w:hAnsi="仿宋_GB2312" w:cs="仿宋_GB2312" w:eastAsia="仿宋_GB2312"/>
        </w:rPr>
        <w:t>磋商小组正式评审前，应当对磋商文件进行熟悉和理解，内容主要包括磋商文件中供应商资格条件要求、采购项目技术、服务和商务要求、磋商办法和标准以及政府采购合同的内容等。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本磋商文件有下列情形之一的，磋商小组应当停止评审：</w:t>
      </w:r>
    </w:p>
    <w:p>
      <w:pPr>
        <w:pStyle w:val="null3"/>
        <w:ind w:firstLine="480"/>
        <w:jc w:val="left"/>
      </w:pPr>
      <w:r>
        <w:rPr>
          <w:rFonts w:ascii="仿宋_GB2312" w:hAnsi="仿宋_GB2312" w:cs="仿宋_GB2312" w:eastAsia="仿宋_GB2312"/>
        </w:rPr>
        <w:t>一、磋商文件的规定存在歧义、重大缺陷，导致评审工作无法进行的；</w:t>
      </w:r>
    </w:p>
    <w:p>
      <w:pPr>
        <w:pStyle w:val="null3"/>
        <w:ind w:firstLine="480"/>
        <w:jc w:val="left"/>
      </w:pPr>
      <w:r>
        <w:rPr>
          <w:rFonts w:ascii="仿宋_GB2312" w:hAnsi="仿宋_GB2312" w:cs="仿宋_GB2312" w:eastAsia="仿宋_GB2312"/>
        </w:rPr>
        <w:t>二、磋商文件明显以不合理条件对供应商实行差别待遇或者歧视待遇的；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jc w:val="left"/>
      </w:pPr>
      <w:r>
        <w:rPr>
          <w:rFonts w:ascii="仿宋_GB2312" w:hAnsi="仿宋_GB2312" w:cs="仿宋_GB2312" w:eastAsia="仿宋_GB2312"/>
        </w:rPr>
        <w:t>五、磋商文件将供应商的资格条件列为评分因素的；</w:t>
      </w:r>
    </w:p>
    <w:p>
      <w:pPr>
        <w:pStyle w:val="null3"/>
        <w:ind w:firstLine="480"/>
        <w:jc w:val="left"/>
      </w:pPr>
      <w:r>
        <w:rPr>
          <w:rFonts w:ascii="仿宋_GB2312" w:hAnsi="仿宋_GB2312" w:cs="仿宋_GB2312" w:eastAsia="仿宋_GB2312"/>
        </w:rPr>
        <w:t>六、磋商文件载明的成交原则不合法的；</w:t>
      </w:r>
    </w:p>
    <w:p>
      <w:pPr>
        <w:pStyle w:val="null3"/>
        <w:ind w:firstLine="480"/>
        <w:jc w:val="left"/>
      </w:pPr>
      <w:r>
        <w:rPr>
          <w:rFonts w:ascii="仿宋_GB2312" w:hAnsi="仿宋_GB2312" w:cs="仿宋_GB2312" w:eastAsia="仿宋_GB2312"/>
        </w:rPr>
        <w:t>七、磋商文件有违反国家其他有关强制性规定的情形。</w:t>
      </w:r>
    </w:p>
    <w:p>
      <w:pPr>
        <w:pStyle w:val="null3"/>
        <w:ind w:firstLine="480"/>
        <w:jc w:val="left"/>
      </w:pPr>
      <w:r>
        <w:rPr>
          <w:rFonts w:ascii="仿宋_GB2312" w:hAnsi="仿宋_GB2312" w:cs="仿宋_GB2312" w:eastAsia="仿宋_GB2312"/>
        </w:rPr>
        <w:t>出现上述应当停止评审情形的，磋商小组应当通过交易系统向采购人、代理机构提交相关说明材料，说明停止评审的情形和具体理由。除上述情形外，磋商小组不得以任何方式和理由停止评审。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磋商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网上开启完成后，由磋商小组依据法律法规和磋商文件的规定，对成功解密的响应文件中供应商资格证明等进行审查并出具资格审查报告。资格审查标准及要求如下：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(1)供应商提供2023或2024年度经过会计师事务所审计的财务报告复印件(经审计的有效财务报告应包括报告及报告中所附的完整内容，并由注册会计师签名、盖章以及会计师事务所盖章)； (2)供应商提供2023或2024年度供应商内部的财务报表复印件(至少包含资产负债表)； (3)供应商提供响应文件递交截止日前一年内银行为其出具的资信证明复印件； (4)供应商注册时间截至响应文件递交截止日不足一年的，可提供公司章程复印件； (5)供应商为事业单位或其他组织(不具备法人条件的组织，如合伙组织、个体工商户、农村承包经营户等)或自然人时，可提供承诺函； 注：具有健全的财务会计制度的证明材料中第(1)-(5)项具有同等的磋商效力，供应商可根据自身实际情况选择提供其中任意一项。</w:t>
            </w:r>
          </w:p>
        </w:tc>
        <w:tc>
          <w:tcPr>
            <w:tcW w:type="dxa" w:w="1910"/>
          </w:tcPr>
          <w:p>
            <w:pPr>
              <w:pStyle w:val="null3"/>
              <w:jc w:val="left"/>
            </w:pPr>
            <w:r>
              <w:rPr>
                <w:rFonts w:ascii="仿宋_GB2312" w:hAnsi="仿宋_GB2312" w:cs="仿宋_GB2312" w:eastAsia="仿宋_GB2312"/>
              </w:rPr>
              <w:t>供应商应提交的相关资格证明材料.docx</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供应商需在使用投标(响应)客户端编制响应文件时，按要求填写《投标（响应）函》完成承诺并进行电子签章。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磋商小组依据本磋商文件的符合性审查要求，对符合资格要求供应商的响应文件有效性、完整性和响应程度进行审查。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在符合性审查过程中，如果出现磋商小组成员意见不一致的情况，按照少数服从多数的原则确定，但不得违反政府采购基本原则和磋商文件规定。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商务应答表.docx,实质性要求承诺.docx,投标（响应）函,服务应答表.docx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其他符合性（实质性）审查内容</w:t>
            </w:r>
          </w:p>
        </w:tc>
        <w:tc>
          <w:tcPr>
            <w:tcW w:type="dxa" w:w="3322"/>
          </w:tcPr>
          <w:p>
            <w:pPr>
              <w:pStyle w:val="null3"/>
              <w:jc w:val="left"/>
            </w:pPr>
            <w:r>
              <w:rPr>
                <w:rFonts w:ascii="仿宋_GB2312" w:hAnsi="仿宋_GB2312" w:cs="仿宋_GB2312" w:eastAsia="仿宋_GB2312"/>
              </w:rPr>
              <w:t>包含竞争性磋商文件第三章带“★”号在内的，其他符合性（实质性）审查内容</w:t>
            </w:r>
          </w:p>
        </w:tc>
        <w:tc>
          <w:tcPr>
            <w:tcW w:type="dxa" w:w="1910"/>
          </w:tcPr>
          <w:p>
            <w:pPr>
              <w:pStyle w:val="null3"/>
              <w:jc w:val="left"/>
            </w:pPr>
            <w:r>
              <w:rPr>
                <w:rFonts w:ascii="仿宋_GB2312" w:hAnsi="仿宋_GB2312" w:cs="仿宋_GB2312" w:eastAsia="仿宋_GB2312"/>
              </w:rPr>
              <w:t>商务应答表.docx,实质性要求承诺.docx,投标（响应）函,服务应答表.docx</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响应文件满足以上符合性审查要求的，则通过符合性审查；如有任意一项未满足符合性审查要求的，则按无效响应处理，并在磋商报告中载明未通过符合性审查的具体原因。</w:t>
      </w:r>
    </w:p>
    <w:p>
      <w:pPr>
        <w:pStyle w:val="null3"/>
        <w:jc w:val="left"/>
        <w:outlineLvl w:val="3"/>
      </w:pPr>
      <w:r>
        <w:rPr>
          <w:rFonts w:ascii="仿宋_GB2312" w:hAnsi="仿宋_GB2312" w:cs="仿宋_GB2312" w:eastAsia="仿宋_GB2312"/>
          <w:sz w:val="24"/>
          <w:b/>
        </w:rPr>
        <w:t>5.3.5.磋商</w:t>
      </w:r>
    </w:p>
    <w:p>
      <w:pPr>
        <w:pStyle w:val="null3"/>
        <w:ind w:firstLine="480"/>
        <w:jc w:val="left"/>
      </w:pPr>
      <w:r>
        <w:rPr>
          <w:rFonts w:ascii="仿宋_GB2312" w:hAnsi="仿宋_GB2312" w:cs="仿宋_GB2312" w:eastAsia="仿宋_GB2312"/>
        </w:rPr>
        <w:t>一、磋商小组按照磋商文件的规定与邀请参加磋商的供应商分别进行磋商，磋商顺序由磋商小组确定。</w:t>
      </w:r>
    </w:p>
    <w:p>
      <w:pPr>
        <w:pStyle w:val="null3"/>
        <w:ind w:firstLine="480"/>
        <w:jc w:val="left"/>
      </w:pPr>
      <w:r>
        <w:rPr>
          <w:rFonts w:ascii="仿宋_GB2312" w:hAnsi="仿宋_GB2312" w:cs="仿宋_GB2312" w:eastAsia="仿宋_GB2312"/>
        </w:rPr>
        <w:t>二、磋商小组所有成员集中与单一供应商对技术、服务、合同条款等内容分别进行一轮或多轮的磋商。</w:t>
      </w:r>
    </w:p>
    <w:p>
      <w:pPr>
        <w:pStyle w:val="null3"/>
        <w:ind w:firstLine="480"/>
        <w:jc w:val="left"/>
      </w:pPr>
      <w:r>
        <w:rPr>
          <w:rFonts w:ascii="仿宋_GB2312" w:hAnsi="仿宋_GB2312" w:cs="仿宋_GB2312" w:eastAsia="仿宋_GB2312"/>
        </w:rPr>
        <w:t>三、磋商小组可以根据磋商文件和磋商情况实质性变动第四章约定的内容，但不得变动磋商文件中的其他内容。实质性变动的内容，须经采购人代表确认。</w:t>
      </w:r>
    </w:p>
    <w:p>
      <w:pPr>
        <w:pStyle w:val="null3"/>
        <w:ind w:firstLine="480"/>
        <w:jc w:val="left"/>
      </w:pPr>
      <w:r>
        <w:rPr>
          <w:rFonts w:ascii="仿宋_GB2312" w:hAnsi="仿宋_GB2312" w:cs="仿宋_GB2312" w:eastAsia="仿宋_GB2312"/>
        </w:rPr>
        <w:t>四、对磋商文件作出的实质性变动是磋商文件的有效组成部分，磋商小组应通过交易系统，将变动情况通知本轮次所有参加磋商的供应商。磋商过程中，磋商小组可以根据磋商情况调整磋商轮次。</w:t>
      </w:r>
    </w:p>
    <w:p>
      <w:pPr>
        <w:pStyle w:val="null3"/>
        <w:ind w:firstLine="480"/>
        <w:jc w:val="left"/>
      </w:pPr>
      <w:r>
        <w:rPr>
          <w:rFonts w:ascii="仿宋_GB2312" w:hAnsi="仿宋_GB2312" w:cs="仿宋_GB2312" w:eastAsia="仿宋_GB2312"/>
        </w:rPr>
        <w:t>五、磋商过程中，供应商可以根据磋商情况变更其响应文件，并将变更内容以“供应商响应表”形式在线提交磋商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六、经最终磋商后，供应商响应文件仍未实质性响应磋商文件的，磋商小组应当对其响应文件按无效处理，并通过交易系统告知供应商，说明理由。</w:t>
      </w:r>
    </w:p>
    <w:p>
      <w:pPr>
        <w:pStyle w:val="null3"/>
        <w:ind w:firstLine="480"/>
        <w:jc w:val="left"/>
      </w:pPr>
      <w:r>
        <w:rPr>
          <w:rFonts w:ascii="仿宋_GB2312" w:hAnsi="仿宋_GB2312" w:cs="仿宋_GB2312" w:eastAsia="仿宋_GB2312"/>
        </w:rPr>
        <w:t>七、磋商过程中，磋商的任何一方不得透露与磋商有关的其他供应商的技术资料、价格和其他信息。</w:t>
      </w:r>
    </w:p>
    <w:p>
      <w:pPr>
        <w:pStyle w:val="null3"/>
        <w:ind w:firstLine="480"/>
        <w:jc w:val="left"/>
      </w:pPr>
      <w:r>
        <w:rPr>
          <w:rFonts w:ascii="仿宋_GB2312" w:hAnsi="仿宋_GB2312" w:cs="仿宋_GB2312" w:eastAsia="仿宋_GB2312"/>
        </w:rPr>
        <w:t>八、磋商过程中，磋商小组发现或者知晓供应商存在违法行为的，应当在磋商报告中予以记录，并向项目同级财政部门报告，依法应将该供应商响应文件作无效处理的，应当作无效处理。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ind w:firstLine="480"/>
        <w:jc w:val="left"/>
      </w:pPr>
      <w:r>
        <w:rPr>
          <w:rFonts w:ascii="仿宋_GB2312" w:hAnsi="仿宋_GB2312" w:cs="仿宋_GB2312" w:eastAsia="仿宋_GB2312"/>
        </w:rPr>
        <w:t>采购包1：磋商结束后，磋商小组可以根据磋商情况要求所有实质性响应的供应商在规定时间内提交最后报价，提交最后报价的供应商不得少于3家。如本项目属于政府购买服务项目（含政府和社会资本合作项目)/市场竞争不充分的科研项目/需要扶持的科技成果转化项目，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一、磋商小组开启报价后，供应商应随时关注交易系统信息提醒，登录交易系统，通过“等候大厅”进行报价并签章后提交。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二、供应商在未提高响应文件中承诺的标准情况下，其最后报价不得高于对该项目之前的报价，否则，磋商小组将对其响应文件作无效处理，并通过交易系统告知供应商，说明理由。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三、供应商未按磋商小组要求在规定时间内提交报价的，视为无效响应，由供应商自行承担不利后果。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（三）供应商的最后报价应符合磋商文件的要求。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六、最后报价出现下列情况的，除磋商文件另有规定外，按以下原则处理：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磋商小组应当要求其在合理的时间内通过交易系统进行书面说明、提交相关证明材料，并加盖电子印章。供应商拒绝或者变相拒绝提供有效书面说明或者书面说明不能证明其报价合理性的，磋商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一、评审过程中，磋商小组认为磋商文件有关事项表述不明确或需要说明的，可以要求采购人或者代理机构书面解释。采购人或者代理机构的解释不得改变磋商文件的原义或者影响公平、公正。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磋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三、代理机构宣布评审结束之前，供应商应通过交易系统随时关注评审消息提示，及时响应磋商小组发出的澄清、说明或者更正要求。供应商未能及时响应的，自行承担不利后果。</w:t>
      </w:r>
    </w:p>
    <w:p>
      <w:pPr>
        <w:pStyle w:val="null3"/>
        <w:ind w:firstLine="480"/>
        <w:jc w:val="left"/>
      </w:pPr>
      <w:r>
        <w:rPr>
          <w:rFonts w:ascii="仿宋_GB2312" w:hAnsi="仿宋_GB2312" w:cs="仿宋_GB2312" w:eastAsia="仿宋_GB2312"/>
        </w:rPr>
        <w:t>四、磋商小组应当积极履行澄清、说明或者更正的职责，不得滥用权力。供应商的响应文件可以要求澄清、说明或者更正的，不得未经澄清、说明或者更正而直接作无效响应处理。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5.3.8.比较与评价</w:t>
      </w:r>
    </w:p>
    <w:p>
      <w:pPr>
        <w:pStyle w:val="null3"/>
        <w:ind w:firstLine="480"/>
        <w:jc w:val="left"/>
      </w:pPr>
      <w:r>
        <w:rPr>
          <w:rFonts w:ascii="仿宋_GB2312" w:hAnsi="仿宋_GB2312" w:cs="仿宋_GB2312" w:eastAsia="仿宋_GB2312"/>
        </w:rPr>
        <w:t>由磋商小组采用综合评分法对提交最后报价的供应商的响应文件和最后报价进行综合评分，具体要求详见本章评审办法及标准部分。</w:t>
      </w:r>
    </w:p>
    <w:p>
      <w:pPr>
        <w:pStyle w:val="null3"/>
        <w:jc w:val="left"/>
        <w:outlineLvl w:val="3"/>
      </w:pPr>
      <w:r>
        <w:rPr>
          <w:rFonts w:ascii="仿宋_GB2312" w:hAnsi="仿宋_GB2312" w:cs="仿宋_GB2312" w:eastAsia="仿宋_GB2312"/>
          <w:sz w:val="24"/>
          <w:b/>
        </w:rPr>
        <w:t>5.3.9.磋商小组复核</w:t>
      </w:r>
    </w:p>
    <w:p>
      <w:pPr>
        <w:pStyle w:val="null3"/>
        <w:ind w:firstLine="480"/>
        <w:jc w:val="left"/>
      </w:pPr>
      <w:r>
        <w:rPr>
          <w:rFonts w:ascii="仿宋_GB2312" w:hAnsi="仿宋_GB2312" w:cs="仿宋_GB2312" w:eastAsia="仿宋_GB2312"/>
        </w:rPr>
        <w:t>评审结束后，磋商小组应当进行复核，特别要对拟推荐为成交候选供应商的、报价最低的、响应文件被认定为无效的进行重点复核。</w:t>
      </w:r>
    </w:p>
    <w:p>
      <w:pPr>
        <w:pStyle w:val="null3"/>
        <w:jc w:val="left"/>
        <w:outlineLvl w:val="3"/>
      </w:pPr>
      <w:r>
        <w:rPr>
          <w:rFonts w:ascii="仿宋_GB2312" w:hAnsi="仿宋_GB2312" w:cs="仿宋_GB2312" w:eastAsia="仿宋_GB2312"/>
          <w:sz w:val="24"/>
          <w:b/>
        </w:rPr>
        <w:t>5.3.10.代理机构现场复核评审结果</w:t>
      </w:r>
    </w:p>
    <w:p>
      <w:pPr>
        <w:pStyle w:val="null3"/>
        <w:ind w:firstLine="480"/>
        <w:jc w:val="left"/>
      </w:pPr>
      <w:r>
        <w:rPr>
          <w:rFonts w:ascii="仿宋_GB2312" w:hAnsi="仿宋_GB2312" w:cs="仿宋_GB2312" w:eastAsia="仿宋_GB2312"/>
        </w:rPr>
        <w:t>一、评分汇总结束后，磋商小组拟出具磋商报告前，代理机构应当组织2名以上的本单位工作人员，在采购现场监督人员的监督之下，依据有关的法律制度和磋商文件对评审结果进行复核，出具复核报告。存在下列情形之一的，代理机构应当根据情况书面建议磋商小组现场修改评审结果或者重新评审，由磋商小组自主决定是否采纳代理机构的书面建议，并承担独立评审责任：</w:t>
      </w:r>
    </w:p>
    <w:p>
      <w:pPr>
        <w:pStyle w:val="null3"/>
        <w:ind w:firstLine="480"/>
        <w:jc w:val="left"/>
      </w:pPr>
      <w:r>
        <w:rPr>
          <w:rFonts w:ascii="仿宋_GB2312" w:hAnsi="仿宋_GB2312" w:cs="仿宋_GB2312" w:eastAsia="仿宋_GB2312"/>
        </w:rPr>
        <w:t>（一）资格审查认定错误的；</w:t>
      </w:r>
    </w:p>
    <w:p>
      <w:pPr>
        <w:pStyle w:val="null3"/>
        <w:ind w:firstLine="480"/>
        <w:jc w:val="left"/>
      </w:pPr>
      <w:r>
        <w:rPr>
          <w:rFonts w:ascii="仿宋_GB2312" w:hAnsi="仿宋_GB2312" w:cs="仿宋_GB2312" w:eastAsia="仿宋_GB2312"/>
        </w:rPr>
        <w:t>（二）分值汇总计算错误的；</w:t>
      </w:r>
    </w:p>
    <w:p>
      <w:pPr>
        <w:pStyle w:val="null3"/>
        <w:ind w:firstLine="480"/>
        <w:jc w:val="left"/>
      </w:pPr>
      <w:r>
        <w:rPr>
          <w:rFonts w:ascii="仿宋_GB2312" w:hAnsi="仿宋_GB2312" w:cs="仿宋_GB2312" w:eastAsia="仿宋_GB2312"/>
        </w:rPr>
        <w:t>（三）分项评分超出评分标准范围的；</w:t>
      </w:r>
    </w:p>
    <w:p>
      <w:pPr>
        <w:pStyle w:val="null3"/>
        <w:ind w:firstLine="480"/>
        <w:jc w:val="left"/>
      </w:pPr>
      <w:r>
        <w:rPr>
          <w:rFonts w:ascii="仿宋_GB2312" w:hAnsi="仿宋_GB2312" w:cs="仿宋_GB2312" w:eastAsia="仿宋_GB2312"/>
        </w:rPr>
        <w:t>（四）客观评分不一致的。</w:t>
      </w:r>
    </w:p>
    <w:p>
      <w:pPr>
        <w:pStyle w:val="null3"/>
        <w:ind w:firstLine="480"/>
        <w:jc w:val="left"/>
      </w:pPr>
      <w:r>
        <w:rPr>
          <w:rFonts w:ascii="仿宋_GB2312" w:hAnsi="仿宋_GB2312" w:cs="仿宋_GB2312" w:eastAsia="仿宋_GB2312"/>
        </w:rPr>
        <w:t>二、磋商小组采纳代理机构书面建议的，应当按照规定现场通过交易系统修改评审结果或者重新评审，并在磋商报告中详细记载有关事宜；不采纳代理机构书面建议的，应当书面说明理由。代理机构书面建议未被磋商小组采纳的，应当按照规定程序要求继续组织实施采购活动，不得擅自中止采购活动。代理机构认为磋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三、代理机构复核过程中，磋商小组成员不得离开评审现场。</w:t>
      </w:r>
    </w:p>
    <w:p>
      <w:pPr>
        <w:pStyle w:val="null3"/>
        <w:ind w:firstLine="480"/>
        <w:jc w:val="left"/>
      </w:pPr>
      <w:r>
        <w:rPr>
          <w:rFonts w:ascii="仿宋_GB2312" w:hAnsi="仿宋_GB2312" w:cs="仿宋_GB2312" w:eastAsia="仿宋_GB2312"/>
        </w:rPr>
        <w:t>四、除资格审查认定错误、分值汇总计算错误、分项评分超出评分标准范围、客观分评分不一致、经磋商小组一致认定评分畸高、畸低的情形外，采购人或者代理机构不得以任何理由组织重新评审。代理机构发现磋商小组未按照磋商文件规定的评审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5.3.11.推荐成交候选供应商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磋商小组应当根据综合评分情况，按照评审得分由高到低顺序推荐成交候选供应商，并编写磋商报告。如本项目属于政府购买服务项目（含政府和社会资本合作项目）、市场竞争不充分的科研项目或者需要扶持的科技成果转化项目，当提交最后报价的供应商为2家时，可以推荐2家成交候选供应商。</w:t>
      </w:r>
    </w:p>
    <w:p>
      <w:pPr>
        <w:pStyle w:val="null3"/>
        <w:ind w:firstLine="480"/>
        <w:jc w:val="left"/>
      </w:pPr>
      <w:r>
        <w:rPr>
          <w:rFonts w:ascii="仿宋_GB2312" w:hAnsi="仿宋_GB2312" w:cs="仿宋_GB2312" w:eastAsia="仿宋_GB2312"/>
        </w:rPr>
        <w:t xml:space="preserve"> 按供应商评审得分从高到低顺序排列。响应文件满足磋商文件全部实质性要求，且按照评审因素的量化指标评审得分最高的供应商为排名第一的成交候选供应商。评审得分相同的，按最后报价由低到高顺序排列。评审得分且最后报价相同的，按照技术指标优劣（本项目的技术指标为： </w:t>
      </w:r>
      <w:r>
        <w:rPr>
          <w:rFonts w:ascii="仿宋_GB2312" w:hAnsi="仿宋_GB2312" w:cs="仿宋_GB2312" w:eastAsia="仿宋_GB2312"/>
        </w:rPr>
        <w:t>服务方案</w:t>
      </w:r>
      <w:r>
        <w:rPr>
          <w:rFonts w:ascii="仿宋_GB2312" w:hAnsi="仿宋_GB2312" w:cs="仿宋_GB2312" w:eastAsia="仿宋_GB2312"/>
        </w:rPr>
        <w:t xml:space="preserve"> ，按照技术指标得分确定优劣）顺序排列；评审得分且最后报价且技术指标得分均相同的，按供应商提供的经评审认定有效的优先采购产品认证证书数量由多到少顺序排列；评审得分且最后报价且技术指标且提供的经评审认定有效的优先采购产品认证证书数量相同的并列。供应商响应的产品同时具有节能产品认证证书、环境标志产品认证证书的，按认定有效的节能产品认证证书、环境标志产品认证证书数量累计计算。成交候选供应商并列的，由磋商小组根据磋商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按供应商评审得分从高到低顺序排列环节前，对提供相同品牌产品且通过资格审查、符合性审查的不同供应商参加同一合同项下响应的，按一家供应商计算（任意一个核心产品是相同品牌时视为提供相同品牌产品的供应商），评审后得分最高的同品牌供应商获得成交供应商推荐资格；评审得分相同的，由采购人或者采购人委托磋商小组采取随机抽取方式确定一名供应商获得成交供应商推荐资格，其他同品牌供应商不作为成交候选供应商。</w:t>
      </w:r>
    </w:p>
    <w:p>
      <w:pPr>
        <w:pStyle w:val="null3"/>
        <w:jc w:val="left"/>
        <w:outlineLvl w:val="3"/>
      </w:pPr>
      <w:r>
        <w:rPr>
          <w:rFonts w:ascii="仿宋_GB2312" w:hAnsi="仿宋_GB2312" w:cs="仿宋_GB2312" w:eastAsia="仿宋_GB2312"/>
          <w:sz w:val="24"/>
          <w:b/>
        </w:rPr>
        <w:t>5.3.12.出具磋商报告</w:t>
      </w:r>
    </w:p>
    <w:p>
      <w:pPr>
        <w:pStyle w:val="null3"/>
        <w:ind w:firstLine="480"/>
        <w:jc w:val="left"/>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二、磋商日期和地点，磋商小组成员名单；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四、变动磋商文件实质性内容的有关资料及记录；</w:t>
      </w:r>
    </w:p>
    <w:p>
      <w:pPr>
        <w:pStyle w:val="null3"/>
        <w:ind w:firstLine="480"/>
        <w:jc w:val="left"/>
      </w:pPr>
      <w:r>
        <w:rPr>
          <w:rFonts w:ascii="仿宋_GB2312" w:hAnsi="仿宋_GB2312" w:cs="仿宋_GB2312" w:eastAsia="仿宋_GB2312"/>
        </w:rPr>
        <w:t>五、供应商响应文件响应磋商文件实质性要求情况及供应商变动响应文件有关资料及记录；</w:t>
      </w:r>
    </w:p>
    <w:p>
      <w:pPr>
        <w:pStyle w:val="null3"/>
        <w:ind w:firstLine="480"/>
        <w:jc w:val="left"/>
      </w:pPr>
      <w:r>
        <w:rPr>
          <w:rFonts w:ascii="仿宋_GB2312" w:hAnsi="仿宋_GB2312" w:cs="仿宋_GB2312" w:eastAsia="仿宋_GB2312"/>
        </w:rPr>
        <w:t>六、磋商情况记录和说明，包括对供应商的资格审查情况、供应商响应文件磋商情况等；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磋商报告应当由磋商小组全体人员签字或加盖电子印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印章又不书面说明其不同意见和理由的，视为同意磋商报告。</w:t>
      </w:r>
    </w:p>
    <w:p>
      <w:pPr>
        <w:pStyle w:val="null3"/>
        <w:jc w:val="left"/>
        <w:outlineLvl w:val="3"/>
      </w:pPr>
      <w:r>
        <w:rPr>
          <w:rFonts w:ascii="仿宋_GB2312" w:hAnsi="仿宋_GB2312" w:cs="仿宋_GB2312" w:eastAsia="仿宋_GB2312"/>
          <w:sz w:val="24"/>
          <w:b/>
        </w:rPr>
        <w:t>5.3.13.评审争议处理规则</w:t>
      </w:r>
    </w:p>
    <w:p>
      <w:pPr>
        <w:pStyle w:val="null3"/>
        <w:ind w:firstLine="480"/>
        <w:jc w:val="left"/>
      </w:pPr>
      <w:r>
        <w:rPr>
          <w:rFonts w:ascii="仿宋_GB2312" w:hAnsi="仿宋_GB2312" w:cs="仿宋_GB2312" w:eastAsia="仿宋_GB2312"/>
        </w:rPr>
        <w:t>磋商小组在磋商过程中，对于资格审查、符合性审查、对响应文件作无效响应处理的及其他需要共同认定的事项存在争议的，应当以少数服从多数的原则作出结论，但不得违反法律法规和磋商文件规定。对磋商报告有异议的，应当在磋商报告上签署不同意见并说明理由，否则视为同意磋商报告。持不同意见的磋商小组成员认为认定过程和结果不符合法律法规或者磋商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outlineLvl w:val="3"/>
      </w:pPr>
      <w:r>
        <w:rPr>
          <w:rFonts w:ascii="仿宋_GB2312" w:hAnsi="仿宋_GB2312" w:cs="仿宋_GB2312" w:eastAsia="仿宋_GB2312"/>
          <w:sz w:val="24"/>
          <w:b/>
        </w:rPr>
        <w:t>5.4.1.评审方法</w:t>
      </w:r>
    </w:p>
    <w:p>
      <w:pPr>
        <w:pStyle w:val="null3"/>
        <w:ind w:firstLine="480"/>
        <w:jc w:val="left"/>
      </w:pPr>
      <w:r>
        <w:rPr>
          <w:rFonts w:ascii="仿宋_GB2312" w:hAnsi="仿宋_GB2312" w:cs="仿宋_GB2312" w:eastAsia="仿宋_GB2312"/>
        </w:rPr>
        <w:t>本次评审采用综合评分法。经磋商确定最终采购需求和提交最后报价的供应商后，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jc w:val="left"/>
        <w:outlineLvl w:val="3"/>
      </w:pPr>
      <w:r>
        <w:rPr>
          <w:rFonts w:ascii="仿宋_GB2312" w:hAnsi="仿宋_GB2312" w:cs="仿宋_GB2312" w:eastAsia="仿宋_GB2312"/>
          <w:sz w:val="24"/>
          <w:b/>
        </w:rPr>
        <w:t>5.4.2.评审细则及标准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详细评审90.00分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评审分值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关联响应文件格式文本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服务方案</w:t>
            </w:r>
          </w:p>
        </w:tc>
        <w:tc>
          <w:tcPr>
            <w:tcW w:type="dxa" w:w="2575"/>
          </w:tcPr>
          <w:p>
            <w:pPr>
              <w:pStyle w:val="null3"/>
              <w:jc w:val="left"/>
            </w:pPr>
            <w:r>
              <w:rPr>
                <w:rFonts w:ascii="仿宋_GB2312" w:hAnsi="仿宋_GB2312" w:cs="仿宋_GB2312" w:eastAsia="仿宋_GB2312"/>
              </w:rPr>
              <w:t>供应商针对本项目提供的服务方案内容包括：①人员配置及分工；②运维服务计划；③运维流程及方式；④时间进度安排；⑤进度保障措施；⑥培训计划；⑦应急预案；⑧质量保障措施；⑨安全保障措施；⑩日常管理制度和考核办法；⑪后续响应时间；⑫故障保修后的服务流程；⑬服务和运维的管理措施等十三个方面的内容。 根据供应商针对上述十三个方面内容在响应文件中的响应情况进行综合评审：每具有一方面内容的得5分，最多得65分；其中每有一处存在缺陷的扣2.5分，每方面最多扣5分。 注：缺陷是指存在项目名称错误、地点区域错误、内容与本项目需求无关、方案内容矛盾或表述前后不匹配、仅有框架或标题等任意一种情形。</w:t>
            </w:r>
          </w:p>
        </w:tc>
        <w:tc>
          <w:tcPr>
            <w:tcW w:type="dxa" w:w="831"/>
          </w:tcPr>
          <w:p>
            <w:pPr>
              <w:pStyle w:val="null3"/>
              <w:jc w:val="center"/>
            </w:pPr>
            <w:r>
              <w:rPr>
                <w:rFonts w:ascii="仿宋_GB2312" w:hAnsi="仿宋_GB2312" w:cs="仿宋_GB2312" w:eastAsia="仿宋_GB2312"/>
              </w:rPr>
              <w:t>65.0000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服务方案.docx</w:t>
            </w:r>
          </w:p>
        </w:tc>
      </w:tr>
      <w:tr>
        <w:tc>
          <w:tcPr>
            <w:tcW w:type="dxa" w:w="831"/>
            <w:vMerge/>
          </w:tcPr>
          <w:p/>
        </w:tc>
        <w:tc>
          <w:tcPr>
            <w:tcW w:type="dxa" w:w="1661"/>
          </w:tcPr>
          <w:p>
            <w:pPr>
              <w:pStyle w:val="null3"/>
              <w:jc w:val="left"/>
            </w:pPr>
            <w:r>
              <w:rPr>
                <w:rFonts w:ascii="仿宋_GB2312" w:hAnsi="仿宋_GB2312" w:cs="仿宋_GB2312" w:eastAsia="仿宋_GB2312"/>
              </w:rPr>
              <w:t>履约经验</w:t>
            </w:r>
          </w:p>
        </w:tc>
        <w:tc>
          <w:tcPr>
            <w:tcW w:type="dxa" w:w="2575"/>
          </w:tcPr>
          <w:p>
            <w:pPr>
              <w:pStyle w:val="null3"/>
              <w:jc w:val="left"/>
            </w:pPr>
            <w:r>
              <w:rPr>
                <w:rFonts w:ascii="仿宋_GB2312" w:hAnsi="仿宋_GB2312" w:cs="仿宋_GB2312" w:eastAsia="仿宋_GB2312"/>
              </w:rPr>
              <w:t>供应商自2021年1月1日(含)以来具有类似项目履约经验，每提供1个得3分，最多得15分。 注：类似项目是指运行维护服务类项目；提供项目合同复印件或中标(成交)通知书复印件。</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履约能力及相关证明.docx</w:t>
            </w:r>
          </w:p>
        </w:tc>
      </w:tr>
      <w:tr>
        <w:tc>
          <w:tcPr>
            <w:tcW w:type="dxa" w:w="831"/>
            <w:vMerge/>
          </w:tcPr>
          <w:p/>
        </w:tc>
        <w:tc>
          <w:tcPr>
            <w:tcW w:type="dxa" w:w="1661"/>
          </w:tcPr>
          <w:p>
            <w:pPr>
              <w:pStyle w:val="null3"/>
              <w:jc w:val="left"/>
            </w:pPr>
            <w:r>
              <w:rPr>
                <w:rFonts w:ascii="仿宋_GB2312" w:hAnsi="仿宋_GB2312" w:cs="仿宋_GB2312" w:eastAsia="仿宋_GB2312"/>
              </w:rPr>
              <w:t>履约能力</w:t>
            </w:r>
          </w:p>
        </w:tc>
        <w:tc>
          <w:tcPr>
            <w:tcW w:type="dxa" w:w="2575"/>
          </w:tcPr>
          <w:p>
            <w:pPr>
              <w:pStyle w:val="null3"/>
              <w:jc w:val="left"/>
            </w:pPr>
            <w:r>
              <w:rPr>
                <w:rFonts w:ascii="仿宋_GB2312" w:hAnsi="仿宋_GB2312" w:cs="仿宋_GB2312" w:eastAsia="仿宋_GB2312"/>
              </w:rPr>
              <w:t>供应商拟投入本项目的项目负责人（1人）： 1.具有信息系统项目管理师的得3分； 2.具有注册信息安全专业人员（CISP）证书的得3分； 3.具有通信或计算机类专业副高级工程师职称的得2分，具有通信或计算机类专业正高级工程师职称的得4分，本项最多得4分。 注：提供上述人员有效的身份证复印件、证书复印件。</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履约能力及相关证明.docx</w:t>
            </w:r>
          </w:p>
          <w:p>
            <w:pPr>
              <w:pStyle w:val="null3"/>
              <w:jc w:val="left"/>
            </w:pPr>
            <w:r>
              <w:rPr>
                <w:rFonts w:ascii="仿宋_GB2312" w:hAnsi="仿宋_GB2312" w:cs="仿宋_GB2312" w:eastAsia="仿宋_GB2312"/>
              </w:rPr>
              <w:t>供应商针对本项目人员配置情况表.docx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满足磋商文件要求且最后报价最低的供应商的价格为磋商基准价，其价格分为满分。其他供应商的价格分统一按照下列公式计算：磋商报价得分=(磋商基准价/最后磋商报价)×10%×100； 注：1.项目评审过程中，不得去掉最后报价中的最高报价和最低报价。 2.因落实政府采购政策进行价格调整的，以调整后的价格计算磋商基准价和最后报价。 3.小微企业(残疾人福利性单位、监狱企业视同小微企业)价格扣除按照磋商文件的相关要求执行。</w:t>
            </w:r>
          </w:p>
        </w:tc>
        <w:tc>
          <w:tcPr>
            <w:tcW w:type="dxa" w:w="831"/>
          </w:tcPr>
          <w:p>
            <w:pPr>
              <w:pStyle w:val="null3"/>
              <w:jc w:val="center"/>
            </w:pPr>
            <w:r>
              <w:rPr>
                <w:rFonts w:ascii="仿宋_GB2312" w:hAnsi="仿宋_GB2312" w:cs="仿宋_GB2312" w:eastAsia="仿宋_GB2312"/>
              </w:rPr>
              <w:t>10.0000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出现下列情形之一的，采购人或者代理机构应当终止竞争性磋商采购活动，发布项目终止公告并说明原因，重新开展采购活动：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一、因情况变化，不再符合规定的竞争性磋商采购方式适用情形的；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除政府购买服务项目（含政府和社会资本合作项目）、市场竞争不充分的科研项目、需要扶持的科技成果转化项目，提交最后报价的供应商可以为2家外，在采购过程中符合要求的供应商或者报价未超过采购预算的供应商不足3家的。</w:t>
      </w:r>
    </w:p>
    <w:p>
      <w:pPr>
        <w:pStyle w:val="null3"/>
        <w:jc w:val="left"/>
        <w:outlineLvl w:val="2"/>
      </w:pPr>
      <w:r>
        <w:rPr>
          <w:rFonts w:ascii="仿宋_GB2312" w:hAnsi="仿宋_GB2312" w:cs="仿宋_GB2312" w:eastAsia="仿宋_GB2312"/>
          <w:sz w:val="28"/>
          <w:b/>
        </w:rPr>
        <w:t>5.6.确定成交供应商</w:t>
      </w:r>
    </w:p>
    <w:p>
      <w:pPr>
        <w:pStyle w:val="null3"/>
        <w:ind w:firstLine="480"/>
        <w:jc w:val="left"/>
      </w:pPr>
      <w:r>
        <w:rPr>
          <w:rFonts w:ascii="仿宋_GB2312" w:hAnsi="仿宋_GB2312" w:cs="仿宋_GB2312" w:eastAsia="仿宋_GB2312"/>
        </w:rPr>
        <w:t>一、评审结束后，代理机构在评审结束后2个工作日内将磋商报告送采购人。</w:t>
      </w:r>
    </w:p>
    <w:p>
      <w:pPr>
        <w:pStyle w:val="null3"/>
        <w:jc w:val="left"/>
      </w:pPr>
      <w:r>
        <w:rPr>
          <w:rFonts w:ascii="仿宋_GB2312" w:hAnsi="仿宋_GB2312" w:cs="仿宋_GB2312" w:eastAsia="仿宋_GB2312"/>
        </w:rPr>
        <w:t>二、采购人应当自收到磋商报告之日起5个工作日内，在磋商报告确定的成交候选供应商名单中按顺序确定1名成交供应商。采购人逾期未确定成交供应商且不提出异议的，视为确定磋商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个工作日内，在四川政府采购网公告成交结果，磋商文件应当随成交结果同时公告。</w:t>
      </w:r>
    </w:p>
    <w:p>
      <w:pPr>
        <w:pStyle w:val="null3"/>
        <w:jc w:val="left"/>
        <w:outlineLvl w:val="2"/>
      </w:pPr>
      <w:r>
        <w:rPr>
          <w:rFonts w:ascii="仿宋_GB2312" w:hAnsi="仿宋_GB2312" w:cs="仿宋_GB2312" w:eastAsia="仿宋_GB2312"/>
          <w:sz w:val="28"/>
          <w:b/>
        </w:rPr>
        <w:t>5.7.磋商小组义务</w:t>
      </w:r>
    </w:p>
    <w:p>
      <w:pPr>
        <w:pStyle w:val="null3"/>
        <w:ind w:firstLine="480"/>
        <w:jc w:val="left"/>
      </w:pPr>
      <w:r>
        <w:rPr>
          <w:rFonts w:ascii="仿宋_GB2312" w:hAnsi="仿宋_GB2312" w:cs="仿宋_GB2312" w:eastAsia="仿宋_GB2312"/>
        </w:rPr>
        <w:t>磋商小组在政府采购活动中应当履行下列义务：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二、按照客观、公正、审慎的原则，根据磋商文件规定的评审程序、评审方法和评审标准进行独立评审；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五、发现磋商文件内容违反国家有关强制性规定或者存在歧义、重大缺陷导致评审工作无法进行时，停止评审并通过交易系统向代理机构书面说明情况，说明停止评审的情形和具体理由；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5.8.磋商小组成员工作纪律</w:t>
      </w:r>
    </w:p>
    <w:p>
      <w:pPr>
        <w:pStyle w:val="null3"/>
        <w:ind w:firstLine="480"/>
        <w:jc w:val="left"/>
      </w:pPr>
      <w:r>
        <w:rPr>
          <w:rFonts w:ascii="仿宋_GB2312" w:hAnsi="仿宋_GB2312" w:cs="仿宋_GB2312" w:eastAsia="仿宋_GB2312"/>
        </w:rPr>
        <w:t>磋商小组成员在政府采购活动中应当遵守下列工作纪律：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一、严格遵守政府采购法律制度关于磋商小组成员回避的规定。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详见附件：服务方案.docx</w:t>
      </w:r>
    </w:p>
    <w:p>
      <w:pPr>
        <w:pStyle w:val="null3"/>
        <w:ind w:firstLine="960"/>
        <w:jc w:val="left"/>
      </w:pPr>
      <w:r>
        <w:rPr>
          <w:rFonts w:ascii="仿宋_GB2312" w:hAnsi="仿宋_GB2312" w:cs="仿宋_GB2312" w:eastAsia="仿宋_GB2312"/>
        </w:rPr>
        <w:t>详见附件：服务应答表.docx</w:t>
      </w:r>
    </w:p>
    <w:p>
      <w:pPr>
        <w:pStyle w:val="null3"/>
        <w:ind w:firstLine="960"/>
        <w:jc w:val="left"/>
      </w:pPr>
      <w:r>
        <w:rPr>
          <w:rFonts w:ascii="仿宋_GB2312" w:hAnsi="仿宋_GB2312" w:cs="仿宋_GB2312" w:eastAsia="仿宋_GB2312"/>
        </w:rPr>
        <w:t>详见附件：供应商应提交的相关资格证明材料.docx</w:t>
      </w:r>
    </w:p>
    <w:p>
      <w:pPr>
        <w:pStyle w:val="null3"/>
        <w:ind w:firstLine="960"/>
        <w:jc w:val="left"/>
      </w:pPr>
      <w:r>
        <w:rPr>
          <w:rFonts w:ascii="仿宋_GB2312" w:hAnsi="仿宋_GB2312" w:cs="仿宋_GB2312" w:eastAsia="仿宋_GB2312"/>
        </w:rPr>
        <w:t>详见附件：供应商针对本项目人员配置情况表.docx</w:t>
      </w:r>
    </w:p>
    <w:p>
      <w:pPr>
        <w:pStyle w:val="null3"/>
        <w:ind w:firstLine="960"/>
        <w:jc w:val="left"/>
      </w:pPr>
      <w:r>
        <w:rPr>
          <w:rFonts w:ascii="仿宋_GB2312" w:hAnsi="仿宋_GB2312" w:cs="仿宋_GB2312" w:eastAsia="仿宋_GB2312"/>
        </w:rPr>
        <w:t>详见附件：履约能力及相关证明.docx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详见附件：实质性要求承诺.docx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《磋商文件》</w:t>
      </w:r>
      <w:r>
        <w:rPr>
          <w:rFonts w:ascii="仿宋_GB2312" w:hAnsi="仿宋_GB2312" w:cs="仿宋_GB2312" w:eastAsia="仿宋_GB2312"/>
        </w:rPr>
        <w:t>，乙方的《投标（响应）文件》及《中标（成交）通知书》，甲乙双方同意签订本合同。具体情况及要求如下：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