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海南省高级人民法院2025年至2026年信息化运维服务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HNYZ-2025539</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海南省高级人民法院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海南亿卓招标代理有限公司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海南省高级人民法院</w:t>
      </w:r>
      <w:r>
        <w:rPr>
          <w:rFonts w:ascii="仿宋_GB2312" w:hAnsi="仿宋_GB2312" w:cs="仿宋_GB2312" w:eastAsia="仿宋_GB2312"/>
        </w:rPr>
        <w:t xml:space="preserve"> 委托， </w:t>
      </w:r>
      <w:r>
        <w:rPr>
          <w:rFonts w:ascii="仿宋_GB2312" w:hAnsi="仿宋_GB2312" w:cs="仿宋_GB2312" w:eastAsia="仿宋_GB2312"/>
        </w:rPr>
        <w:t>海南亿卓招标代理有限公司</w:t>
      </w:r>
      <w:r>
        <w:rPr>
          <w:rFonts w:ascii="仿宋_GB2312" w:hAnsi="仿宋_GB2312" w:cs="仿宋_GB2312" w:eastAsia="仿宋_GB2312"/>
        </w:rPr>
        <w:t xml:space="preserve"> 对 </w:t>
      </w:r>
      <w:r>
        <w:rPr>
          <w:rFonts w:ascii="仿宋_GB2312" w:hAnsi="仿宋_GB2312" w:cs="仿宋_GB2312" w:eastAsia="仿宋_GB2312"/>
        </w:rPr>
        <w:t>海南省高级人民法院2025年至2026年信息化运维服务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HNYZ-2025539</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海南省高级人民法院2025年至2026年信息化运维服务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15,560,000.00元</w:t>
      </w:r>
      <w:r>
        <w:rPr>
          <w:rFonts w:ascii="仿宋_GB2312" w:hAnsi="仿宋_GB2312" w:cs="仿宋_GB2312" w:eastAsia="仿宋_GB2312"/>
        </w:rPr>
        <w:t>壹仟伍佰伍拾陆万元整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自合同签订之日起2年（合同一年一签）</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1、满足《中华人民共和国政府采购法》第二十二条规定：提供满足《中华人民共和国政府采购法》第二十二条规定的承诺函</w:t>
      </w:r>
    </w:p>
    <w:p>
      <w:pPr>
        <w:pStyle w:val="null3"/>
        <w:jc w:val="left"/>
      </w:pPr>
      <w:r>
        <w:rPr>
          <w:rFonts w:ascii="仿宋_GB2312" w:hAnsi="仿宋_GB2312" w:cs="仿宋_GB2312" w:eastAsia="仿宋_GB2312"/>
        </w:rPr>
        <w:t>2、参加政府采购活动前三年内（成立不足三年的从成立之日起算），在经营活动中无环保类行政处罚记录：提供无环保类行政处罚记录承诺函加盖公章。</w:t>
      </w:r>
    </w:p>
    <w:p>
      <w:pPr>
        <w:pStyle w:val="null3"/>
        <w:jc w:val="left"/>
      </w:pPr>
      <w:r>
        <w:rPr>
          <w:rFonts w:ascii="仿宋_GB2312" w:hAnsi="仿宋_GB2312" w:cs="仿宋_GB2312" w:eastAsia="仿宋_GB2312"/>
        </w:rPr>
        <w:t>3、信用查询：投标人未被列入信用中国网站(www.creditchina.gov.cn)的“失信被执行人”、“重大税收违法失信主体”和中国政府采购网(www.ccgp.gov.cn) 的“政府采购严重违法失信行为记录名单”。</w:t>
      </w:r>
    </w:p>
    <w:p>
      <w:pPr>
        <w:pStyle w:val="null3"/>
        <w:jc w:val="left"/>
      </w:pPr>
      <w:r>
        <w:rPr>
          <w:rFonts w:ascii="仿宋_GB2312" w:hAnsi="仿宋_GB2312" w:cs="仿宋_GB2312" w:eastAsia="仿宋_GB2312"/>
        </w:rPr>
        <w:t>4、联合体：本项目不接受联合体投标</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1、采购项目需要落实的政府采购政策：《政府采购促进中小企业发展管理办法》、《关于进一步加大政府采购支持中小企业力度的通知》、《财政部 发展改革委 生态环境部 市场监管总局关于调整优化节能产品、环境标志产品政府采购执行机制的通知》、《关于促进残疾人就业政府采购政策的通知》、《财政部 司法部关于政府采购支持监狱企业发展有关问题的通知》、《关于政府采购支持绿色建材促进建筑品质提升试点工作的通知》、《财政部农业农村部国家乡村振兴局关于运用政府采购政策支持乡村产业振兴的通知》、《海南省财政厅关于印发《海南省绿色产品政府采购实施意见（试行）》的通知》、《海南省财政厅 海南省工业和信息化厅关于落实超常规举措加大对中小企业政府采购支持的通知》等政府采购政策。</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海南省高级人民法院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龙昆南路123号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0898-66962135</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海南亿卓招标代理有限公司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海口市龙华区玉沙路A8-10中房高级公寓1201房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陈燕、陈文婷、刘安琪</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0898-68511162</w:t>
      </w:r>
    </w:p>
    <w:p>
      <w:pPr>
        <w:pStyle w:val="null3"/>
        <w:jc w:val="left"/>
        <w:outlineLvl w:val="2"/>
      </w:pPr>
      <w:r>
        <w:rPr>
          <w:rFonts w:ascii="仿宋_GB2312" w:hAnsi="仿宋_GB2312" w:cs="仿宋_GB2312" w:eastAsia="仿宋_GB2312"/>
          <w:sz w:val="28"/>
          <w:b/>
        </w:rPr>
        <w:t>八、采购信息发布媒体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采购包1：15,560,000.00元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提交投标文件截止之日起计算的90天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代理服务费收费标准：参照海南省物价局《海南省物价局关于降低部分招标代理服务收费标准的通知》（琼价费管〔2011〕225号）规定的标准九三折进行计算（不足5000元按5000元收取）。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1、采购标的对应的中小企业划分标准所属行业：软件和信息技术服务业（具体标准详见工信部联企业〔2011〕300号《中小企业划型标准规定》） 2、资格审查主体：招标人或招标代理机构负责资格审查 3、项目属性：根据本项目采购需求，结合《政府采购品目分类目录》，本项目标的名称为运行维护服务，品目分类编码C16070000，故本项目属性为：服务 4、落实政府采购政策的说明：对本章8.5.2落实政府采购政策以须知附前表内容为准。 1、根据财政部、工业和信息化部关于《政府采购促进中小企业发展管理办法》（财库〔2020〕46号）、财政部文件《关于促进残疾人就业政府采购政策的通知》（财库〔2017〕141号）、财政部司法部《财政部 司法部关于政府采购支持监狱企业发展有关问题的通知书》（财库〔2014〕68号）及海南省财政厅关于印发《海南省绿色产品政府采购实施意见（试行）》的通知（琼财采规〔2019〕3号）等有关规定的要求，以及政府关于强制采购节能产品和优先采购环境标志产品的实施意见，政府采购项目的政策优惠条件及要求如下： 1.1价格评审优惠： (1)对于经主管预算单位统筹后未预留份额专门面向中小企业采购的采购项目，以及预留份额项目中的非预留部分采购包，符合《关于印发＜政府采购促进中小企业发展管理办法＞的通知》（财库〔2020〕46号）及《关于进一步加大政府采购支持中小企业力度的通知》（财库〔2022〕19号）规定，货物服务项目给与小微企业10%的价格扣除优惠，用扣除后的价格参加评审。 (2)本项目不接受联合体。 (3)在政府采购活动中，监狱企业、残疾人福利性单位视同小型、微型企业，享受评审中10%价格扣除。 1.2投标人符合规定的，应提供相关证明资料： （1）中小企业：按《关于印发＜政府采购促进中小企业发展管理办法＞的通知》（财库〔2020〕46号）规定，中小企业参加政府采购活动，应当出具《中小企业声明函》。任何单位和个人不得要求供应商提供《中小企业声明函》之外的中小企业身份证明文件。投标人提供《中小企业声明函》内容不实的，属于“隐瞒真实情况”，提供虚假资料的情形，依照有关规定追究相应责任。 （3）监狱企业：按《关于政府采购支持监狱企业发展有关问题的通知》（财库〔2014〕68号）文件规定提供应当提供由省级以上监狱管理局、戒毒管理局（含新疆生产建设兵团）出具的属于监狱企业的证明文件。 （4）残疾人福利性单位：按《关于促进残疾人就业政府采购政策的通知》（财库〔2017〕141号）文件规定提供《残疾人福利性单位声明函》。 1.3相关要求 (1)价格扣除比例或者价格分加分比例对小型企业和微型企业同等对待，不作区分。 (2)依据《关于印发＜政府采购促进中小企业发展管理办法＞的通知》（财库〔2020〕46号）规定享受扶持政策获得政府采购合同的，小微企业不得将合同分包给大中型企业，中型企业不得将合同分包给大型企业。 (3)采购标的对应的中小企业划分标准所属行业详见【供应商须知前附表】。 (4)中小企业在资金支付期限、预款比例等方面的优惠措施，依据国务院令第728号《保障中小企业款项支付条例》实施。 (5)在政府采购活动中，供应商提供的货物、工程或者服务符合下列情形的，享受本办法规定的中小企业扶持政策：在服务采购项目中，服务由中小企业承接，即提供服务的人员为中小企业依照《中华人民共和国劳动民法典》订立劳动合同的从业人员。 (6)依据《政府采购促进中小企业发展管理办法》规定享受扶持政策获得政府采购合同的，小微企业不得将合同分包给大中型企业，中型企业不得将合同分包给大型企业； （7）本项目为服务，不涉及节能产品、环境标志产品。 5、信用信息查询：对本章7.2.7有关信用信息相关内容以须知附前表内容为准。信用信息查询的截止时点：至本项目投标文件提交截止时间止（无需提前装订在投标文件里）。 6、政府采购合同信用融资：政府采购合同信用融资是银行机构以政府采购诚信考核和信用审查为基础，凭借中小企业取得并提供的政府采购合同，按优于一般中小企业贷款的利率直接向申请贷款的中小企业发放贷款的一种新融资方式。供应商在中标（成交）后需要融资时可以申请政府采购合同信用融资。供应商可登陆海南省政府采购网（https://www.ccgp-hainan.gov.cn）查看并操作。 7、对本章2.3合格供应商的补充如下： （1）本项目如为信息系统建设项目，投标人不得为该整体项目或其中分项目前期工作提供过设计、编制、管理等服务的法人及附属单位。 （2）单位负责人为同一人或者存在直接控股、管理关系的不同供应商，不得参加同一合同项下的政府采购活动。</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联系人：陈燕、陈文婷、刘安琪</w:t>
      </w:r>
    </w:p>
    <w:p>
      <w:pPr>
        <w:pStyle w:val="null3"/>
        <w:jc w:val="left"/>
      </w:pPr>
      <w:r>
        <w:rPr>
          <w:rFonts w:ascii="仿宋_GB2312" w:hAnsi="仿宋_GB2312" w:cs="仿宋_GB2312" w:eastAsia="仿宋_GB2312"/>
        </w:rPr>
        <w:t>联系电话：0898-68511162</w:t>
      </w:r>
    </w:p>
    <w:p>
      <w:pPr>
        <w:pStyle w:val="null3"/>
        <w:jc w:val="left"/>
      </w:pPr>
      <w:r>
        <w:rPr>
          <w:rFonts w:ascii="仿宋_GB2312" w:hAnsi="仿宋_GB2312" w:cs="仿宋_GB2312" w:eastAsia="仿宋_GB2312"/>
        </w:rPr>
        <w:t>地址：海口市龙华区玉沙路中房高级公寓1201号</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12"/>
        </w:rPr>
        <w:t>为促进审判体系和审判能力现代化的信息化发展目标，人民法院信息化规划中针对运维保障能力提出了加强运维保障能力，全面提升运维质效的要求，要求参照国内外相关运维标准，结合法院实际，建立质效型运维管理体系；实现基础设施、应用系统、数据管理和信息安全动态监控；改变以设备完好性为目标的应急式运维管理模式，实现信息系统动态监控、故障预防和效能评估等功能，全面提升运维质效；建立信息系统应急处理平台和应急保障机制，提高处置突发事件的应急保障能力。</w:t>
      </w:r>
    </w:p>
    <w:p>
      <w:pPr>
        <w:pStyle w:val="null3"/>
        <w:ind w:firstLine="643"/>
        <w:jc w:val="both"/>
      </w:pPr>
      <w:r>
        <w:rPr>
          <w:rFonts w:ascii="仿宋_GB2312" w:hAnsi="仿宋_GB2312" w:cs="仿宋_GB2312" w:eastAsia="仿宋_GB2312"/>
          <w:sz w:val="12"/>
        </w:rPr>
        <w:t>招标人根据法院信息化建设要求并结合本省实际情况，组建专业的运维管理团队，通过运维服务专项外包的方式，建立质效型运维管理体系。针对运维对象开展信息化运维保障和服务，统一服务接口，规范管理体系，把控整体服务质量，提高工作效率，确保信息系统稳定运行，为法院业务提供全面有效支撑。</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15,560,000.00</w:t>
      </w:r>
    </w:p>
    <w:p>
      <w:pPr>
        <w:pStyle w:val="null3"/>
        <w:jc w:val="left"/>
      </w:pPr>
      <w:r>
        <w:rPr>
          <w:rFonts w:ascii="仿宋_GB2312" w:hAnsi="仿宋_GB2312" w:cs="仿宋_GB2312" w:eastAsia="仿宋_GB2312"/>
        </w:rPr>
        <w:t>采购包最高限价（元）: 15,560,000.00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C16070400-安全运维服务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2,676,000.00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C16070300-软件运维服务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8,908,800.00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C16070100-基础环境运维服务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3,072,000.00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C16070200-硬件运维服务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903,200.00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C16070400-安全运维服务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2,676,000.00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C16070100-基础环境运维服务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3,072,000.00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C16070300-软件运维服务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8,908,800.00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C16070200-硬件运维服务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903,200.00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标的名称：C16070400-安全运维服务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05" w:after="105"/>
              <w:jc w:val="left"/>
              <w:outlineLvl w:val="1"/>
            </w:pPr>
            <w:r>
              <w:rPr>
                <w:rFonts w:ascii="仿宋_GB2312" w:hAnsi="仿宋_GB2312" w:cs="仿宋_GB2312" w:eastAsia="仿宋_GB2312"/>
                <w:sz w:val="20"/>
                <w:b/>
              </w:rPr>
              <w:t>1、网络安全运维</w:t>
            </w:r>
          </w:p>
          <w:p>
            <w:pPr>
              <w:pStyle w:val="null3"/>
              <w:ind w:firstLine="400"/>
              <w:jc w:val="left"/>
            </w:pPr>
            <w:r>
              <w:rPr>
                <w:rFonts w:ascii="仿宋_GB2312" w:hAnsi="仿宋_GB2312" w:cs="仿宋_GB2312" w:eastAsia="仿宋_GB2312"/>
                <w:sz w:val="20"/>
              </w:rPr>
              <w:t>网络安全运维包括提供渗透测试服务、漏洞扫描服务、流量监控及威胁分析服务、安全设备运维及加固服务、应急响应服务、重大活动安全保障服务、安全事件运营服务、实战型攻防演练服务以及网络安全态势感知平台服务等。</w:t>
            </w:r>
          </w:p>
          <w:p>
            <w:pPr>
              <w:pStyle w:val="null3"/>
              <w:ind w:firstLine="400"/>
              <w:jc w:val="left"/>
            </w:pPr>
            <w:r>
              <w:rPr>
                <w:rFonts w:ascii="仿宋_GB2312" w:hAnsi="仿宋_GB2312" w:cs="仿宋_GB2312" w:eastAsia="仿宋_GB2312"/>
                <w:sz w:val="20"/>
              </w:rPr>
              <w:t>同时，协助完成网络安全管理工作、落地网络安全制度、网络安全规划优化、网络安全运维组织建设、流程规范管理编排、数据安全制度机制编排、网络安全意识宣贯等。</w:t>
            </w:r>
          </w:p>
          <w:p>
            <w:pPr>
              <w:pStyle w:val="null3"/>
              <w:ind w:firstLine="402"/>
              <w:jc w:val="left"/>
            </w:pPr>
            <w:r>
              <w:rPr>
                <w:rFonts w:ascii="仿宋_GB2312" w:hAnsi="仿宋_GB2312" w:cs="仿宋_GB2312" w:eastAsia="仿宋_GB2312"/>
                <w:sz w:val="20"/>
                <w:b/>
              </w:rPr>
              <w:t>提供网</w:t>
            </w:r>
            <w:r>
              <w:rPr>
                <w:rFonts w:ascii="仿宋_GB2312" w:hAnsi="仿宋_GB2312" w:cs="仿宋_GB2312" w:eastAsia="仿宋_GB2312"/>
                <w:sz w:val="20"/>
                <w:b/>
              </w:rPr>
              <w:t>络安全服务需配备不少于</w:t>
            </w:r>
            <w:r>
              <w:rPr>
                <w:rFonts w:ascii="仿宋_GB2312" w:hAnsi="仿宋_GB2312" w:cs="仿宋_GB2312" w:eastAsia="仿宋_GB2312"/>
                <w:sz w:val="20"/>
                <w:b/>
              </w:rPr>
              <w:t>5名驻场网络安全服务人员。（提供承诺函，格式自拟）。</w:t>
            </w:r>
          </w:p>
          <w:p>
            <w:pPr>
              <w:pStyle w:val="null3"/>
              <w:spacing w:before="270" w:after="270"/>
              <w:jc w:val="both"/>
              <w:outlineLvl w:val="2"/>
            </w:pPr>
            <w:r>
              <w:rPr>
                <w:rFonts w:ascii="仿宋_GB2312" w:hAnsi="仿宋_GB2312" w:cs="仿宋_GB2312" w:eastAsia="仿宋_GB2312"/>
                <w:sz w:val="20"/>
                <w:b/>
              </w:rPr>
              <w:t>1.1、渗透测试服务</w:t>
            </w:r>
          </w:p>
          <w:p>
            <w:pPr>
              <w:pStyle w:val="null3"/>
              <w:ind w:firstLine="400"/>
              <w:jc w:val="left"/>
            </w:pPr>
            <w:r>
              <w:rPr>
                <w:rFonts w:ascii="仿宋_GB2312" w:hAnsi="仿宋_GB2312" w:cs="仿宋_GB2312" w:eastAsia="仿宋_GB2312"/>
                <w:sz w:val="20"/>
              </w:rPr>
              <w:t>每年选取不少于</w:t>
            </w:r>
            <w:r>
              <w:rPr>
                <w:rFonts w:ascii="仿宋_GB2312" w:hAnsi="仿宋_GB2312" w:cs="仿宋_GB2312" w:eastAsia="仿宋_GB2312"/>
                <w:sz w:val="20"/>
              </w:rPr>
              <w:t>5个高院重要业务系统开展1次渗透测试。</w:t>
            </w:r>
          </w:p>
          <w:p>
            <w:pPr>
              <w:pStyle w:val="null3"/>
              <w:ind w:firstLine="400"/>
              <w:jc w:val="left"/>
            </w:pPr>
            <w:r>
              <w:rPr>
                <w:rFonts w:ascii="仿宋_GB2312" w:hAnsi="仿宋_GB2312" w:cs="仿宋_GB2312" w:eastAsia="仿宋_GB2312"/>
                <w:sz w:val="20"/>
              </w:rPr>
              <w:t>采用人工黑盒的方式对海南省高级人民法院重要应用系统进行模拟攻击测试，并提出安全加固建议。主要测试方法包括：信息收集、端口扫描、远程溢出、口令猜测、本地溢出、客户端攻击、中间人攻击、</w:t>
            </w:r>
            <w:r>
              <w:rPr>
                <w:rFonts w:ascii="仿宋_GB2312" w:hAnsi="仿宋_GB2312" w:cs="仿宋_GB2312" w:eastAsia="仿宋_GB2312"/>
                <w:sz w:val="20"/>
              </w:rPr>
              <w:t>web脚本渗透、B/S或C/S应用程序测试等，服务包含一次安全整改指导以及一次复查测试。</w:t>
            </w:r>
          </w:p>
          <w:p>
            <w:pPr>
              <w:pStyle w:val="null3"/>
              <w:spacing w:before="270" w:after="270"/>
              <w:jc w:val="both"/>
              <w:outlineLvl w:val="2"/>
            </w:pPr>
            <w:r>
              <w:rPr>
                <w:rFonts w:ascii="仿宋_GB2312" w:hAnsi="仿宋_GB2312" w:cs="仿宋_GB2312" w:eastAsia="仿宋_GB2312"/>
                <w:sz w:val="20"/>
                <w:b/>
              </w:rPr>
              <w:t>1.2、漏洞扫描服务</w:t>
            </w:r>
          </w:p>
          <w:p>
            <w:pPr>
              <w:pStyle w:val="null3"/>
              <w:ind w:firstLine="400"/>
              <w:jc w:val="left"/>
            </w:pPr>
            <w:r>
              <w:rPr>
                <w:rFonts w:ascii="仿宋_GB2312" w:hAnsi="仿宋_GB2312" w:cs="仿宋_GB2312" w:eastAsia="仿宋_GB2312"/>
                <w:sz w:val="20"/>
              </w:rPr>
              <w:t>每月不少于一次漏洞扫描服务，通过自动化扫描工具，对法院专网所有系统服务器、网络设备、安全设备等进行漏洞扫描、软件漏洞扫描、端口及服务探测、弱口令扫描等，排查检测系统可能存在的各类安全风险，并提供漏洞修复建议。</w:t>
            </w:r>
          </w:p>
          <w:p>
            <w:pPr>
              <w:pStyle w:val="null3"/>
              <w:spacing w:before="270" w:after="270"/>
              <w:jc w:val="both"/>
              <w:outlineLvl w:val="2"/>
            </w:pPr>
            <w:r>
              <w:rPr>
                <w:rFonts w:ascii="仿宋_GB2312" w:hAnsi="仿宋_GB2312" w:cs="仿宋_GB2312" w:eastAsia="仿宋_GB2312"/>
                <w:sz w:val="20"/>
                <w:b/>
              </w:rPr>
              <w:t>1.3、流量监控及威胁分析服务</w:t>
            </w:r>
          </w:p>
          <w:p>
            <w:pPr>
              <w:pStyle w:val="null3"/>
              <w:ind w:firstLine="400"/>
              <w:jc w:val="left"/>
            </w:pPr>
            <w:r>
              <w:rPr>
                <w:rFonts w:ascii="仿宋_GB2312" w:hAnsi="仿宋_GB2312" w:cs="仿宋_GB2312" w:eastAsia="仿宋_GB2312"/>
                <w:sz w:val="20"/>
              </w:rPr>
              <w:t>对来自网络安全态势感知平台或其他流量分析设备对法院专网及互联网的威胁流量进行分析研判，找出确认或可能存在的攻击行为，对受害目标和攻击目标精准定位，攻击途径和攻击者背景通过与云端数据、威胁情报等结合溯源分析，帮助海南省高级人民法院发现和解决法院专网及互联网各层面的安全风险。每月提供一份流量监控及威胁分析报告。</w:t>
            </w:r>
          </w:p>
          <w:p>
            <w:pPr>
              <w:pStyle w:val="null3"/>
              <w:spacing w:before="270" w:after="270"/>
              <w:jc w:val="both"/>
              <w:outlineLvl w:val="2"/>
            </w:pPr>
            <w:r>
              <w:rPr>
                <w:rFonts w:ascii="仿宋_GB2312" w:hAnsi="仿宋_GB2312" w:cs="仿宋_GB2312" w:eastAsia="仿宋_GB2312"/>
                <w:sz w:val="20"/>
                <w:b/>
              </w:rPr>
              <w:t>1.4、安全设备运维及加固服务</w:t>
            </w:r>
          </w:p>
          <w:p>
            <w:pPr>
              <w:pStyle w:val="null3"/>
              <w:ind w:firstLine="400"/>
              <w:jc w:val="left"/>
            </w:pPr>
            <w:r>
              <w:rPr>
                <w:rFonts w:ascii="仿宋_GB2312" w:hAnsi="仿宋_GB2312" w:cs="仿宋_GB2312" w:eastAsia="仿宋_GB2312"/>
                <w:sz w:val="20"/>
              </w:rPr>
              <w:t>主要工作包括主八楼中心机房及南副楼四楼执行局机房的光闸、防火墙、入侵防御等网络安全设备的日常运维，定期对安全设备、网络设备、主机、系统服务器等安全情况进行巡查检测，并指导系统开发商完成安全加固，优化网络安全设备策略，定期进行策略配置变更，排查服务器用户最小化、服务启用最小化、访问最小化及端口最小化落实情况。安全加固指导类型包括主机加固、数据库加固、服务器加固、应用安全加固等。</w:t>
            </w:r>
          </w:p>
          <w:p>
            <w:pPr>
              <w:pStyle w:val="null3"/>
              <w:spacing w:before="270" w:after="270"/>
              <w:jc w:val="both"/>
              <w:outlineLvl w:val="2"/>
            </w:pPr>
            <w:r>
              <w:rPr>
                <w:rFonts w:ascii="仿宋_GB2312" w:hAnsi="仿宋_GB2312" w:cs="仿宋_GB2312" w:eastAsia="仿宋_GB2312"/>
                <w:sz w:val="20"/>
                <w:b/>
              </w:rPr>
              <w:t>1.5、应急响应服务</w:t>
            </w:r>
          </w:p>
          <w:p>
            <w:pPr>
              <w:pStyle w:val="null3"/>
              <w:ind w:firstLine="400"/>
              <w:jc w:val="left"/>
            </w:pPr>
            <w:r>
              <w:rPr>
                <w:rFonts w:ascii="仿宋_GB2312" w:hAnsi="仿宋_GB2312" w:cs="仿宋_GB2312" w:eastAsia="仿宋_GB2312"/>
                <w:sz w:val="20"/>
              </w:rPr>
              <w:t>根据事件类别，提供应急响应服务，通过现场支持的形式，负责对客户遇到的突发性安全事件进行紧急分析和处理。主要工作内容包括：突发事件相关信息的收集、事件的分析溯源、报告提交、问题解决建议等。紧急事件主要包括：勒索病毒、病毒和蠕虫事件、黑客入侵事件、数据泄露、挖矿事件等。</w:t>
            </w:r>
          </w:p>
          <w:p>
            <w:pPr>
              <w:pStyle w:val="null3"/>
              <w:spacing w:before="270" w:after="270"/>
              <w:jc w:val="both"/>
              <w:outlineLvl w:val="2"/>
            </w:pPr>
            <w:r>
              <w:rPr>
                <w:rFonts w:ascii="仿宋_GB2312" w:hAnsi="仿宋_GB2312" w:cs="仿宋_GB2312" w:eastAsia="仿宋_GB2312"/>
                <w:sz w:val="20"/>
                <w:b/>
              </w:rPr>
              <w:t>1.6、重大活动安全保障服务</w:t>
            </w:r>
          </w:p>
          <w:p>
            <w:pPr>
              <w:pStyle w:val="null3"/>
              <w:ind w:firstLine="400"/>
              <w:jc w:val="left"/>
            </w:pPr>
            <w:r>
              <w:rPr>
                <w:rFonts w:ascii="仿宋_GB2312" w:hAnsi="仿宋_GB2312" w:cs="仿宋_GB2312" w:eastAsia="仿宋_GB2312"/>
                <w:sz w:val="20"/>
              </w:rPr>
              <w:t>为确保海南省高级人民法院在重保期间业务系统持续、稳定的运行，确保重要业务操作行为的可审计，抵御黑客、恶意代码、病毒等对用户信息系统的攻击与破坏，防止对用户信息系统的非法、非授权访问、恶意篡改、挂马等等，在重大活动时期（如两会、国庆、</w:t>
            </w:r>
            <w:r>
              <w:rPr>
                <w:rFonts w:ascii="仿宋_GB2312" w:hAnsi="仿宋_GB2312" w:cs="仿宋_GB2312" w:eastAsia="仿宋_GB2312"/>
                <w:sz w:val="20"/>
              </w:rPr>
              <w:t>“护网”等），开展安全检查、驻场保障以及应急值守等，对海南省高级人民法院重要系统进行安全保障。</w:t>
            </w:r>
          </w:p>
          <w:p>
            <w:pPr>
              <w:pStyle w:val="null3"/>
              <w:spacing w:before="270" w:after="270"/>
              <w:jc w:val="both"/>
              <w:outlineLvl w:val="2"/>
            </w:pPr>
            <w:r>
              <w:rPr>
                <w:rFonts w:ascii="仿宋_GB2312" w:hAnsi="仿宋_GB2312" w:cs="仿宋_GB2312" w:eastAsia="仿宋_GB2312"/>
                <w:sz w:val="20"/>
                <w:b/>
              </w:rPr>
              <w:t>1.7、安全事件运营服务</w:t>
            </w:r>
          </w:p>
          <w:p>
            <w:pPr>
              <w:pStyle w:val="null3"/>
              <w:ind w:firstLine="400"/>
              <w:jc w:val="left"/>
            </w:pPr>
            <w:r>
              <w:rPr>
                <w:rFonts w:ascii="仿宋_GB2312" w:hAnsi="仿宋_GB2312" w:cs="仿宋_GB2312" w:eastAsia="仿宋_GB2312"/>
                <w:sz w:val="20"/>
              </w:rPr>
              <w:t>主要包括以下几个方面内容：</w:t>
            </w:r>
          </w:p>
          <w:p>
            <w:pPr>
              <w:pStyle w:val="null3"/>
              <w:ind w:firstLine="400"/>
              <w:jc w:val="left"/>
            </w:pPr>
            <w:r>
              <w:rPr>
                <w:rFonts w:ascii="仿宋_GB2312" w:hAnsi="仿宋_GB2312" w:cs="仿宋_GB2312" w:eastAsia="仿宋_GB2312"/>
                <w:sz w:val="20"/>
              </w:rPr>
              <w:t>1．配合用户督导各业务系统运维公司完成网络安全事件整改。</w:t>
            </w:r>
          </w:p>
          <w:p>
            <w:pPr>
              <w:pStyle w:val="null3"/>
              <w:ind w:firstLine="400"/>
              <w:jc w:val="left"/>
            </w:pPr>
            <w:r>
              <w:rPr>
                <w:rFonts w:ascii="仿宋_GB2312" w:hAnsi="仿宋_GB2312" w:cs="仿宋_GB2312" w:eastAsia="仿宋_GB2312"/>
                <w:sz w:val="20"/>
              </w:rPr>
              <w:t>2．配合用户完成网络安全检查迎检工作。</w:t>
            </w:r>
          </w:p>
          <w:p>
            <w:pPr>
              <w:pStyle w:val="null3"/>
              <w:ind w:firstLine="400"/>
              <w:jc w:val="left"/>
            </w:pPr>
            <w:r>
              <w:rPr>
                <w:rFonts w:ascii="仿宋_GB2312" w:hAnsi="仿宋_GB2312" w:cs="仿宋_GB2312" w:eastAsia="仿宋_GB2312"/>
                <w:sz w:val="20"/>
              </w:rPr>
              <w:t>3．配合用户对各业务系统运维人员进行安全培训与意识宣贯工作，提高整体安全认知。</w:t>
            </w:r>
          </w:p>
          <w:p>
            <w:pPr>
              <w:pStyle w:val="null3"/>
              <w:ind w:firstLine="400"/>
              <w:jc w:val="left"/>
            </w:pPr>
            <w:r>
              <w:rPr>
                <w:rFonts w:ascii="仿宋_GB2312" w:hAnsi="仿宋_GB2312" w:cs="仿宋_GB2312" w:eastAsia="仿宋_GB2312"/>
                <w:sz w:val="20"/>
              </w:rPr>
              <w:t>4．配合用户分析安全方面监管政策和要求，修改完善与信息安全管理体系相关的策略、制度、规范、标准和流程等。</w:t>
            </w:r>
          </w:p>
          <w:p>
            <w:pPr>
              <w:pStyle w:val="null3"/>
              <w:spacing w:before="270" w:after="270"/>
              <w:jc w:val="both"/>
              <w:outlineLvl w:val="2"/>
            </w:pPr>
            <w:r>
              <w:rPr>
                <w:rFonts w:ascii="仿宋_GB2312" w:hAnsi="仿宋_GB2312" w:cs="仿宋_GB2312" w:eastAsia="仿宋_GB2312"/>
                <w:sz w:val="20"/>
                <w:b/>
              </w:rPr>
              <w:t>1.8、实战型攻防演练服务</w:t>
            </w:r>
          </w:p>
          <w:p>
            <w:pPr>
              <w:pStyle w:val="null3"/>
              <w:ind w:firstLine="400"/>
              <w:jc w:val="left"/>
            </w:pPr>
            <w:r>
              <w:rPr>
                <w:rFonts w:ascii="仿宋_GB2312" w:hAnsi="仿宋_GB2312" w:cs="仿宋_GB2312" w:eastAsia="仿宋_GB2312"/>
                <w:sz w:val="20"/>
              </w:rPr>
              <w:t>每年参加国家级和最高院组织的实战型攻防演练，组成防守工作小组完成防守方工作，实施对抗并进行安全防护，通过真实攻击对抗来检验和提高相关人员的临场组织指挥、队伍调动、应急处置技能和后勤保障等应急能力。</w:t>
            </w:r>
          </w:p>
          <w:p>
            <w:pPr>
              <w:pStyle w:val="null3"/>
              <w:ind w:firstLine="400"/>
              <w:jc w:val="left"/>
            </w:pPr>
            <w:r>
              <w:rPr>
                <w:rFonts w:ascii="仿宋_GB2312" w:hAnsi="仿宋_GB2312" w:cs="仿宋_GB2312" w:eastAsia="仿宋_GB2312"/>
                <w:sz w:val="20"/>
              </w:rPr>
              <w:t>1．发现应急预案中可能存在的问题和不完善之处，使应急预案更为科学、有效的执行。</w:t>
            </w:r>
          </w:p>
          <w:p>
            <w:pPr>
              <w:pStyle w:val="null3"/>
              <w:ind w:firstLine="400"/>
              <w:jc w:val="left"/>
            </w:pPr>
            <w:r>
              <w:rPr>
                <w:rFonts w:ascii="仿宋_GB2312" w:hAnsi="仿宋_GB2312" w:cs="仿宋_GB2312" w:eastAsia="仿宋_GB2312"/>
                <w:sz w:val="20"/>
              </w:rPr>
              <w:t>2．提高应急人员在紧急情况下妥善处置事故的能力。</w:t>
            </w:r>
          </w:p>
          <w:p>
            <w:pPr>
              <w:pStyle w:val="null3"/>
              <w:ind w:firstLine="400"/>
              <w:jc w:val="left"/>
            </w:pPr>
            <w:r>
              <w:rPr>
                <w:rFonts w:ascii="仿宋_GB2312" w:hAnsi="仿宋_GB2312" w:cs="仿宋_GB2312" w:eastAsia="仿宋_GB2312"/>
                <w:sz w:val="20"/>
              </w:rPr>
              <w:t>3．完善应急管理相关部门人员的工作职责，提升协同作战处置能力。</w:t>
            </w:r>
          </w:p>
          <w:p>
            <w:pPr>
              <w:pStyle w:val="null3"/>
              <w:ind w:firstLine="400"/>
              <w:jc w:val="left"/>
            </w:pPr>
            <w:r>
              <w:rPr>
                <w:rFonts w:ascii="仿宋_GB2312" w:hAnsi="仿宋_GB2312" w:cs="仿宋_GB2312" w:eastAsia="仿宋_GB2312"/>
                <w:sz w:val="20"/>
              </w:rPr>
              <w:t>4．通过攻防演练，提高参演和观摩人员风险防范意识。</w:t>
            </w:r>
          </w:p>
          <w:p>
            <w:pPr>
              <w:pStyle w:val="null3"/>
              <w:ind w:firstLine="400"/>
              <w:jc w:val="left"/>
            </w:pPr>
            <w:r>
              <w:rPr>
                <w:rFonts w:ascii="仿宋_GB2312" w:hAnsi="仿宋_GB2312" w:cs="仿宋_GB2312" w:eastAsia="仿宋_GB2312"/>
                <w:sz w:val="20"/>
              </w:rPr>
              <w:t>5．完善应急管理和应急处置技术，丰富应急经验和应急工具以应对不同场景的安全事件。</w:t>
            </w:r>
          </w:p>
          <w:p>
            <w:pPr>
              <w:pStyle w:val="null3"/>
              <w:spacing w:before="270" w:after="270"/>
              <w:jc w:val="both"/>
              <w:outlineLvl w:val="2"/>
            </w:pPr>
            <w:r>
              <w:rPr>
                <w:rFonts w:ascii="仿宋_GB2312" w:hAnsi="仿宋_GB2312" w:cs="仿宋_GB2312" w:eastAsia="仿宋_GB2312"/>
                <w:sz w:val="20"/>
                <w:b/>
              </w:rPr>
              <w:t>1.9、网络安全态势感知平台服务</w:t>
            </w:r>
          </w:p>
          <w:p>
            <w:pPr>
              <w:pStyle w:val="null3"/>
              <w:ind w:firstLine="643"/>
              <w:jc w:val="both"/>
            </w:pPr>
            <w:r>
              <w:rPr>
                <w:rFonts w:ascii="仿宋_GB2312" w:hAnsi="仿宋_GB2312" w:cs="仿宋_GB2312" w:eastAsia="仿宋_GB2312"/>
                <w:sz w:val="20"/>
              </w:rPr>
              <w:t>在法院专网部署整套网络安全态势感知平台（含足够的流量探针），全方位监测专网办公区、专网服务器区及广域网区等区域的数据流量。平台通过采用先进的大数据分析技术架构和</w:t>
            </w:r>
            <w:r>
              <w:rPr>
                <w:rFonts w:ascii="仿宋_GB2312" w:hAnsi="仿宋_GB2312" w:cs="仿宋_GB2312" w:eastAsia="仿宋_GB2312"/>
                <w:sz w:val="20"/>
              </w:rPr>
              <w:t>AI深度感知引擎，运用用户实体行为分析、安全编排与自动化响应、多维态势感知等技术，为海南省高级人民法院提供全局安全态势感知能力，保障其业务不间断稳定运行，且通过威胁发现、智能研判和自动化响应处置的流程，提高安全运维工作效率，构建智能安全运营体系，实现安全运营的闭环管理。</w:t>
            </w:r>
          </w:p>
        </w:tc>
      </w:tr>
    </w:tbl>
    <w:p>
      <w:pPr>
        <w:pStyle w:val="null3"/>
        <w:jc w:val="left"/>
      </w:pPr>
      <w:r>
        <w:rPr>
          <w:rFonts w:ascii="仿宋_GB2312" w:hAnsi="仿宋_GB2312" w:cs="仿宋_GB2312" w:eastAsia="仿宋_GB2312"/>
        </w:rPr>
        <w:t>标的名称：C16070300-软件运维服务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05" w:after="105"/>
              <w:jc w:val="left"/>
              <w:outlineLvl w:val="1"/>
            </w:pPr>
            <w:r>
              <w:rPr>
                <w:rFonts w:ascii="仿宋_GB2312" w:hAnsi="仿宋_GB2312" w:cs="仿宋_GB2312" w:eastAsia="仿宋_GB2312"/>
                <w:sz w:val="20"/>
                <w:b/>
              </w:rPr>
              <w:t>1、</w:t>
            </w:r>
            <w:r>
              <w:rPr>
                <w:rFonts w:ascii="仿宋_GB2312" w:hAnsi="仿宋_GB2312" w:cs="仿宋_GB2312" w:eastAsia="仿宋_GB2312"/>
                <w:sz w:val="20"/>
                <w:b/>
              </w:rPr>
              <w:t>应用系统</w:t>
            </w:r>
            <w:r>
              <w:rPr>
                <w:rFonts w:ascii="仿宋_GB2312" w:hAnsi="仿宋_GB2312" w:cs="仿宋_GB2312" w:eastAsia="仿宋_GB2312"/>
                <w:sz w:val="20"/>
                <w:b/>
              </w:rPr>
              <w:t>运维</w:t>
            </w:r>
          </w:p>
          <w:p>
            <w:pPr>
              <w:pStyle w:val="null3"/>
              <w:spacing w:before="270" w:after="270"/>
              <w:jc w:val="both"/>
              <w:outlineLvl w:val="2"/>
            </w:pPr>
            <w:r>
              <w:rPr>
                <w:rFonts w:ascii="仿宋_GB2312" w:hAnsi="仿宋_GB2312" w:cs="仿宋_GB2312" w:eastAsia="仿宋_GB2312"/>
                <w:sz w:val="20"/>
                <w:b/>
              </w:rPr>
              <w:t xml:space="preserve">1.1、 </w:t>
            </w:r>
            <w:r>
              <w:rPr>
                <w:rFonts w:ascii="仿宋_GB2312" w:hAnsi="仿宋_GB2312" w:cs="仿宋_GB2312" w:eastAsia="仿宋_GB2312"/>
                <w:sz w:val="20"/>
                <w:b/>
              </w:rPr>
              <w:t>运维服务内容概述和服务涉及的信息系统范围</w:t>
            </w:r>
          </w:p>
          <w:p>
            <w:pPr>
              <w:pStyle w:val="null3"/>
              <w:jc w:val="left"/>
            </w:pPr>
            <w:r>
              <w:rPr>
                <w:rFonts w:ascii="仿宋_GB2312" w:hAnsi="仿宋_GB2312" w:cs="仿宋_GB2312" w:eastAsia="仿宋_GB2312"/>
                <w:sz w:val="20"/>
              </w:rPr>
              <w:t>负责</w:t>
            </w:r>
            <w:r>
              <w:rPr>
                <w:rFonts w:ascii="仿宋_GB2312" w:hAnsi="仿宋_GB2312" w:cs="仿宋_GB2312" w:eastAsia="仿宋_GB2312"/>
                <w:sz w:val="20"/>
              </w:rPr>
              <w:t>海南省高级人民法院智慧诉服、智慧审判、智慧执行、智慧管理（含智慧政务）与智慧数据平台</w:t>
            </w:r>
            <w:r>
              <w:rPr>
                <w:rFonts w:ascii="仿宋_GB2312" w:hAnsi="仿宋_GB2312" w:cs="仿宋_GB2312" w:eastAsia="仿宋_GB2312"/>
                <w:sz w:val="20"/>
              </w:rPr>
              <w:t>5大板块</w:t>
            </w:r>
            <w:r>
              <w:rPr>
                <w:rFonts w:ascii="仿宋_GB2312" w:hAnsi="仿宋_GB2312" w:cs="仿宋_GB2312" w:eastAsia="仿宋_GB2312"/>
                <w:sz w:val="20"/>
                <w:color w:val="000000"/>
              </w:rPr>
              <w:t>应用系统</w:t>
            </w:r>
            <w:r>
              <w:rPr>
                <w:rFonts w:ascii="仿宋_GB2312" w:hAnsi="仿宋_GB2312" w:cs="仿宋_GB2312" w:eastAsia="仿宋_GB2312"/>
                <w:sz w:val="20"/>
              </w:rPr>
              <w:t>的</w:t>
            </w:r>
            <w:r>
              <w:rPr>
                <w:rFonts w:ascii="仿宋_GB2312" w:hAnsi="仿宋_GB2312" w:cs="仿宋_GB2312" w:eastAsia="仿宋_GB2312"/>
                <w:sz w:val="20"/>
              </w:rPr>
              <w:t>运维服务和数据运维服务，其中，</w:t>
            </w:r>
            <w:r>
              <w:rPr>
                <w:rFonts w:ascii="仿宋_GB2312" w:hAnsi="仿宋_GB2312" w:cs="仿宋_GB2312" w:eastAsia="仿宋_GB2312"/>
                <w:sz w:val="20"/>
                <w:color w:val="000000"/>
              </w:rPr>
              <w:t>应用系统</w:t>
            </w:r>
            <w:r>
              <w:rPr>
                <w:rFonts w:ascii="仿宋_GB2312" w:hAnsi="仿宋_GB2312" w:cs="仿宋_GB2312" w:eastAsia="仿宋_GB2312"/>
                <w:sz w:val="20"/>
              </w:rPr>
              <w:t>运维服务要求供应商根据网络安全等级保护规范、密码应用规范、数据安全管理规范、最高人民法院相关业务和技术规范，为海南省高级人民法院智慧诉服、智慧审判、智慧执行、智慧管理（含智慧政务）与智慧数据平台</w:t>
            </w:r>
            <w:r>
              <w:rPr>
                <w:rFonts w:ascii="仿宋_GB2312" w:hAnsi="仿宋_GB2312" w:cs="仿宋_GB2312" w:eastAsia="仿宋_GB2312"/>
                <w:sz w:val="20"/>
              </w:rPr>
              <w:t>5大板块的</w:t>
            </w:r>
            <w:r>
              <w:rPr>
                <w:rFonts w:ascii="仿宋_GB2312" w:hAnsi="仿宋_GB2312" w:cs="仿宋_GB2312" w:eastAsia="仿宋_GB2312"/>
                <w:sz w:val="20"/>
                <w:color w:val="000000"/>
              </w:rPr>
              <w:t>应用系统</w:t>
            </w:r>
            <w:r>
              <w:rPr>
                <w:rFonts w:ascii="仿宋_GB2312" w:hAnsi="仿宋_GB2312" w:cs="仿宋_GB2312" w:eastAsia="仿宋_GB2312"/>
                <w:sz w:val="20"/>
              </w:rPr>
              <w:t>，提供例行操作、响应支持、优化改善、质效分析等层面的运行保障服务，确保各</w:t>
            </w:r>
            <w:r>
              <w:rPr>
                <w:rFonts w:ascii="仿宋_GB2312" w:hAnsi="仿宋_GB2312" w:cs="仿宋_GB2312" w:eastAsia="仿宋_GB2312"/>
                <w:sz w:val="20"/>
                <w:color w:val="000000"/>
              </w:rPr>
              <w:t>应用系统</w:t>
            </w:r>
            <w:r>
              <w:rPr>
                <w:rFonts w:ascii="仿宋_GB2312" w:hAnsi="仿宋_GB2312" w:cs="仿宋_GB2312" w:eastAsia="仿宋_GB2312"/>
                <w:sz w:val="20"/>
              </w:rPr>
              <w:t>持续、高效、安全、稳定运行，支撑人民法院以审判执行为中心的各项工作的正常开展；数据运维服务要求供应商根据网络安全等级保护规范、密码应用规范、数据安全管理规范、最高人民法院相关业务和技术规范，为海南省高级人民法院的智慧诉服、智慧审判、智慧执行、智慧管理（含智慧政务）与智慧数据平台</w:t>
            </w:r>
            <w:r>
              <w:rPr>
                <w:rFonts w:ascii="仿宋_GB2312" w:hAnsi="仿宋_GB2312" w:cs="仿宋_GB2312" w:eastAsia="仿宋_GB2312"/>
                <w:sz w:val="20"/>
              </w:rPr>
              <w:t>5大板块</w:t>
            </w:r>
            <w:r>
              <w:rPr>
                <w:rFonts w:ascii="仿宋_GB2312" w:hAnsi="仿宋_GB2312" w:cs="仿宋_GB2312" w:eastAsia="仿宋_GB2312"/>
                <w:sz w:val="20"/>
              </w:rPr>
              <w:t>的</w:t>
            </w:r>
            <w:r>
              <w:rPr>
                <w:rFonts w:ascii="仿宋_GB2312" w:hAnsi="仿宋_GB2312" w:cs="仿宋_GB2312" w:eastAsia="仿宋_GB2312"/>
                <w:sz w:val="20"/>
              </w:rPr>
              <w:t>信息资源库数据、信息化数据、</w:t>
            </w:r>
            <w:r>
              <w:rPr>
                <w:rFonts w:ascii="仿宋_GB2312" w:hAnsi="仿宋_GB2312" w:cs="仿宋_GB2312" w:eastAsia="仿宋_GB2312"/>
                <w:sz w:val="20"/>
                <w:color w:val="000000"/>
              </w:rPr>
              <w:t>应用系统</w:t>
            </w:r>
            <w:r>
              <w:rPr>
                <w:rFonts w:ascii="仿宋_GB2312" w:hAnsi="仿宋_GB2312" w:cs="仿宋_GB2312" w:eastAsia="仿宋_GB2312"/>
                <w:sz w:val="20"/>
              </w:rPr>
              <w:t>的生产数据及数据库，提供采集、存储、备份、汇集、清洗、治理、共享交换、统计分析、监测预警和应急处置等运维服务，保障海南省高级人民法院数据处理活动持续、高效、安全、稳定开展。</w:t>
            </w:r>
          </w:p>
          <w:p>
            <w:pPr>
              <w:pStyle w:val="null3"/>
              <w:jc w:val="left"/>
            </w:pPr>
            <w:r>
              <w:rPr>
                <w:rFonts w:ascii="仿宋_GB2312" w:hAnsi="仿宋_GB2312" w:cs="仿宋_GB2312" w:eastAsia="仿宋_GB2312"/>
                <w:sz w:val="20"/>
                <w:b/>
              </w:rPr>
              <w:t>提供</w:t>
            </w:r>
            <w:r>
              <w:rPr>
                <w:rFonts w:ascii="仿宋_GB2312" w:hAnsi="仿宋_GB2312" w:cs="仿宋_GB2312" w:eastAsia="仿宋_GB2312"/>
                <w:sz w:val="20"/>
                <w:b/>
              </w:rPr>
              <w:t>应用系统和数据运维服务需配备不少于</w:t>
            </w:r>
            <w:r>
              <w:rPr>
                <w:rFonts w:ascii="仿宋_GB2312" w:hAnsi="仿宋_GB2312" w:cs="仿宋_GB2312" w:eastAsia="仿宋_GB2312"/>
                <w:sz w:val="20"/>
                <w:b/>
              </w:rPr>
              <w:t>29</w:t>
            </w:r>
            <w:r>
              <w:rPr>
                <w:rFonts w:ascii="仿宋_GB2312" w:hAnsi="仿宋_GB2312" w:cs="仿宋_GB2312" w:eastAsia="仿宋_GB2312"/>
                <w:sz w:val="20"/>
                <w:b/>
              </w:rPr>
              <w:t>名驻场</w:t>
            </w:r>
            <w:r>
              <w:rPr>
                <w:rFonts w:ascii="仿宋_GB2312" w:hAnsi="仿宋_GB2312" w:cs="仿宋_GB2312" w:eastAsia="仿宋_GB2312"/>
                <w:sz w:val="20"/>
                <w:b/>
              </w:rPr>
              <w:t>运维服务</w:t>
            </w:r>
            <w:r>
              <w:rPr>
                <w:rFonts w:ascii="仿宋_GB2312" w:hAnsi="仿宋_GB2312" w:cs="仿宋_GB2312" w:eastAsia="仿宋_GB2312"/>
                <w:sz w:val="20"/>
                <w:b/>
              </w:rPr>
              <w:t>人员。</w:t>
            </w:r>
            <w:r>
              <w:rPr>
                <w:rFonts w:ascii="仿宋_GB2312" w:hAnsi="仿宋_GB2312" w:cs="仿宋_GB2312" w:eastAsia="仿宋_GB2312"/>
                <w:sz w:val="20"/>
                <w:b/>
              </w:rPr>
              <w:t>（提供承诺函，格式自拟）。</w:t>
            </w:r>
          </w:p>
          <w:p>
            <w:pPr>
              <w:pStyle w:val="null3"/>
              <w:jc w:val="left"/>
            </w:pPr>
            <w:r>
              <w:rPr>
                <w:rFonts w:ascii="仿宋_GB2312" w:hAnsi="仿宋_GB2312" w:cs="仿宋_GB2312" w:eastAsia="仿宋_GB2312"/>
                <w:sz w:val="20"/>
              </w:rPr>
              <w:t>根据《质效型运维服务规范</w:t>
            </w:r>
            <w:r>
              <w:rPr>
                <w:rFonts w:ascii="仿宋_GB2312" w:hAnsi="仿宋_GB2312" w:cs="仿宋_GB2312" w:eastAsia="仿宋_GB2312"/>
                <w:sz w:val="20"/>
              </w:rPr>
              <w:t>第</w:t>
            </w:r>
            <w:r>
              <w:rPr>
                <w:rFonts w:ascii="仿宋_GB2312" w:hAnsi="仿宋_GB2312" w:cs="仿宋_GB2312" w:eastAsia="仿宋_GB2312"/>
                <w:sz w:val="20"/>
              </w:rPr>
              <w:t>4部分：应用运维》，</w:t>
            </w:r>
            <w:r>
              <w:rPr>
                <w:rFonts w:ascii="仿宋_GB2312" w:hAnsi="仿宋_GB2312" w:cs="仿宋_GB2312" w:eastAsia="仿宋_GB2312"/>
                <w:sz w:val="20"/>
              </w:rPr>
              <w:t>应用系统</w:t>
            </w:r>
            <w:r>
              <w:rPr>
                <w:rFonts w:ascii="仿宋_GB2312" w:hAnsi="仿宋_GB2312" w:cs="仿宋_GB2312" w:eastAsia="仿宋_GB2312"/>
                <w:sz w:val="20"/>
              </w:rPr>
              <w:t>运维对象包括：</w:t>
            </w:r>
          </w:p>
          <w:p>
            <w:pPr>
              <w:pStyle w:val="null3"/>
              <w:jc w:val="left"/>
            </w:pPr>
            <w:r>
              <w:rPr>
                <w:rFonts w:ascii="仿宋_GB2312" w:hAnsi="仿宋_GB2312" w:cs="仿宋_GB2312" w:eastAsia="仿宋_GB2312"/>
                <w:sz w:val="20"/>
              </w:rPr>
              <w:t>a)司法公开应用、诉讼服务应用、司法宣传应用、监督举报应用等服务人民群众的</w:t>
            </w:r>
            <w:r>
              <w:rPr>
                <w:rFonts w:ascii="仿宋_GB2312" w:hAnsi="仿宋_GB2312" w:cs="仿宋_GB2312" w:eastAsia="仿宋_GB2312"/>
                <w:sz w:val="20"/>
              </w:rPr>
              <w:t>应用系统</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b) 审判应用、执行应用、申诉信访应用、涉密办案应用、司法协助应用、审判管理应用等服务审判执行的</w:t>
            </w:r>
            <w:r>
              <w:rPr>
                <w:rFonts w:ascii="仿宋_GB2312" w:hAnsi="仿宋_GB2312" w:cs="仿宋_GB2312" w:eastAsia="仿宋_GB2312"/>
                <w:sz w:val="20"/>
              </w:rPr>
              <w:t>应用系统</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c) 行政事务应用、档案管理应用、人事管理应用、财务管理应用、纪检监察应用、司法辅助应用等服务司法管理的</w:t>
            </w:r>
            <w:r>
              <w:rPr>
                <w:rFonts w:ascii="仿宋_GB2312" w:hAnsi="仿宋_GB2312" w:cs="仿宋_GB2312" w:eastAsia="仿宋_GB2312"/>
                <w:sz w:val="20"/>
              </w:rPr>
              <w:t>应用系统</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根据《质效型运维服务规范</w:t>
            </w:r>
            <w:r>
              <w:rPr>
                <w:rFonts w:ascii="仿宋_GB2312" w:hAnsi="仿宋_GB2312" w:cs="仿宋_GB2312" w:eastAsia="仿宋_GB2312"/>
                <w:sz w:val="20"/>
              </w:rPr>
              <w:t>第</w:t>
            </w:r>
            <w:r>
              <w:rPr>
                <w:rFonts w:ascii="仿宋_GB2312" w:hAnsi="仿宋_GB2312" w:cs="仿宋_GB2312" w:eastAsia="仿宋_GB2312"/>
                <w:sz w:val="20"/>
              </w:rPr>
              <w:t>5部分：数据运维》，数据运维对象主要包括：</w:t>
            </w:r>
          </w:p>
          <w:p>
            <w:pPr>
              <w:pStyle w:val="null3"/>
              <w:jc w:val="left"/>
            </w:pPr>
            <w:r>
              <w:rPr>
                <w:rFonts w:ascii="仿宋_GB2312" w:hAnsi="仿宋_GB2312" w:cs="仿宋_GB2312" w:eastAsia="仿宋_GB2312"/>
                <w:sz w:val="20"/>
              </w:rPr>
              <w:t>a) 信息资源库包括审判执行、司法人事、司法政务、司法研究、信息化管理、外部数据等；</w:t>
            </w:r>
          </w:p>
          <w:p>
            <w:pPr>
              <w:pStyle w:val="null3"/>
              <w:jc w:val="left"/>
            </w:pPr>
            <w:r>
              <w:rPr>
                <w:rFonts w:ascii="仿宋_GB2312" w:hAnsi="仿宋_GB2312" w:cs="仿宋_GB2312" w:eastAsia="仿宋_GB2312"/>
                <w:sz w:val="20"/>
              </w:rPr>
              <w:t>b) 信息化数据，包括</w:t>
            </w:r>
            <w:r>
              <w:rPr>
                <w:rFonts w:ascii="仿宋_GB2312" w:hAnsi="仿宋_GB2312" w:cs="仿宋_GB2312" w:eastAsia="仿宋_GB2312"/>
                <w:sz w:val="20"/>
              </w:rPr>
              <w:t>应用系统</w:t>
            </w:r>
            <w:r>
              <w:rPr>
                <w:rFonts w:ascii="仿宋_GB2312" w:hAnsi="仿宋_GB2312" w:cs="仿宋_GB2312" w:eastAsia="仿宋_GB2312"/>
                <w:sz w:val="20"/>
              </w:rPr>
              <w:t>的软件代码、设备的配置数据、资产数据等；</w:t>
            </w:r>
          </w:p>
          <w:p>
            <w:pPr>
              <w:pStyle w:val="null3"/>
              <w:jc w:val="left"/>
            </w:pPr>
            <w:r>
              <w:rPr>
                <w:rFonts w:ascii="仿宋_GB2312" w:hAnsi="仿宋_GB2312" w:cs="仿宋_GB2312" w:eastAsia="仿宋_GB2312"/>
                <w:sz w:val="20"/>
              </w:rPr>
              <w:t xml:space="preserve">c) </w:t>
            </w:r>
            <w:r>
              <w:rPr>
                <w:rFonts w:ascii="仿宋_GB2312" w:hAnsi="仿宋_GB2312" w:cs="仿宋_GB2312" w:eastAsia="仿宋_GB2312"/>
                <w:sz w:val="20"/>
              </w:rPr>
              <w:t>应用系统</w:t>
            </w:r>
            <w:r>
              <w:rPr>
                <w:rFonts w:ascii="仿宋_GB2312" w:hAnsi="仿宋_GB2312" w:cs="仿宋_GB2312" w:eastAsia="仿宋_GB2312"/>
                <w:sz w:val="20"/>
              </w:rPr>
              <w:t>的生产数据，包括各</w:t>
            </w:r>
            <w:r>
              <w:rPr>
                <w:rFonts w:ascii="仿宋_GB2312" w:hAnsi="仿宋_GB2312" w:cs="仿宋_GB2312" w:eastAsia="仿宋_GB2312"/>
                <w:sz w:val="20"/>
              </w:rPr>
              <w:t>应用系统</w:t>
            </w:r>
            <w:r>
              <w:rPr>
                <w:rFonts w:ascii="仿宋_GB2312" w:hAnsi="仿宋_GB2312" w:cs="仿宋_GB2312" w:eastAsia="仿宋_GB2312"/>
                <w:sz w:val="20"/>
              </w:rPr>
              <w:t>的数据以及音视频生产数据。</w:t>
            </w:r>
          </w:p>
          <w:p>
            <w:pPr>
              <w:pStyle w:val="null3"/>
              <w:jc w:val="left"/>
            </w:pPr>
            <w:r>
              <w:rPr>
                <w:rFonts w:ascii="仿宋_GB2312" w:hAnsi="仿宋_GB2312" w:cs="仿宋_GB2312" w:eastAsia="仿宋_GB2312"/>
                <w:sz w:val="20"/>
              </w:rPr>
              <w:t>要求供应商为</w:t>
            </w:r>
            <w:r>
              <w:rPr>
                <w:rFonts w:ascii="仿宋_GB2312" w:hAnsi="仿宋_GB2312" w:cs="仿宋_GB2312" w:eastAsia="仿宋_GB2312"/>
                <w:sz w:val="20"/>
              </w:rPr>
              <w:t>海</w:t>
            </w:r>
            <w:r>
              <w:rPr>
                <w:rFonts w:ascii="仿宋_GB2312" w:hAnsi="仿宋_GB2312" w:cs="仿宋_GB2312" w:eastAsia="仿宋_GB2312"/>
                <w:sz w:val="20"/>
              </w:rPr>
              <w:t>南省高级人民法院智慧诉服、智慧审判、智慧执行、智慧管理（含智慧政务）与智慧数据平台</w:t>
            </w:r>
            <w:r>
              <w:rPr>
                <w:rFonts w:ascii="仿宋_GB2312" w:hAnsi="仿宋_GB2312" w:cs="仿宋_GB2312" w:eastAsia="仿宋_GB2312"/>
                <w:sz w:val="20"/>
              </w:rPr>
              <w:t>5大板块的</w:t>
            </w:r>
            <w:r>
              <w:rPr>
                <w:rFonts w:ascii="仿宋_GB2312" w:hAnsi="仿宋_GB2312" w:cs="仿宋_GB2312" w:eastAsia="仿宋_GB2312"/>
                <w:sz w:val="20"/>
              </w:rPr>
              <w:t>应用系统</w:t>
            </w:r>
            <w:r>
              <w:rPr>
                <w:rFonts w:ascii="仿宋_GB2312" w:hAnsi="仿宋_GB2312" w:cs="仿宋_GB2312" w:eastAsia="仿宋_GB2312"/>
                <w:sz w:val="20"/>
              </w:rPr>
              <w:t>全部信息系统提供</w:t>
            </w:r>
            <w:r>
              <w:rPr>
                <w:rFonts w:ascii="仿宋_GB2312" w:hAnsi="仿宋_GB2312" w:cs="仿宋_GB2312" w:eastAsia="仿宋_GB2312"/>
                <w:sz w:val="20"/>
              </w:rPr>
              <w:t>应用系统</w:t>
            </w:r>
            <w:r>
              <w:rPr>
                <w:rFonts w:ascii="仿宋_GB2312" w:hAnsi="仿宋_GB2312" w:cs="仿宋_GB2312" w:eastAsia="仿宋_GB2312"/>
                <w:sz w:val="20"/>
              </w:rPr>
              <w:t>和数据运维服务，相关信息系统主要包括（但不限于）：</w:t>
            </w:r>
          </w:p>
          <w:p>
            <w:pPr>
              <w:pStyle w:val="null3"/>
              <w:jc w:val="left"/>
            </w:pPr>
            <w:r>
              <w:rPr>
                <w:rFonts w:ascii="仿宋_GB2312" w:hAnsi="仿宋_GB2312" w:cs="仿宋_GB2312" w:eastAsia="仿宋_GB2312"/>
                <w:sz w:val="20"/>
              </w:rPr>
              <w:t>1.智慧诉讼板块：人民法院在线服务平台、人民法院调解平台、人民法院网上保全系统、人民法院律师服务平台、人民法院跨境网上立案系统、人民法院送达平台、人民法院诉讼服务指导中心信息平台、人民法院委托鉴定系统、</w:t>
            </w:r>
            <w:r>
              <w:rPr>
                <w:rFonts w:ascii="仿宋_GB2312" w:hAnsi="仿宋_GB2312" w:cs="仿宋_GB2312" w:eastAsia="仿宋_GB2312"/>
                <w:sz w:val="20"/>
              </w:rPr>
              <w:t>海南法院电子诉讼平台、</w:t>
            </w:r>
            <w:r>
              <w:rPr>
                <w:rFonts w:ascii="仿宋_GB2312" w:hAnsi="仿宋_GB2312" w:cs="仿宋_GB2312" w:eastAsia="仿宋_GB2312"/>
                <w:sz w:val="20"/>
              </w:rPr>
              <w:t>12368诉讼服务平台、人民法院涉诉信访信息管理系统、全国法院道交一体化平台</w:t>
            </w:r>
            <w:r>
              <w:rPr>
                <w:rFonts w:ascii="仿宋_GB2312" w:hAnsi="仿宋_GB2312" w:cs="仿宋_GB2312" w:eastAsia="仿宋_GB2312"/>
                <w:sz w:val="20"/>
              </w:rPr>
              <w:t>等</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2.智慧审判板块：海南法院智慧审判系统（含文书管理系统）、案件唯一码系统、电子档案系统、统一用户管理平台、智慧审委会系统、投资者司法服务绿色通道、区块链系统</w:t>
            </w:r>
            <w:r>
              <w:rPr>
                <w:rFonts w:ascii="仿宋_GB2312" w:hAnsi="仿宋_GB2312" w:cs="仿宋_GB2312" w:eastAsia="仿宋_GB2312"/>
                <w:sz w:val="20"/>
              </w:rPr>
              <w:t>等</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.智慧执行板块：人民法院执行案件流程信息管理系统、人民法院执行指挥管理平台、执行指挥中心建设项目（一期）高院司法查控系统</w:t>
            </w:r>
            <w:r>
              <w:rPr>
                <w:rFonts w:ascii="仿宋_GB2312" w:hAnsi="仿宋_GB2312" w:cs="仿宋_GB2312" w:eastAsia="仿宋_GB2312"/>
                <w:sz w:val="20"/>
              </w:rPr>
              <w:t>等</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.智慧管理（含智慧政务）</w:t>
            </w:r>
            <w:r>
              <w:rPr>
                <w:rFonts w:ascii="仿宋_GB2312" w:hAnsi="仿宋_GB2312" w:cs="仿宋_GB2312" w:eastAsia="仿宋_GB2312"/>
                <w:sz w:val="20"/>
              </w:rPr>
              <w:t>板块</w:t>
            </w:r>
            <w:r>
              <w:rPr>
                <w:rFonts w:ascii="仿宋_GB2312" w:hAnsi="仿宋_GB2312" w:cs="仿宋_GB2312" w:eastAsia="仿宋_GB2312"/>
                <w:sz w:val="20"/>
              </w:rPr>
              <w:t>：海南法院政务协同管理系统、海南省高级人民法院督查督办系统、海南法院电子签章系统、海南省高级人民法院党组会会议系统、海南省高级人民法院绩效管理系统、海政通（涉法院部分）、最高人民法院统一用户（</w:t>
            </w:r>
            <w:r>
              <w:rPr>
                <w:rFonts w:ascii="仿宋_GB2312" w:hAnsi="仿宋_GB2312" w:cs="仿宋_GB2312" w:eastAsia="仿宋_GB2312"/>
                <w:sz w:val="20"/>
              </w:rPr>
              <w:t>UIM）平台（涉海南法院数据及服务部分）、三个规定登记报告平台（涉海南法院数据及服务部分）</w:t>
            </w:r>
            <w:r>
              <w:rPr>
                <w:rFonts w:ascii="仿宋_GB2312" w:hAnsi="仿宋_GB2312" w:cs="仿宋_GB2312" w:eastAsia="仿宋_GB2312"/>
                <w:sz w:val="20"/>
              </w:rPr>
              <w:t>、移动介质管控系统、保密检查系统（网络版）</w:t>
            </w:r>
            <w:r>
              <w:rPr>
                <w:rFonts w:ascii="仿宋_GB2312" w:hAnsi="仿宋_GB2312" w:cs="仿宋_GB2312" w:eastAsia="仿宋_GB2312"/>
                <w:sz w:val="20"/>
              </w:rPr>
              <w:t>等。</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智慧数据平台板块：智慧数据平台板块：数据上报系统、省政务数据共享交换平台（涉法院部分）、省政务数据开放平台（涉法院部分）、最高法院智慧大脑（涉海南法院数据及服务部分）、最高法院司法数据中台（涉海南法院数据及服务部分）</w:t>
            </w:r>
            <w:r>
              <w:rPr>
                <w:rFonts w:ascii="仿宋_GB2312" w:hAnsi="仿宋_GB2312" w:cs="仿宋_GB2312" w:eastAsia="仿宋_GB2312"/>
                <w:sz w:val="20"/>
              </w:rPr>
              <w:t>等</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符合《质效型运维服务规范</w:t>
            </w:r>
            <w:r>
              <w:rPr>
                <w:rFonts w:ascii="仿宋_GB2312" w:hAnsi="仿宋_GB2312" w:cs="仿宋_GB2312" w:eastAsia="仿宋_GB2312"/>
                <w:sz w:val="20"/>
              </w:rPr>
              <w:t>第</w:t>
            </w:r>
            <w:r>
              <w:rPr>
                <w:rFonts w:ascii="仿宋_GB2312" w:hAnsi="仿宋_GB2312" w:cs="仿宋_GB2312" w:eastAsia="仿宋_GB2312"/>
                <w:sz w:val="20"/>
              </w:rPr>
              <w:t>4部分：应用运维》《质效型运维服务规范 第5部分：数据运维》运维对象所列范围的上述</w:t>
            </w:r>
            <w:r>
              <w:rPr>
                <w:rFonts w:ascii="仿宋_GB2312" w:hAnsi="仿宋_GB2312" w:cs="仿宋_GB2312" w:eastAsia="仿宋_GB2312"/>
                <w:sz w:val="20"/>
              </w:rPr>
              <w:t>5</w:t>
            </w:r>
            <w:r>
              <w:rPr>
                <w:rFonts w:ascii="仿宋_GB2312" w:hAnsi="仿宋_GB2312" w:cs="仿宋_GB2312" w:eastAsia="仿宋_GB2312"/>
                <w:sz w:val="20"/>
              </w:rPr>
              <w:t>个板块的其他信息系统的应用和数据运维</w:t>
            </w:r>
            <w:r>
              <w:rPr>
                <w:rFonts w:ascii="仿宋_GB2312" w:hAnsi="仿宋_GB2312" w:cs="仿宋_GB2312" w:eastAsia="仿宋_GB2312"/>
                <w:sz w:val="20"/>
              </w:rPr>
              <w:t>，</w:t>
            </w:r>
            <w:r>
              <w:rPr>
                <w:rFonts w:ascii="仿宋_GB2312" w:hAnsi="仿宋_GB2312" w:cs="仿宋_GB2312" w:eastAsia="仿宋_GB2312"/>
                <w:sz w:val="20"/>
              </w:rPr>
              <w:t>也</w:t>
            </w:r>
            <w:r>
              <w:rPr>
                <w:rFonts w:ascii="仿宋_GB2312" w:hAnsi="仿宋_GB2312" w:cs="仿宋_GB2312" w:eastAsia="仿宋_GB2312"/>
                <w:sz w:val="20"/>
              </w:rPr>
              <w:t>是运维服务范围的组成部分。</w:t>
            </w:r>
          </w:p>
          <w:p>
            <w:pPr>
              <w:pStyle w:val="null3"/>
              <w:jc w:val="left"/>
            </w:pPr>
            <w:r>
              <w:rPr>
                <w:rFonts w:ascii="仿宋_GB2312" w:hAnsi="仿宋_GB2312" w:cs="仿宋_GB2312" w:eastAsia="仿宋_GB2312"/>
                <w:sz w:val="20"/>
              </w:rPr>
              <w:t>信息系统的实物形态包括应用软件、中间件、数据库系统、操作系统、数据和少量计算设备等。以保障信息系统正常运行为目标的综合性运维专项工作是</w:t>
            </w:r>
            <w:r>
              <w:rPr>
                <w:rFonts w:ascii="仿宋_GB2312" w:hAnsi="仿宋_GB2312" w:cs="仿宋_GB2312" w:eastAsia="仿宋_GB2312"/>
                <w:sz w:val="20"/>
              </w:rPr>
              <w:t>应用系统</w:t>
            </w:r>
            <w:r>
              <w:rPr>
                <w:rFonts w:ascii="仿宋_GB2312" w:hAnsi="仿宋_GB2312" w:cs="仿宋_GB2312" w:eastAsia="仿宋_GB2312"/>
                <w:sz w:val="20"/>
              </w:rPr>
              <w:t>和数据运维服务的组成部分。</w:t>
            </w:r>
          </w:p>
          <w:p>
            <w:pPr>
              <w:pStyle w:val="null3"/>
              <w:spacing w:before="270" w:after="270"/>
              <w:jc w:val="both"/>
              <w:outlineLvl w:val="2"/>
            </w:pPr>
            <w:r>
              <w:rPr>
                <w:rFonts w:ascii="仿宋_GB2312" w:hAnsi="仿宋_GB2312" w:cs="仿宋_GB2312" w:eastAsia="仿宋_GB2312"/>
                <w:sz w:val="20"/>
                <w:b/>
              </w:rPr>
              <w:t>1.2、</w:t>
            </w:r>
            <w:r>
              <w:rPr>
                <w:rFonts w:ascii="仿宋_GB2312" w:hAnsi="仿宋_GB2312" w:cs="仿宋_GB2312" w:eastAsia="仿宋_GB2312"/>
                <w:sz w:val="30"/>
                <w:b/>
              </w:rPr>
              <w:t xml:space="preserve"> </w:t>
            </w:r>
            <w:r>
              <w:rPr>
                <w:rFonts w:ascii="仿宋_GB2312" w:hAnsi="仿宋_GB2312" w:cs="仿宋_GB2312" w:eastAsia="仿宋_GB2312"/>
                <w:sz w:val="20"/>
                <w:b/>
              </w:rPr>
              <w:t>应用系统</w:t>
            </w:r>
            <w:r>
              <w:rPr>
                <w:rFonts w:ascii="仿宋_GB2312" w:hAnsi="仿宋_GB2312" w:cs="仿宋_GB2312" w:eastAsia="仿宋_GB2312"/>
                <w:sz w:val="20"/>
                <w:b/>
              </w:rPr>
              <w:t>运维服务内容</w:t>
            </w:r>
          </w:p>
          <w:p>
            <w:pPr>
              <w:pStyle w:val="null3"/>
              <w:spacing w:before="270" w:after="270"/>
              <w:jc w:val="both"/>
              <w:outlineLvl w:val="2"/>
            </w:pPr>
            <w:r>
              <w:rPr>
                <w:rFonts w:ascii="仿宋_GB2312" w:hAnsi="仿宋_GB2312" w:cs="仿宋_GB2312" w:eastAsia="仿宋_GB2312"/>
                <w:sz w:val="20"/>
                <w:b/>
              </w:rPr>
              <w:t>1.2.1、</w:t>
            </w:r>
            <w:r>
              <w:rPr>
                <w:rFonts w:ascii="仿宋_GB2312" w:hAnsi="仿宋_GB2312" w:cs="仿宋_GB2312" w:eastAsia="仿宋_GB2312"/>
                <w:sz w:val="20"/>
                <w:b/>
              </w:rPr>
              <w:t>应用系统运维服务内容综述</w:t>
            </w:r>
          </w:p>
          <w:p>
            <w:pPr>
              <w:pStyle w:val="null3"/>
              <w:jc w:val="left"/>
            </w:pPr>
            <w:r>
              <w:rPr>
                <w:rFonts w:ascii="仿宋_GB2312" w:hAnsi="仿宋_GB2312" w:cs="仿宋_GB2312" w:eastAsia="仿宋_GB2312"/>
                <w:sz w:val="20"/>
              </w:rPr>
              <w:t>智慧诉服、智慧审判、智慧执行、智慧管理（含智慧政务）与智慧数据平台</w:t>
            </w:r>
            <w:r>
              <w:rPr>
                <w:rFonts w:ascii="仿宋_GB2312" w:hAnsi="仿宋_GB2312" w:cs="仿宋_GB2312" w:eastAsia="仿宋_GB2312"/>
                <w:sz w:val="20"/>
              </w:rPr>
              <w:t>5大板块的</w:t>
            </w:r>
            <w:r>
              <w:rPr>
                <w:rFonts w:ascii="仿宋_GB2312" w:hAnsi="仿宋_GB2312" w:cs="仿宋_GB2312" w:eastAsia="仿宋_GB2312"/>
                <w:sz w:val="20"/>
              </w:rPr>
              <w:t>应用系统</w:t>
            </w:r>
            <w:r>
              <w:rPr>
                <w:rFonts w:ascii="仿宋_GB2312" w:hAnsi="仿宋_GB2312" w:cs="仿宋_GB2312" w:eastAsia="仿宋_GB2312"/>
                <w:sz w:val="20"/>
              </w:rPr>
              <w:t>运维对象包括海南省高级人民法院智慧诉服、智慧审判、智慧执行、智慧管理（含智慧政务）与智慧数据平台</w:t>
            </w:r>
            <w:r>
              <w:rPr>
                <w:rFonts w:ascii="仿宋_GB2312" w:hAnsi="仿宋_GB2312" w:cs="仿宋_GB2312" w:eastAsia="仿宋_GB2312"/>
                <w:sz w:val="20"/>
              </w:rPr>
              <w:t>5大板块的</w:t>
            </w:r>
            <w:r>
              <w:rPr>
                <w:rFonts w:ascii="仿宋_GB2312" w:hAnsi="仿宋_GB2312" w:cs="仿宋_GB2312" w:eastAsia="仿宋_GB2312"/>
                <w:sz w:val="20"/>
              </w:rPr>
              <w:t>应用系统</w:t>
            </w:r>
            <w:r>
              <w:rPr>
                <w:rFonts w:ascii="仿宋_GB2312" w:hAnsi="仿宋_GB2312" w:cs="仿宋_GB2312" w:eastAsia="仿宋_GB2312"/>
                <w:sz w:val="20"/>
              </w:rPr>
              <w:t>全部信息系统。</w:t>
            </w:r>
          </w:p>
          <w:p>
            <w:pPr>
              <w:pStyle w:val="null3"/>
              <w:jc w:val="left"/>
            </w:pPr>
            <w:r>
              <w:rPr>
                <w:rFonts w:ascii="仿宋_GB2312" w:hAnsi="仿宋_GB2312" w:cs="仿宋_GB2312" w:eastAsia="仿宋_GB2312"/>
                <w:sz w:val="20"/>
              </w:rPr>
              <w:t>服务内容</w:t>
            </w:r>
            <w:r>
              <w:rPr>
                <w:rFonts w:ascii="仿宋_GB2312" w:hAnsi="仿宋_GB2312" w:cs="仿宋_GB2312" w:eastAsia="仿宋_GB2312"/>
                <w:sz w:val="20"/>
              </w:rPr>
              <w:t>包括</w:t>
            </w:r>
            <w:r>
              <w:rPr>
                <w:rFonts w:ascii="仿宋_GB2312" w:hAnsi="仿宋_GB2312" w:cs="仿宋_GB2312" w:eastAsia="仿宋_GB2312"/>
                <w:sz w:val="20"/>
              </w:rPr>
              <w:t>但不限于</w:t>
            </w:r>
            <w:r>
              <w:rPr>
                <w:rFonts w:ascii="仿宋_GB2312" w:hAnsi="仿宋_GB2312" w:cs="仿宋_GB2312" w:eastAsia="仿宋_GB2312"/>
                <w:sz w:val="20"/>
              </w:rPr>
              <w:t>运行</w:t>
            </w:r>
            <w:r>
              <w:rPr>
                <w:rFonts w:ascii="仿宋_GB2312" w:hAnsi="仿宋_GB2312" w:cs="仿宋_GB2312" w:eastAsia="仿宋_GB2312"/>
                <w:sz w:val="20"/>
              </w:rPr>
              <w:t>监控、日常运维、用户行为分析和升级运维，分为例行操作、响应支持、优化改善、质效分析四个层面。其中，例行操作是指供应商日常提供的预定服务，响应支持是指供应商对服务请求或故障申报提供的即时服务，优化改善是指供应商对运行维护服务对象提供功能和性能的调优服务。</w:t>
            </w:r>
          </w:p>
          <w:p>
            <w:pPr>
              <w:pStyle w:val="null3"/>
              <w:jc w:val="left"/>
            </w:pPr>
            <w:r>
              <w:rPr>
                <w:rFonts w:ascii="仿宋_GB2312" w:hAnsi="仿宋_GB2312" w:cs="仿宋_GB2312" w:eastAsia="仿宋_GB2312"/>
                <w:sz w:val="20"/>
              </w:rPr>
              <w:t>例行操作包括（</w:t>
            </w:r>
            <w:r>
              <w:rPr>
                <w:rFonts w:ascii="仿宋_GB2312" w:hAnsi="仿宋_GB2312" w:cs="仿宋_GB2312" w:eastAsia="仿宋_GB2312"/>
                <w:sz w:val="20"/>
              </w:rPr>
              <w:t>但不限于</w:t>
            </w:r>
            <w:r>
              <w:rPr>
                <w:rFonts w:ascii="仿宋_GB2312" w:hAnsi="仿宋_GB2312" w:cs="仿宋_GB2312" w:eastAsia="仿宋_GB2312"/>
                <w:sz w:val="20"/>
              </w:rPr>
              <w:t>）：</w:t>
            </w:r>
            <w:r>
              <w:rPr>
                <w:rFonts w:ascii="仿宋_GB2312" w:hAnsi="仿宋_GB2312" w:cs="仿宋_GB2312" w:eastAsia="仿宋_GB2312"/>
                <w:sz w:val="20"/>
              </w:rPr>
              <w:t>a) 系统监控，包括</w:t>
            </w:r>
            <w:r>
              <w:rPr>
                <w:rFonts w:ascii="仿宋_GB2312" w:hAnsi="仿宋_GB2312" w:cs="仿宋_GB2312" w:eastAsia="仿宋_GB2312"/>
                <w:sz w:val="20"/>
              </w:rPr>
              <w:t>应用系统</w:t>
            </w:r>
            <w:r>
              <w:rPr>
                <w:rFonts w:ascii="仿宋_GB2312" w:hAnsi="仿宋_GB2312" w:cs="仿宋_GB2312" w:eastAsia="仿宋_GB2312"/>
                <w:sz w:val="20"/>
              </w:rPr>
              <w:t>的响应时间、系统连通性、</w:t>
            </w:r>
            <w:r>
              <w:rPr>
                <w:rFonts w:ascii="仿宋_GB2312" w:hAnsi="仿宋_GB2312" w:cs="仿宋_GB2312" w:eastAsia="仿宋_GB2312"/>
                <w:sz w:val="20"/>
              </w:rPr>
              <w:t>应用系统</w:t>
            </w:r>
            <w:r>
              <w:rPr>
                <w:rFonts w:ascii="仿宋_GB2312" w:hAnsi="仿宋_GB2312" w:cs="仿宋_GB2312" w:eastAsia="仿宋_GB2312"/>
                <w:sz w:val="20"/>
              </w:rPr>
              <w:t>故障信息、应用进程状态、中间件性能、在线人数等；</w:t>
            </w:r>
            <w:r>
              <w:rPr>
                <w:rFonts w:ascii="仿宋_GB2312" w:hAnsi="仿宋_GB2312" w:cs="仿宋_GB2312" w:eastAsia="仿宋_GB2312"/>
                <w:sz w:val="20"/>
              </w:rPr>
              <w:t>b) 预防性检查，包括系统数据错误检查、应用程序资源占用率等；c) 常规作业，包括系统栏目更新、系统日志分析、应用程序备份、系统数据备份等。</w:t>
            </w:r>
          </w:p>
          <w:p>
            <w:pPr>
              <w:pStyle w:val="null3"/>
              <w:jc w:val="left"/>
            </w:pPr>
            <w:r>
              <w:rPr>
                <w:rFonts w:ascii="仿宋_GB2312" w:hAnsi="仿宋_GB2312" w:cs="仿宋_GB2312" w:eastAsia="仿宋_GB2312"/>
                <w:sz w:val="20"/>
              </w:rPr>
              <w:t>响应支持包括（</w:t>
            </w:r>
            <w:r>
              <w:rPr>
                <w:rFonts w:ascii="仿宋_GB2312" w:hAnsi="仿宋_GB2312" w:cs="仿宋_GB2312" w:eastAsia="仿宋_GB2312"/>
                <w:sz w:val="20"/>
              </w:rPr>
              <w:t>但不限于</w:t>
            </w:r>
            <w:r>
              <w:rPr>
                <w:rFonts w:ascii="仿宋_GB2312" w:hAnsi="仿宋_GB2312" w:cs="仿宋_GB2312" w:eastAsia="仿宋_GB2312"/>
                <w:sz w:val="20"/>
              </w:rPr>
              <w:t>）：</w:t>
            </w:r>
            <w:r>
              <w:rPr>
                <w:rFonts w:ascii="仿宋_GB2312" w:hAnsi="仿宋_GB2312" w:cs="仿宋_GB2312" w:eastAsia="仿宋_GB2312"/>
                <w:sz w:val="20"/>
              </w:rPr>
              <w:t>a) 事件驱动响应，包括应用程序故障处理、应用程序BUG修复、中间件故障处理、数据修复、应急处置等；b) 服务请求响应，包括用户的日常使用支持、</w:t>
            </w:r>
            <w:r>
              <w:rPr>
                <w:rFonts w:ascii="仿宋_GB2312" w:hAnsi="仿宋_GB2312" w:cs="仿宋_GB2312" w:eastAsia="仿宋_GB2312"/>
                <w:sz w:val="20"/>
              </w:rPr>
              <w:t>应用系统</w:t>
            </w:r>
            <w:r>
              <w:rPr>
                <w:rFonts w:ascii="仿宋_GB2312" w:hAnsi="仿宋_GB2312" w:cs="仿宋_GB2312" w:eastAsia="仿宋_GB2312"/>
                <w:sz w:val="20"/>
              </w:rPr>
              <w:t>的账号管理、用户需求记录、应用用户使用培训、</w:t>
            </w:r>
            <w:r>
              <w:rPr>
                <w:rFonts w:ascii="仿宋_GB2312" w:hAnsi="仿宋_GB2312" w:cs="仿宋_GB2312" w:eastAsia="仿宋_GB2312"/>
                <w:sz w:val="20"/>
              </w:rPr>
              <w:t>应用系统</w:t>
            </w:r>
            <w:r>
              <w:rPr>
                <w:rFonts w:ascii="仿宋_GB2312" w:hAnsi="仿宋_GB2312" w:cs="仿宋_GB2312" w:eastAsia="仿宋_GB2312"/>
                <w:sz w:val="20"/>
              </w:rPr>
              <w:t>的平台迁移等；</w:t>
            </w:r>
            <w:r>
              <w:rPr>
                <w:rFonts w:ascii="仿宋_GB2312" w:hAnsi="仿宋_GB2312" w:cs="仿宋_GB2312" w:eastAsia="仿宋_GB2312"/>
                <w:sz w:val="20"/>
              </w:rPr>
              <w:t>c）在用户使用过程中提供技术支持，提供重要会议或活动的现场保障。</w:t>
            </w:r>
          </w:p>
          <w:p>
            <w:pPr>
              <w:pStyle w:val="null3"/>
              <w:jc w:val="left"/>
            </w:pPr>
            <w:r>
              <w:rPr>
                <w:rFonts w:ascii="仿宋_GB2312" w:hAnsi="仿宋_GB2312" w:cs="仿宋_GB2312" w:eastAsia="仿宋_GB2312"/>
                <w:sz w:val="20"/>
              </w:rPr>
              <w:t>优化改善主要包括（</w:t>
            </w:r>
            <w:r>
              <w:rPr>
                <w:rFonts w:ascii="仿宋_GB2312" w:hAnsi="仿宋_GB2312" w:cs="仿宋_GB2312" w:eastAsia="仿宋_GB2312"/>
                <w:sz w:val="20"/>
              </w:rPr>
              <w:t>但不限于</w:t>
            </w:r>
            <w:r>
              <w:rPr>
                <w:rFonts w:ascii="仿宋_GB2312" w:hAnsi="仿宋_GB2312" w:cs="仿宋_GB2312" w:eastAsia="仿宋_GB2312"/>
                <w:sz w:val="20"/>
              </w:rPr>
              <w:t>）：操作系统、</w:t>
            </w:r>
            <w:r>
              <w:rPr>
                <w:rFonts w:ascii="仿宋_GB2312" w:hAnsi="仿宋_GB2312" w:cs="仿宋_GB2312" w:eastAsia="仿宋_GB2312"/>
                <w:sz w:val="20"/>
              </w:rPr>
              <w:t>应用系统</w:t>
            </w:r>
            <w:r>
              <w:rPr>
                <w:rFonts w:ascii="仿宋_GB2312" w:hAnsi="仿宋_GB2312" w:cs="仿宋_GB2312" w:eastAsia="仿宋_GB2312"/>
                <w:sz w:val="20"/>
              </w:rPr>
              <w:t>程序、中间件和数据库管理系统升级及其运行参数调整等。</w:t>
            </w:r>
          </w:p>
          <w:p>
            <w:pPr>
              <w:pStyle w:val="null3"/>
              <w:jc w:val="left"/>
            </w:pPr>
            <w:r>
              <w:rPr>
                <w:rFonts w:ascii="仿宋_GB2312" w:hAnsi="仿宋_GB2312" w:cs="仿宋_GB2312" w:eastAsia="仿宋_GB2312"/>
                <w:sz w:val="20"/>
              </w:rPr>
              <w:t>质效分析是在例行操作、响应支持和优化改善工作基础上，针对</w:t>
            </w:r>
            <w:r>
              <w:rPr>
                <w:rFonts w:ascii="仿宋_GB2312" w:hAnsi="仿宋_GB2312" w:cs="仿宋_GB2312" w:eastAsia="仿宋_GB2312"/>
                <w:sz w:val="20"/>
              </w:rPr>
              <w:t>应用系统</w:t>
            </w:r>
            <w:r>
              <w:rPr>
                <w:rFonts w:ascii="仿宋_GB2312" w:hAnsi="仿宋_GB2312" w:cs="仿宋_GB2312" w:eastAsia="仿宋_GB2312"/>
                <w:sz w:val="20"/>
              </w:rPr>
              <w:t>的关键指标实施数据采集和质效分析，提出</w:t>
            </w:r>
            <w:r>
              <w:rPr>
                <w:rFonts w:ascii="仿宋_GB2312" w:hAnsi="仿宋_GB2312" w:cs="仿宋_GB2312" w:eastAsia="仿宋_GB2312"/>
                <w:sz w:val="20"/>
              </w:rPr>
              <w:t>应用系统</w:t>
            </w:r>
            <w:r>
              <w:rPr>
                <w:rFonts w:ascii="仿宋_GB2312" w:hAnsi="仿宋_GB2312" w:cs="仿宋_GB2312" w:eastAsia="仿宋_GB2312"/>
                <w:sz w:val="20"/>
              </w:rPr>
              <w:t>质效改进建议和措施，不断提升</w:t>
            </w:r>
            <w:r>
              <w:rPr>
                <w:rFonts w:ascii="仿宋_GB2312" w:hAnsi="仿宋_GB2312" w:cs="仿宋_GB2312" w:eastAsia="仿宋_GB2312"/>
                <w:sz w:val="20"/>
              </w:rPr>
              <w:t>应用系统</w:t>
            </w:r>
            <w:r>
              <w:rPr>
                <w:rFonts w:ascii="仿宋_GB2312" w:hAnsi="仿宋_GB2312" w:cs="仿宋_GB2312" w:eastAsia="仿宋_GB2312"/>
                <w:sz w:val="20"/>
              </w:rPr>
              <w:t>运维和使用质效。</w:t>
            </w:r>
          </w:p>
          <w:p>
            <w:pPr>
              <w:pStyle w:val="null3"/>
              <w:jc w:val="left"/>
            </w:pPr>
            <w:r>
              <w:rPr>
                <w:rFonts w:ascii="仿宋_GB2312" w:hAnsi="仿宋_GB2312" w:cs="仿宋_GB2312" w:eastAsia="仿宋_GB2312"/>
                <w:sz w:val="20"/>
                <w:b/>
              </w:rPr>
              <w:t xml:space="preserve">1.2.2、 </w:t>
            </w:r>
            <w:r>
              <w:rPr>
                <w:rFonts w:ascii="仿宋_GB2312" w:hAnsi="仿宋_GB2312" w:cs="仿宋_GB2312" w:eastAsia="仿宋_GB2312"/>
                <w:sz w:val="20"/>
                <w:b/>
              </w:rPr>
              <w:t>应用系统运维内容分述</w:t>
            </w:r>
          </w:p>
          <w:p>
            <w:pPr>
              <w:pStyle w:val="null3"/>
              <w:jc w:val="left"/>
            </w:pPr>
            <w:r>
              <w:rPr>
                <w:rFonts w:ascii="仿宋_GB2312" w:hAnsi="仿宋_GB2312" w:cs="仿宋_GB2312" w:eastAsia="仿宋_GB2312"/>
                <w:sz w:val="20"/>
              </w:rPr>
              <w:t>应用运维工作</w:t>
            </w:r>
            <w:r>
              <w:rPr>
                <w:rFonts w:ascii="仿宋_GB2312" w:hAnsi="仿宋_GB2312" w:cs="仿宋_GB2312" w:eastAsia="仿宋_GB2312"/>
                <w:sz w:val="20"/>
              </w:rPr>
              <w:t>内容</w:t>
            </w:r>
            <w:r>
              <w:rPr>
                <w:rFonts w:ascii="仿宋_GB2312" w:hAnsi="仿宋_GB2312" w:cs="仿宋_GB2312" w:eastAsia="仿宋_GB2312"/>
                <w:sz w:val="20"/>
              </w:rPr>
              <w:t>包括</w:t>
            </w:r>
            <w:r>
              <w:rPr>
                <w:rFonts w:ascii="仿宋_GB2312" w:hAnsi="仿宋_GB2312" w:cs="仿宋_GB2312" w:eastAsia="仿宋_GB2312"/>
                <w:sz w:val="20"/>
              </w:rPr>
              <w:t>但不限于</w:t>
            </w:r>
            <w:r>
              <w:rPr>
                <w:rFonts w:ascii="仿宋_GB2312" w:hAnsi="仿宋_GB2312" w:cs="仿宋_GB2312" w:eastAsia="仿宋_GB2312"/>
                <w:sz w:val="20"/>
              </w:rPr>
              <w:t>运</w:t>
            </w:r>
            <w:r>
              <w:rPr>
                <w:rFonts w:ascii="仿宋_GB2312" w:hAnsi="仿宋_GB2312" w:cs="仿宋_GB2312" w:eastAsia="仿宋_GB2312"/>
                <w:sz w:val="20"/>
              </w:rPr>
              <w:t>行监控、日常运维、用户行为分析和升级运维。</w:t>
            </w:r>
          </w:p>
          <w:p>
            <w:pPr>
              <w:pStyle w:val="null3"/>
              <w:jc w:val="left"/>
            </w:pPr>
            <w:r>
              <w:rPr>
                <w:rFonts w:ascii="仿宋_GB2312" w:hAnsi="仿宋_GB2312" w:cs="仿宋_GB2312" w:eastAsia="仿宋_GB2312"/>
                <w:sz w:val="20"/>
                <w:b/>
              </w:rPr>
              <w:t>1.2.2.1、</w:t>
            </w:r>
            <w:r>
              <w:rPr>
                <w:rFonts w:ascii="仿宋_GB2312" w:hAnsi="仿宋_GB2312" w:cs="仿宋_GB2312" w:eastAsia="仿宋_GB2312"/>
                <w:sz w:val="20"/>
                <w:b/>
              </w:rPr>
              <w:t xml:space="preserve"> </w:t>
            </w:r>
            <w:r>
              <w:rPr>
                <w:rFonts w:ascii="仿宋_GB2312" w:hAnsi="仿宋_GB2312" w:cs="仿宋_GB2312" w:eastAsia="仿宋_GB2312"/>
                <w:sz w:val="20"/>
                <w:b/>
              </w:rPr>
              <w:t>运行监控</w:t>
            </w:r>
          </w:p>
          <w:p>
            <w:pPr>
              <w:pStyle w:val="null3"/>
              <w:jc w:val="left"/>
            </w:pPr>
            <w:r>
              <w:rPr>
                <w:rFonts w:ascii="仿宋_GB2312" w:hAnsi="仿宋_GB2312" w:cs="仿宋_GB2312" w:eastAsia="仿宋_GB2312"/>
                <w:sz w:val="20"/>
                <w:b/>
              </w:rPr>
              <w:t>1.2.2.1.1、</w:t>
            </w:r>
            <w:r>
              <w:rPr>
                <w:rFonts w:ascii="仿宋_GB2312" w:hAnsi="仿宋_GB2312" w:cs="仿宋_GB2312" w:eastAsia="仿宋_GB2312"/>
                <w:sz w:val="20"/>
                <w:b/>
              </w:rPr>
              <w:t xml:space="preserve"> </w:t>
            </w:r>
            <w:r>
              <w:rPr>
                <w:rFonts w:ascii="仿宋_GB2312" w:hAnsi="仿宋_GB2312" w:cs="仿宋_GB2312" w:eastAsia="仿宋_GB2312"/>
                <w:sz w:val="20"/>
                <w:b/>
              </w:rPr>
              <w:t>例行操作</w:t>
            </w:r>
          </w:p>
          <w:p>
            <w:pPr>
              <w:pStyle w:val="null3"/>
              <w:jc w:val="left"/>
            </w:pPr>
            <w:r>
              <w:rPr>
                <w:rFonts w:ascii="仿宋_GB2312" w:hAnsi="仿宋_GB2312" w:cs="仿宋_GB2312" w:eastAsia="仿宋_GB2312"/>
                <w:sz w:val="20"/>
              </w:rPr>
              <w:t>应用系统</w:t>
            </w:r>
            <w:r>
              <w:rPr>
                <w:rFonts w:ascii="仿宋_GB2312" w:hAnsi="仿宋_GB2312" w:cs="仿宋_GB2312" w:eastAsia="仿宋_GB2312"/>
                <w:sz w:val="20"/>
              </w:rPr>
              <w:t>的例行操作应符合以下要求：</w:t>
            </w:r>
          </w:p>
          <w:p>
            <w:pPr>
              <w:pStyle w:val="null3"/>
              <w:jc w:val="left"/>
            </w:pPr>
            <w:r>
              <w:rPr>
                <w:rFonts w:ascii="仿宋_GB2312" w:hAnsi="仿宋_GB2312" w:cs="仿宋_GB2312" w:eastAsia="仿宋_GB2312"/>
                <w:sz w:val="20"/>
              </w:rPr>
              <w:t xml:space="preserve">a) </w:t>
            </w:r>
            <w:r>
              <w:rPr>
                <w:rFonts w:ascii="仿宋_GB2312" w:hAnsi="仿宋_GB2312" w:cs="仿宋_GB2312" w:eastAsia="仿宋_GB2312"/>
                <w:sz w:val="20"/>
              </w:rPr>
              <w:t>应用系统</w:t>
            </w:r>
            <w:r>
              <w:rPr>
                <w:rFonts w:ascii="仿宋_GB2312" w:hAnsi="仿宋_GB2312" w:cs="仿宋_GB2312" w:eastAsia="仿宋_GB2312"/>
                <w:sz w:val="20"/>
              </w:rPr>
              <w:t>可正常访问；</w:t>
            </w:r>
          </w:p>
          <w:p>
            <w:pPr>
              <w:pStyle w:val="null3"/>
              <w:jc w:val="left"/>
            </w:pPr>
            <w:r>
              <w:rPr>
                <w:rFonts w:ascii="仿宋_GB2312" w:hAnsi="仿宋_GB2312" w:cs="仿宋_GB2312" w:eastAsia="仿宋_GB2312"/>
                <w:sz w:val="20"/>
              </w:rPr>
              <w:t xml:space="preserve">b) </w:t>
            </w:r>
            <w:r>
              <w:rPr>
                <w:rFonts w:ascii="仿宋_GB2312" w:hAnsi="仿宋_GB2312" w:cs="仿宋_GB2312" w:eastAsia="仿宋_GB2312"/>
                <w:sz w:val="20"/>
              </w:rPr>
              <w:t>应用系统</w:t>
            </w:r>
            <w:r>
              <w:rPr>
                <w:rFonts w:ascii="仿宋_GB2312" w:hAnsi="仿宋_GB2312" w:cs="仿宋_GB2312" w:eastAsia="仿宋_GB2312"/>
                <w:sz w:val="20"/>
              </w:rPr>
              <w:t>页面未被篡改；</w:t>
            </w:r>
          </w:p>
          <w:p>
            <w:pPr>
              <w:pStyle w:val="null3"/>
              <w:jc w:val="left"/>
            </w:pPr>
            <w:r>
              <w:rPr>
                <w:rFonts w:ascii="仿宋_GB2312" w:hAnsi="仿宋_GB2312" w:cs="仿宋_GB2312" w:eastAsia="仿宋_GB2312"/>
                <w:sz w:val="20"/>
              </w:rPr>
              <w:t xml:space="preserve">c) </w:t>
            </w:r>
            <w:r>
              <w:rPr>
                <w:rFonts w:ascii="仿宋_GB2312" w:hAnsi="仿宋_GB2312" w:cs="仿宋_GB2312" w:eastAsia="仿宋_GB2312"/>
                <w:sz w:val="20"/>
              </w:rPr>
              <w:t>应用系统</w:t>
            </w:r>
            <w:r>
              <w:rPr>
                <w:rFonts w:ascii="仿宋_GB2312" w:hAnsi="仿宋_GB2312" w:cs="仿宋_GB2312" w:eastAsia="仿宋_GB2312"/>
                <w:sz w:val="20"/>
              </w:rPr>
              <w:t>的请求响应时间符合规定要求；</w:t>
            </w:r>
          </w:p>
          <w:p>
            <w:pPr>
              <w:pStyle w:val="null3"/>
              <w:jc w:val="left"/>
            </w:pPr>
            <w:r>
              <w:rPr>
                <w:rFonts w:ascii="仿宋_GB2312" w:hAnsi="仿宋_GB2312" w:cs="仿宋_GB2312" w:eastAsia="仿宋_GB2312"/>
                <w:sz w:val="20"/>
              </w:rPr>
              <w:t xml:space="preserve">d) </w:t>
            </w:r>
            <w:r>
              <w:rPr>
                <w:rFonts w:ascii="仿宋_GB2312" w:hAnsi="仿宋_GB2312" w:cs="仿宋_GB2312" w:eastAsia="仿宋_GB2312"/>
                <w:sz w:val="20"/>
              </w:rPr>
              <w:t>应用系统</w:t>
            </w:r>
            <w:r>
              <w:rPr>
                <w:rFonts w:ascii="仿宋_GB2312" w:hAnsi="仿宋_GB2312" w:cs="仿宋_GB2312" w:eastAsia="仿宋_GB2312"/>
                <w:sz w:val="20"/>
              </w:rPr>
              <w:t>出现的错误页面和异常</w:t>
            </w:r>
            <w:r>
              <w:rPr>
                <w:rFonts w:ascii="仿宋_GB2312" w:hAnsi="仿宋_GB2312" w:cs="仿宋_GB2312" w:eastAsia="仿宋_GB2312"/>
                <w:sz w:val="20"/>
              </w:rPr>
              <w:t>sql语句；</w:t>
            </w:r>
          </w:p>
          <w:p>
            <w:pPr>
              <w:pStyle w:val="null3"/>
              <w:jc w:val="left"/>
            </w:pPr>
            <w:r>
              <w:rPr>
                <w:rFonts w:ascii="仿宋_GB2312" w:hAnsi="仿宋_GB2312" w:cs="仿宋_GB2312" w:eastAsia="仿宋_GB2312"/>
                <w:sz w:val="20"/>
              </w:rPr>
              <w:t xml:space="preserve">e) </w:t>
            </w:r>
            <w:r>
              <w:rPr>
                <w:rFonts w:ascii="仿宋_GB2312" w:hAnsi="仿宋_GB2312" w:cs="仿宋_GB2312" w:eastAsia="仿宋_GB2312"/>
                <w:sz w:val="20"/>
              </w:rPr>
              <w:t>应用系统</w:t>
            </w:r>
            <w:r>
              <w:rPr>
                <w:rFonts w:ascii="仿宋_GB2312" w:hAnsi="仿宋_GB2312" w:cs="仿宋_GB2312" w:eastAsia="仿宋_GB2312"/>
                <w:sz w:val="20"/>
              </w:rPr>
              <w:t>的日志信息；</w:t>
            </w:r>
          </w:p>
          <w:p>
            <w:pPr>
              <w:pStyle w:val="null3"/>
              <w:jc w:val="left"/>
            </w:pPr>
            <w:r>
              <w:rPr>
                <w:rFonts w:ascii="仿宋_GB2312" w:hAnsi="仿宋_GB2312" w:cs="仿宋_GB2312" w:eastAsia="仿宋_GB2312"/>
                <w:sz w:val="20"/>
              </w:rPr>
              <w:t xml:space="preserve">f) </w:t>
            </w:r>
            <w:r>
              <w:rPr>
                <w:rFonts w:ascii="仿宋_GB2312" w:hAnsi="仿宋_GB2312" w:cs="仿宋_GB2312" w:eastAsia="仿宋_GB2312"/>
                <w:sz w:val="20"/>
              </w:rPr>
              <w:t>应用系统</w:t>
            </w:r>
            <w:r>
              <w:rPr>
                <w:rFonts w:ascii="仿宋_GB2312" w:hAnsi="仿宋_GB2312" w:cs="仿宋_GB2312" w:eastAsia="仿宋_GB2312"/>
                <w:sz w:val="20"/>
              </w:rPr>
              <w:t>中间件的活动会话数、等待请求数、</w:t>
            </w:r>
            <w:r>
              <w:rPr>
                <w:rFonts w:ascii="仿宋_GB2312" w:hAnsi="仿宋_GB2312" w:cs="仿宋_GB2312" w:eastAsia="仿宋_GB2312"/>
                <w:sz w:val="20"/>
              </w:rPr>
              <w:t>JVM内存大小等。</w:t>
            </w:r>
          </w:p>
          <w:p>
            <w:pPr>
              <w:pStyle w:val="null3"/>
              <w:jc w:val="left"/>
            </w:pPr>
            <w:r>
              <w:rPr>
                <w:rFonts w:ascii="仿宋_GB2312" w:hAnsi="仿宋_GB2312" w:cs="仿宋_GB2312" w:eastAsia="仿宋_GB2312"/>
                <w:sz w:val="20"/>
                <w:b/>
              </w:rPr>
              <w:t>1.2.2.1.2、</w:t>
            </w:r>
            <w:r>
              <w:rPr>
                <w:rFonts w:ascii="仿宋_GB2312" w:hAnsi="仿宋_GB2312" w:cs="仿宋_GB2312" w:eastAsia="仿宋_GB2312"/>
                <w:sz w:val="20"/>
                <w:b/>
              </w:rPr>
              <w:t xml:space="preserve"> </w:t>
            </w:r>
            <w:r>
              <w:rPr>
                <w:rFonts w:ascii="仿宋_GB2312" w:hAnsi="仿宋_GB2312" w:cs="仿宋_GB2312" w:eastAsia="仿宋_GB2312"/>
                <w:sz w:val="20"/>
                <w:b/>
              </w:rPr>
              <w:t>响应支持</w:t>
            </w:r>
          </w:p>
          <w:p>
            <w:pPr>
              <w:pStyle w:val="null3"/>
              <w:jc w:val="left"/>
            </w:pPr>
            <w:r>
              <w:rPr>
                <w:rFonts w:ascii="仿宋_GB2312" w:hAnsi="仿宋_GB2312" w:cs="仿宋_GB2312" w:eastAsia="仿宋_GB2312"/>
                <w:sz w:val="20"/>
              </w:rPr>
              <w:t>应用系统</w:t>
            </w:r>
            <w:r>
              <w:rPr>
                <w:rFonts w:ascii="仿宋_GB2312" w:hAnsi="仿宋_GB2312" w:cs="仿宋_GB2312" w:eastAsia="仿宋_GB2312"/>
                <w:sz w:val="20"/>
              </w:rPr>
              <w:t>的响应支持应符合以下要求：</w:t>
            </w:r>
          </w:p>
          <w:p>
            <w:pPr>
              <w:pStyle w:val="null3"/>
              <w:jc w:val="left"/>
            </w:pPr>
            <w:r>
              <w:rPr>
                <w:rFonts w:ascii="仿宋_GB2312" w:hAnsi="仿宋_GB2312" w:cs="仿宋_GB2312" w:eastAsia="仿宋_GB2312"/>
                <w:sz w:val="20"/>
              </w:rPr>
              <w:t xml:space="preserve">a) </w:t>
            </w:r>
            <w:r>
              <w:rPr>
                <w:rFonts w:ascii="仿宋_GB2312" w:hAnsi="仿宋_GB2312" w:cs="仿宋_GB2312" w:eastAsia="仿宋_GB2312"/>
                <w:sz w:val="20"/>
              </w:rPr>
              <w:t>应用系统</w:t>
            </w:r>
            <w:r>
              <w:rPr>
                <w:rFonts w:ascii="仿宋_GB2312" w:hAnsi="仿宋_GB2312" w:cs="仿宋_GB2312" w:eastAsia="仿宋_GB2312"/>
                <w:sz w:val="20"/>
              </w:rPr>
              <w:t>发生服务中断时，应及时通知相关人员进行处理；</w:t>
            </w:r>
          </w:p>
          <w:p>
            <w:pPr>
              <w:pStyle w:val="null3"/>
              <w:jc w:val="left"/>
            </w:pPr>
            <w:r>
              <w:rPr>
                <w:rFonts w:ascii="仿宋_GB2312" w:hAnsi="仿宋_GB2312" w:cs="仿宋_GB2312" w:eastAsia="仿宋_GB2312"/>
                <w:sz w:val="20"/>
              </w:rPr>
              <w:t xml:space="preserve">b) </w:t>
            </w:r>
            <w:r>
              <w:rPr>
                <w:rFonts w:ascii="仿宋_GB2312" w:hAnsi="仿宋_GB2312" w:cs="仿宋_GB2312" w:eastAsia="仿宋_GB2312"/>
                <w:sz w:val="20"/>
              </w:rPr>
              <w:t>应用系统</w:t>
            </w:r>
            <w:r>
              <w:rPr>
                <w:rFonts w:ascii="仿宋_GB2312" w:hAnsi="仿宋_GB2312" w:cs="仿宋_GB2312" w:eastAsia="仿宋_GB2312"/>
                <w:sz w:val="20"/>
              </w:rPr>
              <w:t>页面被篡改或显示异常时，应及时通知相关人员进行处理；</w:t>
            </w:r>
          </w:p>
          <w:p>
            <w:pPr>
              <w:pStyle w:val="null3"/>
              <w:jc w:val="left"/>
            </w:pPr>
            <w:r>
              <w:rPr>
                <w:rFonts w:ascii="仿宋_GB2312" w:hAnsi="仿宋_GB2312" w:cs="仿宋_GB2312" w:eastAsia="仿宋_GB2312"/>
                <w:sz w:val="20"/>
              </w:rPr>
              <w:t>c) 应对</w:t>
            </w:r>
            <w:r>
              <w:rPr>
                <w:rFonts w:ascii="仿宋_GB2312" w:hAnsi="仿宋_GB2312" w:cs="仿宋_GB2312" w:eastAsia="仿宋_GB2312"/>
                <w:sz w:val="20"/>
              </w:rPr>
              <w:t>应用系统</w:t>
            </w:r>
            <w:r>
              <w:rPr>
                <w:rFonts w:ascii="仿宋_GB2312" w:hAnsi="仿宋_GB2312" w:cs="仿宋_GB2312" w:eastAsia="仿宋_GB2312"/>
                <w:sz w:val="20"/>
              </w:rPr>
              <w:t>请求响应时间、错误页面、异常</w:t>
            </w:r>
            <w:r>
              <w:rPr>
                <w:rFonts w:ascii="仿宋_GB2312" w:hAnsi="仿宋_GB2312" w:cs="仿宋_GB2312" w:eastAsia="仿宋_GB2312"/>
                <w:sz w:val="20"/>
              </w:rPr>
              <w:t>sql语句进行统计并反馈给相关人员处理；</w:t>
            </w:r>
          </w:p>
          <w:p>
            <w:pPr>
              <w:pStyle w:val="null3"/>
              <w:jc w:val="left"/>
            </w:pPr>
            <w:r>
              <w:rPr>
                <w:rFonts w:ascii="仿宋_GB2312" w:hAnsi="仿宋_GB2312" w:cs="仿宋_GB2312" w:eastAsia="仿宋_GB2312"/>
                <w:sz w:val="20"/>
              </w:rPr>
              <w:t>d) 应对</w:t>
            </w:r>
            <w:r>
              <w:rPr>
                <w:rFonts w:ascii="仿宋_GB2312" w:hAnsi="仿宋_GB2312" w:cs="仿宋_GB2312" w:eastAsia="仿宋_GB2312"/>
                <w:sz w:val="20"/>
              </w:rPr>
              <w:t>应用系统</w:t>
            </w:r>
            <w:r>
              <w:rPr>
                <w:rFonts w:ascii="仿宋_GB2312" w:hAnsi="仿宋_GB2312" w:cs="仿宋_GB2312" w:eastAsia="仿宋_GB2312"/>
                <w:sz w:val="20"/>
              </w:rPr>
              <w:t>故障发生时间、恢复时间等进行记录。</w:t>
            </w:r>
          </w:p>
          <w:p>
            <w:pPr>
              <w:pStyle w:val="null3"/>
              <w:jc w:val="left"/>
            </w:pPr>
            <w:r>
              <w:rPr>
                <w:rFonts w:ascii="仿宋_GB2312" w:hAnsi="仿宋_GB2312" w:cs="仿宋_GB2312" w:eastAsia="仿宋_GB2312"/>
                <w:sz w:val="20"/>
                <w:b/>
              </w:rPr>
              <w:t>1.2.2.1.3、</w:t>
            </w:r>
            <w:r>
              <w:rPr>
                <w:rFonts w:ascii="仿宋_GB2312" w:hAnsi="仿宋_GB2312" w:cs="仿宋_GB2312" w:eastAsia="仿宋_GB2312"/>
                <w:sz w:val="20"/>
                <w:b/>
              </w:rPr>
              <w:t xml:space="preserve"> </w:t>
            </w:r>
            <w:r>
              <w:rPr>
                <w:rFonts w:ascii="仿宋_GB2312" w:hAnsi="仿宋_GB2312" w:cs="仿宋_GB2312" w:eastAsia="仿宋_GB2312"/>
                <w:sz w:val="20"/>
                <w:b/>
              </w:rPr>
              <w:t>优化改善</w:t>
            </w:r>
          </w:p>
          <w:p>
            <w:pPr>
              <w:pStyle w:val="null3"/>
              <w:jc w:val="left"/>
            </w:pPr>
            <w:r>
              <w:rPr>
                <w:rFonts w:ascii="仿宋_GB2312" w:hAnsi="仿宋_GB2312" w:cs="仿宋_GB2312" w:eastAsia="仿宋_GB2312"/>
                <w:sz w:val="20"/>
              </w:rPr>
              <w:t>应对</w:t>
            </w:r>
            <w:r>
              <w:rPr>
                <w:rFonts w:ascii="仿宋_GB2312" w:hAnsi="仿宋_GB2312" w:cs="仿宋_GB2312" w:eastAsia="仿宋_GB2312"/>
                <w:sz w:val="20"/>
              </w:rPr>
              <w:t>应用系统</w:t>
            </w:r>
            <w:r>
              <w:rPr>
                <w:rFonts w:ascii="仿宋_GB2312" w:hAnsi="仿宋_GB2312" w:cs="仿宋_GB2312" w:eastAsia="仿宋_GB2312"/>
                <w:sz w:val="20"/>
              </w:rPr>
              <w:t>故障频率进行统计，并采取必要的优化措施。</w:t>
            </w:r>
          </w:p>
          <w:p>
            <w:pPr>
              <w:pStyle w:val="null3"/>
              <w:jc w:val="left"/>
            </w:pPr>
            <w:r>
              <w:rPr>
                <w:rFonts w:ascii="仿宋_GB2312" w:hAnsi="仿宋_GB2312" w:cs="仿宋_GB2312" w:eastAsia="仿宋_GB2312"/>
                <w:sz w:val="20"/>
                <w:b/>
              </w:rPr>
              <w:t>1.2.2.1.4、</w:t>
            </w:r>
            <w:r>
              <w:rPr>
                <w:rFonts w:ascii="仿宋_GB2312" w:hAnsi="仿宋_GB2312" w:cs="仿宋_GB2312" w:eastAsia="仿宋_GB2312"/>
                <w:sz w:val="20"/>
                <w:b/>
              </w:rPr>
              <w:t xml:space="preserve"> </w:t>
            </w:r>
            <w:r>
              <w:rPr>
                <w:rFonts w:ascii="仿宋_GB2312" w:hAnsi="仿宋_GB2312" w:cs="仿宋_GB2312" w:eastAsia="仿宋_GB2312"/>
                <w:sz w:val="20"/>
                <w:b/>
              </w:rPr>
              <w:t>质效分析</w:t>
            </w:r>
          </w:p>
          <w:p>
            <w:pPr>
              <w:pStyle w:val="null3"/>
              <w:jc w:val="left"/>
            </w:pPr>
            <w:r>
              <w:rPr>
                <w:rFonts w:ascii="仿宋_GB2312" w:hAnsi="仿宋_GB2312" w:cs="仿宋_GB2312" w:eastAsia="仿宋_GB2312"/>
                <w:sz w:val="20"/>
              </w:rPr>
              <w:t>供应商向采购人提交的月度运维服务报告中，应包括</w:t>
            </w:r>
            <w:r>
              <w:rPr>
                <w:rFonts w:ascii="仿宋_GB2312" w:hAnsi="仿宋_GB2312" w:cs="仿宋_GB2312" w:eastAsia="仿宋_GB2312"/>
                <w:sz w:val="20"/>
              </w:rPr>
              <w:t>应用系统</w:t>
            </w:r>
            <w:r>
              <w:rPr>
                <w:rFonts w:ascii="仿宋_GB2312" w:hAnsi="仿宋_GB2312" w:cs="仿宋_GB2312" w:eastAsia="仿宋_GB2312"/>
                <w:sz w:val="20"/>
              </w:rPr>
              <w:t>可用性、响应时间、错误页面数、异常请求数和等待请求数的分析内容。</w:t>
            </w:r>
          </w:p>
          <w:p>
            <w:pPr>
              <w:pStyle w:val="null3"/>
              <w:jc w:val="left"/>
            </w:pPr>
            <w:r>
              <w:rPr>
                <w:rFonts w:ascii="仿宋_GB2312" w:hAnsi="仿宋_GB2312" w:cs="仿宋_GB2312" w:eastAsia="仿宋_GB2312"/>
                <w:sz w:val="20"/>
                <w:b/>
              </w:rPr>
              <w:t xml:space="preserve">1.2.2.2、 </w:t>
            </w:r>
            <w:r>
              <w:rPr>
                <w:rFonts w:ascii="仿宋_GB2312" w:hAnsi="仿宋_GB2312" w:cs="仿宋_GB2312" w:eastAsia="仿宋_GB2312"/>
                <w:sz w:val="20"/>
                <w:b/>
              </w:rPr>
              <w:t>日常运维</w:t>
            </w:r>
          </w:p>
          <w:p>
            <w:pPr>
              <w:pStyle w:val="null3"/>
              <w:jc w:val="left"/>
            </w:pPr>
            <w:r>
              <w:rPr>
                <w:rFonts w:ascii="仿宋_GB2312" w:hAnsi="仿宋_GB2312" w:cs="仿宋_GB2312" w:eastAsia="仿宋_GB2312"/>
                <w:sz w:val="20"/>
                <w:b/>
              </w:rPr>
              <w:t>1.2.2.2.1、</w:t>
            </w:r>
            <w:r>
              <w:rPr>
                <w:rFonts w:ascii="仿宋_GB2312" w:hAnsi="仿宋_GB2312" w:cs="仿宋_GB2312" w:eastAsia="仿宋_GB2312"/>
                <w:sz w:val="20"/>
                <w:b/>
              </w:rPr>
              <w:t xml:space="preserve"> </w:t>
            </w:r>
            <w:r>
              <w:rPr>
                <w:rFonts w:ascii="仿宋_GB2312" w:hAnsi="仿宋_GB2312" w:cs="仿宋_GB2312" w:eastAsia="仿宋_GB2312"/>
                <w:sz w:val="20"/>
                <w:b/>
              </w:rPr>
              <w:t>例行操作</w:t>
            </w:r>
          </w:p>
          <w:p>
            <w:pPr>
              <w:pStyle w:val="null3"/>
              <w:jc w:val="left"/>
            </w:pPr>
            <w:r>
              <w:rPr>
                <w:rFonts w:ascii="仿宋_GB2312" w:hAnsi="仿宋_GB2312" w:cs="仿宋_GB2312" w:eastAsia="仿宋_GB2312"/>
                <w:sz w:val="20"/>
              </w:rPr>
              <w:t>应用系统</w:t>
            </w:r>
            <w:r>
              <w:rPr>
                <w:rFonts w:ascii="仿宋_GB2312" w:hAnsi="仿宋_GB2312" w:cs="仿宋_GB2312" w:eastAsia="仿宋_GB2312"/>
                <w:sz w:val="20"/>
              </w:rPr>
              <w:t>的日常运维工作应符合以下要求：</w:t>
            </w:r>
          </w:p>
          <w:p>
            <w:pPr>
              <w:pStyle w:val="null3"/>
              <w:jc w:val="left"/>
            </w:pPr>
            <w:r>
              <w:rPr>
                <w:rFonts w:ascii="仿宋_GB2312" w:hAnsi="仿宋_GB2312" w:cs="仿宋_GB2312" w:eastAsia="仿宋_GB2312"/>
                <w:sz w:val="20"/>
              </w:rPr>
              <w:t>a) 日常操作应包含但不限于以下内容：</w:t>
            </w:r>
          </w:p>
          <w:p>
            <w:pPr>
              <w:pStyle w:val="null3"/>
              <w:jc w:val="left"/>
            </w:pPr>
            <w:r>
              <w:rPr>
                <w:rFonts w:ascii="仿宋_GB2312" w:hAnsi="仿宋_GB2312" w:cs="仿宋_GB2312" w:eastAsia="仿宋_GB2312"/>
                <w:sz w:val="20"/>
              </w:rPr>
              <w:t>1) 应对</w:t>
            </w:r>
            <w:r>
              <w:rPr>
                <w:rFonts w:ascii="仿宋_GB2312" w:hAnsi="仿宋_GB2312" w:cs="仿宋_GB2312" w:eastAsia="仿宋_GB2312"/>
                <w:sz w:val="20"/>
              </w:rPr>
              <w:t>应用系统</w:t>
            </w:r>
            <w:r>
              <w:rPr>
                <w:rFonts w:ascii="仿宋_GB2312" w:hAnsi="仿宋_GB2312" w:cs="仿宋_GB2312" w:eastAsia="仿宋_GB2312"/>
                <w:sz w:val="20"/>
              </w:rPr>
              <w:t>组织机构用户管理、角色管理、权限管理等进行调整；</w:t>
            </w:r>
          </w:p>
          <w:p>
            <w:pPr>
              <w:pStyle w:val="null3"/>
              <w:jc w:val="left"/>
            </w:pPr>
            <w:r>
              <w:rPr>
                <w:rFonts w:ascii="仿宋_GB2312" w:hAnsi="仿宋_GB2312" w:cs="仿宋_GB2312" w:eastAsia="仿宋_GB2312"/>
                <w:sz w:val="20"/>
              </w:rPr>
              <w:t>2) 应授予不同账户为完成各自承担任务所需的最小权限，并在它们之间形成相互制约的关系；</w:t>
            </w:r>
          </w:p>
          <w:p>
            <w:pPr>
              <w:pStyle w:val="null3"/>
              <w:jc w:val="left"/>
            </w:pPr>
            <w:r>
              <w:rPr>
                <w:rFonts w:ascii="仿宋_GB2312" w:hAnsi="仿宋_GB2312" w:cs="仿宋_GB2312" w:eastAsia="仿宋_GB2312"/>
                <w:sz w:val="20"/>
              </w:rPr>
              <w:t>3) 应对</w:t>
            </w:r>
            <w:r>
              <w:rPr>
                <w:rFonts w:ascii="仿宋_GB2312" w:hAnsi="仿宋_GB2312" w:cs="仿宋_GB2312" w:eastAsia="仿宋_GB2312"/>
                <w:sz w:val="20"/>
              </w:rPr>
              <w:t>应用系统</w:t>
            </w:r>
            <w:r>
              <w:rPr>
                <w:rFonts w:ascii="仿宋_GB2312" w:hAnsi="仿宋_GB2312" w:cs="仿宋_GB2312" w:eastAsia="仿宋_GB2312"/>
                <w:sz w:val="20"/>
              </w:rPr>
              <w:t>用户使用咨询进行答疑；</w:t>
            </w:r>
          </w:p>
          <w:p>
            <w:pPr>
              <w:pStyle w:val="null3"/>
              <w:jc w:val="left"/>
            </w:pPr>
            <w:r>
              <w:rPr>
                <w:rFonts w:ascii="仿宋_GB2312" w:hAnsi="仿宋_GB2312" w:cs="仿宋_GB2312" w:eastAsia="仿宋_GB2312"/>
                <w:sz w:val="20"/>
              </w:rPr>
              <w:t>4) 应对</w:t>
            </w:r>
            <w:r>
              <w:rPr>
                <w:rFonts w:ascii="仿宋_GB2312" w:hAnsi="仿宋_GB2312" w:cs="仿宋_GB2312" w:eastAsia="仿宋_GB2312"/>
                <w:sz w:val="20"/>
              </w:rPr>
              <w:t>应用系统</w:t>
            </w:r>
            <w:r>
              <w:rPr>
                <w:rFonts w:ascii="仿宋_GB2312" w:hAnsi="仿宋_GB2312" w:cs="仿宋_GB2312" w:eastAsia="仿宋_GB2312"/>
                <w:sz w:val="20"/>
              </w:rPr>
              <w:t>所涉及的管理员账号密码定期进行修改；</w:t>
            </w:r>
          </w:p>
          <w:p>
            <w:pPr>
              <w:pStyle w:val="null3"/>
              <w:jc w:val="left"/>
            </w:pPr>
            <w:r>
              <w:rPr>
                <w:rFonts w:ascii="仿宋_GB2312" w:hAnsi="仿宋_GB2312" w:cs="仿宋_GB2312" w:eastAsia="仿宋_GB2312"/>
                <w:sz w:val="20"/>
              </w:rPr>
              <w:t>5) 应对重要文书格式、数量等进行检测，将格式错误或重复的文书及时反馈给相关部门；</w:t>
            </w:r>
          </w:p>
          <w:p>
            <w:pPr>
              <w:pStyle w:val="null3"/>
              <w:jc w:val="left"/>
            </w:pPr>
            <w:r>
              <w:rPr>
                <w:rFonts w:ascii="仿宋_GB2312" w:hAnsi="仿宋_GB2312" w:cs="仿宋_GB2312" w:eastAsia="仿宋_GB2312"/>
                <w:sz w:val="20"/>
              </w:rPr>
              <w:t>6) 应对</w:t>
            </w:r>
            <w:r>
              <w:rPr>
                <w:rFonts w:ascii="仿宋_GB2312" w:hAnsi="仿宋_GB2312" w:cs="仿宋_GB2312" w:eastAsia="仿宋_GB2312"/>
                <w:sz w:val="20"/>
              </w:rPr>
              <w:t>应用系统</w:t>
            </w:r>
            <w:r>
              <w:rPr>
                <w:rFonts w:ascii="仿宋_GB2312" w:hAnsi="仿宋_GB2312" w:cs="仿宋_GB2312" w:eastAsia="仿宋_GB2312"/>
                <w:sz w:val="20"/>
              </w:rPr>
              <w:t>程序及配置文件进行备份。</w:t>
            </w:r>
          </w:p>
          <w:p>
            <w:pPr>
              <w:pStyle w:val="null3"/>
              <w:jc w:val="left"/>
            </w:pPr>
            <w:r>
              <w:rPr>
                <w:rFonts w:ascii="仿宋_GB2312" w:hAnsi="仿宋_GB2312" w:cs="仿宋_GB2312" w:eastAsia="仿宋_GB2312"/>
                <w:sz w:val="20"/>
              </w:rPr>
              <w:t xml:space="preserve">b) </w:t>
            </w:r>
            <w:r>
              <w:rPr>
                <w:rFonts w:ascii="仿宋_GB2312" w:hAnsi="仿宋_GB2312" w:cs="仿宋_GB2312" w:eastAsia="仿宋_GB2312"/>
                <w:sz w:val="20"/>
              </w:rPr>
              <w:t>应用系统</w:t>
            </w:r>
            <w:r>
              <w:rPr>
                <w:rFonts w:ascii="仿宋_GB2312" w:hAnsi="仿宋_GB2312" w:cs="仿宋_GB2312" w:eastAsia="仿宋_GB2312"/>
                <w:sz w:val="20"/>
              </w:rPr>
              <w:t>运行涉及到数据的运维应符合</w:t>
            </w:r>
            <w:r>
              <w:rPr>
                <w:rFonts w:ascii="仿宋_GB2312" w:hAnsi="仿宋_GB2312" w:cs="仿宋_GB2312" w:eastAsia="仿宋_GB2312"/>
                <w:sz w:val="20"/>
              </w:rPr>
              <w:t>FYB/T 59003.5—2018第7章 数据存储管理的规定；</w:t>
            </w:r>
          </w:p>
          <w:p>
            <w:pPr>
              <w:pStyle w:val="null3"/>
              <w:jc w:val="left"/>
            </w:pPr>
            <w:r>
              <w:rPr>
                <w:rFonts w:ascii="仿宋_GB2312" w:hAnsi="仿宋_GB2312" w:cs="仿宋_GB2312" w:eastAsia="仿宋_GB2312"/>
                <w:sz w:val="20"/>
              </w:rPr>
              <w:t>c) 应及时对</w:t>
            </w:r>
            <w:r>
              <w:rPr>
                <w:rFonts w:ascii="仿宋_GB2312" w:hAnsi="仿宋_GB2312" w:cs="仿宋_GB2312" w:eastAsia="仿宋_GB2312"/>
                <w:sz w:val="20"/>
              </w:rPr>
              <w:t>应用系统</w:t>
            </w:r>
            <w:r>
              <w:rPr>
                <w:rFonts w:ascii="仿宋_GB2312" w:hAnsi="仿宋_GB2312" w:cs="仿宋_GB2312" w:eastAsia="仿宋_GB2312"/>
                <w:sz w:val="20"/>
              </w:rPr>
              <w:t>知识库进行维护；</w:t>
            </w:r>
          </w:p>
          <w:p>
            <w:pPr>
              <w:pStyle w:val="null3"/>
              <w:jc w:val="left"/>
            </w:pPr>
            <w:r>
              <w:rPr>
                <w:rFonts w:ascii="仿宋_GB2312" w:hAnsi="仿宋_GB2312" w:cs="仿宋_GB2312" w:eastAsia="仿宋_GB2312"/>
                <w:sz w:val="20"/>
              </w:rPr>
              <w:t>d) 安全操作应包含但不限于以下内容：</w:t>
            </w:r>
          </w:p>
          <w:p>
            <w:pPr>
              <w:pStyle w:val="null3"/>
              <w:jc w:val="left"/>
            </w:pPr>
            <w:r>
              <w:rPr>
                <w:rFonts w:ascii="仿宋_GB2312" w:hAnsi="仿宋_GB2312" w:cs="仿宋_GB2312" w:eastAsia="仿宋_GB2312"/>
                <w:sz w:val="20"/>
              </w:rPr>
              <w:t>1) 未经批准，运维人员禁止调整</w:t>
            </w:r>
            <w:r>
              <w:rPr>
                <w:rFonts w:ascii="仿宋_GB2312" w:hAnsi="仿宋_GB2312" w:cs="仿宋_GB2312" w:eastAsia="仿宋_GB2312"/>
                <w:sz w:val="20"/>
              </w:rPr>
              <w:t>应用系统</w:t>
            </w:r>
            <w:r>
              <w:rPr>
                <w:rFonts w:ascii="仿宋_GB2312" w:hAnsi="仿宋_GB2312" w:cs="仿宋_GB2312" w:eastAsia="仿宋_GB2312"/>
                <w:sz w:val="20"/>
              </w:rPr>
              <w:t>参数及相关配置；</w:t>
            </w:r>
          </w:p>
          <w:p>
            <w:pPr>
              <w:pStyle w:val="null3"/>
              <w:jc w:val="left"/>
            </w:pPr>
            <w:r>
              <w:rPr>
                <w:rFonts w:ascii="仿宋_GB2312" w:hAnsi="仿宋_GB2312" w:cs="仿宋_GB2312" w:eastAsia="仿宋_GB2312"/>
                <w:sz w:val="20"/>
              </w:rPr>
              <w:t>2) 未经批准，运维人员禁止执行</w:t>
            </w:r>
            <w:r>
              <w:rPr>
                <w:rFonts w:ascii="仿宋_GB2312" w:hAnsi="仿宋_GB2312" w:cs="仿宋_GB2312" w:eastAsia="仿宋_GB2312"/>
                <w:sz w:val="20"/>
              </w:rPr>
              <w:t>应用系统</w:t>
            </w:r>
            <w:r>
              <w:rPr>
                <w:rFonts w:ascii="仿宋_GB2312" w:hAnsi="仿宋_GB2312" w:cs="仿宋_GB2312" w:eastAsia="仿宋_GB2312"/>
                <w:sz w:val="20"/>
              </w:rPr>
              <w:t>数据删除命令；</w:t>
            </w:r>
          </w:p>
          <w:p>
            <w:pPr>
              <w:pStyle w:val="null3"/>
              <w:jc w:val="left"/>
            </w:pPr>
            <w:r>
              <w:rPr>
                <w:rFonts w:ascii="仿宋_GB2312" w:hAnsi="仿宋_GB2312" w:cs="仿宋_GB2312" w:eastAsia="仿宋_GB2312"/>
                <w:sz w:val="20"/>
              </w:rPr>
              <w:t>3) 运维人员应严格遵守保密协议，禁止泄露</w:t>
            </w:r>
            <w:r>
              <w:rPr>
                <w:rFonts w:ascii="仿宋_GB2312" w:hAnsi="仿宋_GB2312" w:cs="仿宋_GB2312" w:eastAsia="仿宋_GB2312"/>
                <w:sz w:val="20"/>
              </w:rPr>
              <w:t>应用系统</w:t>
            </w:r>
            <w:r>
              <w:rPr>
                <w:rFonts w:ascii="仿宋_GB2312" w:hAnsi="仿宋_GB2312" w:cs="仿宋_GB2312" w:eastAsia="仿宋_GB2312"/>
                <w:sz w:val="20"/>
              </w:rPr>
              <w:t>相关信息。</w:t>
            </w:r>
          </w:p>
          <w:p>
            <w:pPr>
              <w:pStyle w:val="null3"/>
              <w:jc w:val="left"/>
            </w:pPr>
            <w:r>
              <w:rPr>
                <w:rFonts w:ascii="仿宋_GB2312" w:hAnsi="仿宋_GB2312" w:cs="仿宋_GB2312" w:eastAsia="仿宋_GB2312"/>
                <w:sz w:val="20"/>
              </w:rPr>
              <w:t>e) 系统安全审计应包含但不限于以下内容：</w:t>
            </w:r>
          </w:p>
          <w:p>
            <w:pPr>
              <w:pStyle w:val="null3"/>
              <w:jc w:val="left"/>
            </w:pPr>
            <w:r>
              <w:rPr>
                <w:rFonts w:ascii="仿宋_GB2312" w:hAnsi="仿宋_GB2312" w:cs="仿宋_GB2312" w:eastAsia="仿宋_GB2312"/>
                <w:sz w:val="20"/>
              </w:rPr>
              <w:t>1) 对</w:t>
            </w:r>
            <w:r>
              <w:rPr>
                <w:rFonts w:ascii="仿宋_GB2312" w:hAnsi="仿宋_GB2312" w:cs="仿宋_GB2312" w:eastAsia="仿宋_GB2312"/>
                <w:sz w:val="20"/>
              </w:rPr>
              <w:t>应用系统</w:t>
            </w:r>
            <w:r>
              <w:rPr>
                <w:rFonts w:ascii="仿宋_GB2312" w:hAnsi="仿宋_GB2312" w:cs="仿宋_GB2312" w:eastAsia="仿宋_GB2312"/>
                <w:sz w:val="20"/>
              </w:rPr>
              <w:t>重要安全事件进行审计；</w:t>
            </w:r>
          </w:p>
          <w:p>
            <w:pPr>
              <w:pStyle w:val="null3"/>
              <w:jc w:val="left"/>
            </w:pPr>
            <w:r>
              <w:rPr>
                <w:rFonts w:ascii="仿宋_GB2312" w:hAnsi="仿宋_GB2312" w:cs="仿宋_GB2312" w:eastAsia="仿宋_GB2312"/>
                <w:sz w:val="20"/>
              </w:rPr>
              <w:t>2) 审计记录保留时长应不少于6个月；</w:t>
            </w:r>
          </w:p>
          <w:p>
            <w:pPr>
              <w:pStyle w:val="null3"/>
              <w:jc w:val="left"/>
            </w:pPr>
            <w:r>
              <w:rPr>
                <w:rFonts w:ascii="仿宋_GB2312" w:hAnsi="仿宋_GB2312" w:cs="仿宋_GB2312" w:eastAsia="仿宋_GB2312"/>
                <w:sz w:val="20"/>
              </w:rPr>
              <w:t>3) 对审计记录数据进行统计、查询、分析及生成审计报表。</w:t>
            </w:r>
          </w:p>
          <w:p>
            <w:pPr>
              <w:pStyle w:val="null3"/>
              <w:jc w:val="left"/>
            </w:pPr>
            <w:r>
              <w:rPr>
                <w:rFonts w:ascii="仿宋_GB2312" w:hAnsi="仿宋_GB2312" w:cs="仿宋_GB2312" w:eastAsia="仿宋_GB2312"/>
                <w:sz w:val="20"/>
                <w:b/>
              </w:rPr>
              <w:t>1.2.2.2.2、</w:t>
            </w:r>
            <w:r>
              <w:rPr>
                <w:rFonts w:ascii="仿宋_GB2312" w:hAnsi="仿宋_GB2312" w:cs="仿宋_GB2312" w:eastAsia="仿宋_GB2312"/>
                <w:sz w:val="20"/>
                <w:b/>
              </w:rPr>
              <w:t xml:space="preserve"> </w:t>
            </w:r>
            <w:r>
              <w:rPr>
                <w:rFonts w:ascii="仿宋_GB2312" w:hAnsi="仿宋_GB2312" w:cs="仿宋_GB2312" w:eastAsia="仿宋_GB2312"/>
                <w:sz w:val="20"/>
                <w:b/>
              </w:rPr>
              <w:t>响应支持</w:t>
            </w:r>
          </w:p>
          <w:p>
            <w:pPr>
              <w:pStyle w:val="null3"/>
              <w:jc w:val="left"/>
            </w:pPr>
            <w:r>
              <w:rPr>
                <w:rFonts w:ascii="仿宋_GB2312" w:hAnsi="仿宋_GB2312" w:cs="仿宋_GB2312" w:eastAsia="仿宋_GB2312"/>
                <w:sz w:val="20"/>
              </w:rPr>
              <w:t>应用系统</w:t>
            </w:r>
            <w:r>
              <w:rPr>
                <w:rFonts w:ascii="仿宋_GB2312" w:hAnsi="仿宋_GB2312" w:cs="仿宋_GB2312" w:eastAsia="仿宋_GB2312"/>
                <w:sz w:val="20"/>
              </w:rPr>
              <w:t>的服务请求响应支持应符合以下要求：</w:t>
            </w:r>
          </w:p>
          <w:p>
            <w:pPr>
              <w:pStyle w:val="null3"/>
              <w:jc w:val="left"/>
            </w:pPr>
            <w:r>
              <w:rPr>
                <w:rFonts w:ascii="仿宋_GB2312" w:hAnsi="仿宋_GB2312" w:cs="仿宋_GB2312" w:eastAsia="仿宋_GB2312"/>
                <w:sz w:val="20"/>
              </w:rPr>
              <w:t>a) 应具备7×24 h服务能力，保障</w:t>
            </w:r>
            <w:r>
              <w:rPr>
                <w:rFonts w:ascii="仿宋_GB2312" w:hAnsi="仿宋_GB2312" w:cs="仿宋_GB2312" w:eastAsia="仿宋_GB2312"/>
                <w:sz w:val="20"/>
              </w:rPr>
              <w:t>应用系统</w:t>
            </w:r>
            <w:r>
              <w:rPr>
                <w:rFonts w:ascii="仿宋_GB2312" w:hAnsi="仿宋_GB2312" w:cs="仿宋_GB2312" w:eastAsia="仿宋_GB2312"/>
                <w:sz w:val="20"/>
              </w:rPr>
              <w:t>服务不中断；</w:t>
            </w:r>
          </w:p>
          <w:p>
            <w:pPr>
              <w:pStyle w:val="null3"/>
              <w:jc w:val="left"/>
            </w:pPr>
            <w:r>
              <w:rPr>
                <w:rFonts w:ascii="仿宋_GB2312" w:hAnsi="仿宋_GB2312" w:cs="仿宋_GB2312" w:eastAsia="仿宋_GB2312"/>
                <w:sz w:val="20"/>
              </w:rPr>
              <w:t>b) 接到组织机构调整、开通新用户、用户权限调整请求时，应及时处理完毕，并通知用户；</w:t>
            </w:r>
          </w:p>
          <w:p>
            <w:pPr>
              <w:pStyle w:val="null3"/>
              <w:jc w:val="left"/>
            </w:pPr>
            <w:r>
              <w:rPr>
                <w:rFonts w:ascii="仿宋_GB2312" w:hAnsi="仿宋_GB2312" w:cs="仿宋_GB2312" w:eastAsia="仿宋_GB2312"/>
                <w:sz w:val="20"/>
              </w:rPr>
              <w:t>c) 接到用户提出的使用方面的咨询时，应立即响应；</w:t>
            </w:r>
          </w:p>
          <w:p>
            <w:pPr>
              <w:pStyle w:val="null3"/>
              <w:jc w:val="left"/>
            </w:pPr>
            <w:r>
              <w:rPr>
                <w:rFonts w:ascii="仿宋_GB2312" w:hAnsi="仿宋_GB2312" w:cs="仿宋_GB2312" w:eastAsia="仿宋_GB2312"/>
                <w:sz w:val="20"/>
                <w:b/>
              </w:rPr>
              <w:t>1.2.2.2.3、</w:t>
            </w:r>
            <w:r>
              <w:rPr>
                <w:rFonts w:ascii="仿宋_GB2312" w:hAnsi="仿宋_GB2312" w:cs="仿宋_GB2312" w:eastAsia="仿宋_GB2312"/>
                <w:sz w:val="20"/>
                <w:b/>
              </w:rPr>
              <w:t xml:space="preserve"> </w:t>
            </w:r>
            <w:r>
              <w:rPr>
                <w:rFonts w:ascii="仿宋_GB2312" w:hAnsi="仿宋_GB2312" w:cs="仿宋_GB2312" w:eastAsia="仿宋_GB2312"/>
                <w:sz w:val="20"/>
                <w:b/>
              </w:rPr>
              <w:t>优化改善</w:t>
            </w:r>
          </w:p>
          <w:p>
            <w:pPr>
              <w:pStyle w:val="null3"/>
              <w:jc w:val="left"/>
            </w:pPr>
            <w:r>
              <w:rPr>
                <w:rFonts w:ascii="仿宋_GB2312" w:hAnsi="仿宋_GB2312" w:cs="仿宋_GB2312" w:eastAsia="仿宋_GB2312"/>
                <w:sz w:val="20"/>
              </w:rPr>
              <w:t>应用系统</w:t>
            </w:r>
            <w:r>
              <w:rPr>
                <w:rFonts w:ascii="仿宋_GB2312" w:hAnsi="仿宋_GB2312" w:cs="仿宋_GB2312" w:eastAsia="仿宋_GB2312"/>
                <w:sz w:val="20"/>
              </w:rPr>
              <w:t>的日常运维优化改善工作应符合以下要求：</w:t>
            </w:r>
          </w:p>
          <w:p>
            <w:pPr>
              <w:pStyle w:val="null3"/>
              <w:jc w:val="left"/>
            </w:pPr>
            <w:r>
              <w:rPr>
                <w:rFonts w:ascii="仿宋_GB2312" w:hAnsi="仿宋_GB2312" w:cs="仿宋_GB2312" w:eastAsia="仿宋_GB2312"/>
                <w:sz w:val="20"/>
              </w:rPr>
              <w:t>a) 应对</w:t>
            </w:r>
            <w:r>
              <w:rPr>
                <w:rFonts w:ascii="仿宋_GB2312" w:hAnsi="仿宋_GB2312" w:cs="仿宋_GB2312" w:eastAsia="仿宋_GB2312"/>
                <w:sz w:val="20"/>
              </w:rPr>
              <w:t>应用系统</w:t>
            </w:r>
            <w:r>
              <w:rPr>
                <w:rFonts w:ascii="仿宋_GB2312" w:hAnsi="仿宋_GB2312" w:cs="仿宋_GB2312" w:eastAsia="仿宋_GB2312"/>
                <w:sz w:val="20"/>
              </w:rPr>
              <w:t>会话数、最大请求数等配置参数优化调整；</w:t>
            </w:r>
          </w:p>
          <w:p>
            <w:pPr>
              <w:pStyle w:val="null3"/>
              <w:jc w:val="left"/>
            </w:pPr>
            <w:r>
              <w:rPr>
                <w:rFonts w:ascii="仿宋_GB2312" w:hAnsi="仿宋_GB2312" w:cs="仿宋_GB2312" w:eastAsia="仿宋_GB2312"/>
                <w:sz w:val="20"/>
              </w:rPr>
              <w:t>b) 应对中间件JVM最大内存大小等配置参数优化调整；</w:t>
            </w:r>
          </w:p>
          <w:p>
            <w:pPr>
              <w:pStyle w:val="null3"/>
              <w:jc w:val="left"/>
            </w:pPr>
            <w:r>
              <w:rPr>
                <w:rFonts w:ascii="仿宋_GB2312" w:hAnsi="仿宋_GB2312" w:cs="仿宋_GB2312" w:eastAsia="仿宋_GB2312"/>
                <w:sz w:val="20"/>
              </w:rPr>
              <w:t>c) 应提出运行环境改进建议。</w:t>
            </w:r>
          </w:p>
          <w:p>
            <w:pPr>
              <w:pStyle w:val="null3"/>
              <w:jc w:val="left"/>
            </w:pPr>
            <w:r>
              <w:rPr>
                <w:rFonts w:ascii="仿宋_GB2312" w:hAnsi="仿宋_GB2312" w:cs="仿宋_GB2312" w:eastAsia="仿宋_GB2312"/>
                <w:sz w:val="20"/>
                <w:b/>
              </w:rPr>
              <w:t>1.2.2.2.4、</w:t>
            </w:r>
            <w:r>
              <w:rPr>
                <w:rFonts w:ascii="仿宋_GB2312" w:hAnsi="仿宋_GB2312" w:cs="仿宋_GB2312" w:eastAsia="仿宋_GB2312"/>
                <w:sz w:val="20"/>
                <w:b/>
              </w:rPr>
              <w:t xml:space="preserve"> </w:t>
            </w:r>
            <w:r>
              <w:rPr>
                <w:rFonts w:ascii="仿宋_GB2312" w:hAnsi="仿宋_GB2312" w:cs="仿宋_GB2312" w:eastAsia="仿宋_GB2312"/>
                <w:sz w:val="20"/>
                <w:b/>
              </w:rPr>
              <w:t>质效分析</w:t>
            </w:r>
          </w:p>
          <w:p>
            <w:pPr>
              <w:pStyle w:val="null3"/>
              <w:jc w:val="left"/>
            </w:pPr>
            <w:r>
              <w:rPr>
                <w:rFonts w:ascii="仿宋_GB2312" w:hAnsi="仿宋_GB2312" w:cs="仿宋_GB2312" w:eastAsia="仿宋_GB2312"/>
                <w:sz w:val="20"/>
              </w:rPr>
              <w:t>供应商向采购人提交的月度运维服务报告中，应包括用户咨询分类和用户体验回访的分析内容。</w:t>
            </w:r>
          </w:p>
          <w:p>
            <w:pPr>
              <w:pStyle w:val="null3"/>
              <w:jc w:val="left"/>
            </w:pPr>
            <w:r>
              <w:rPr>
                <w:rFonts w:ascii="仿宋_GB2312" w:hAnsi="仿宋_GB2312" w:cs="仿宋_GB2312" w:eastAsia="仿宋_GB2312"/>
                <w:sz w:val="20"/>
                <w:b/>
              </w:rPr>
              <w:t>1.2.2.3、</w:t>
            </w:r>
            <w:r>
              <w:rPr>
                <w:rFonts w:ascii="仿宋_GB2312" w:hAnsi="仿宋_GB2312" w:cs="仿宋_GB2312" w:eastAsia="仿宋_GB2312"/>
                <w:sz w:val="20"/>
                <w:b/>
              </w:rPr>
              <w:t xml:space="preserve"> </w:t>
            </w:r>
            <w:r>
              <w:rPr>
                <w:rFonts w:ascii="仿宋_GB2312" w:hAnsi="仿宋_GB2312" w:cs="仿宋_GB2312" w:eastAsia="仿宋_GB2312"/>
                <w:sz w:val="20"/>
                <w:b/>
              </w:rPr>
              <w:t>用户行为分析</w:t>
            </w:r>
          </w:p>
          <w:p>
            <w:pPr>
              <w:pStyle w:val="null3"/>
              <w:jc w:val="left"/>
            </w:pPr>
            <w:r>
              <w:rPr>
                <w:rFonts w:ascii="仿宋_GB2312" w:hAnsi="仿宋_GB2312" w:cs="仿宋_GB2312" w:eastAsia="仿宋_GB2312"/>
                <w:sz w:val="20"/>
                <w:b/>
              </w:rPr>
              <w:t>1.2.2.3.1、</w:t>
            </w:r>
            <w:r>
              <w:rPr>
                <w:rFonts w:ascii="仿宋_GB2312" w:hAnsi="仿宋_GB2312" w:cs="仿宋_GB2312" w:eastAsia="仿宋_GB2312"/>
                <w:sz w:val="20"/>
                <w:b/>
              </w:rPr>
              <w:t xml:space="preserve"> </w:t>
            </w:r>
            <w:r>
              <w:rPr>
                <w:rFonts w:ascii="仿宋_GB2312" w:hAnsi="仿宋_GB2312" w:cs="仿宋_GB2312" w:eastAsia="仿宋_GB2312"/>
                <w:sz w:val="20"/>
                <w:b/>
              </w:rPr>
              <w:t>例行操作</w:t>
            </w:r>
          </w:p>
          <w:p>
            <w:pPr>
              <w:pStyle w:val="null3"/>
              <w:jc w:val="left"/>
            </w:pPr>
            <w:r>
              <w:rPr>
                <w:rFonts w:ascii="仿宋_GB2312" w:hAnsi="仿宋_GB2312" w:cs="仿宋_GB2312" w:eastAsia="仿宋_GB2312"/>
                <w:sz w:val="20"/>
              </w:rPr>
              <w:t>必要时对</w:t>
            </w:r>
            <w:r>
              <w:rPr>
                <w:rFonts w:ascii="仿宋_GB2312" w:hAnsi="仿宋_GB2312" w:cs="仿宋_GB2312" w:eastAsia="仿宋_GB2312"/>
                <w:sz w:val="20"/>
              </w:rPr>
              <w:t>应用系统</w:t>
            </w:r>
            <w:r>
              <w:rPr>
                <w:rFonts w:ascii="仿宋_GB2312" w:hAnsi="仿宋_GB2312" w:cs="仿宋_GB2312" w:eastAsia="仿宋_GB2312"/>
                <w:sz w:val="20"/>
              </w:rPr>
              <w:t>每天、每周、每月的访问量进行统计；</w:t>
            </w:r>
          </w:p>
          <w:p>
            <w:pPr>
              <w:pStyle w:val="null3"/>
              <w:jc w:val="left"/>
            </w:pPr>
            <w:r>
              <w:rPr>
                <w:rFonts w:ascii="仿宋_GB2312" w:hAnsi="仿宋_GB2312" w:cs="仿宋_GB2312" w:eastAsia="仿宋_GB2312"/>
                <w:sz w:val="20"/>
                <w:b/>
              </w:rPr>
              <w:t>1.2.2.3.2、</w:t>
            </w:r>
            <w:r>
              <w:rPr>
                <w:rFonts w:ascii="仿宋_GB2312" w:hAnsi="仿宋_GB2312" w:cs="仿宋_GB2312" w:eastAsia="仿宋_GB2312"/>
                <w:sz w:val="20"/>
                <w:b/>
              </w:rPr>
              <w:t xml:space="preserve"> </w:t>
            </w:r>
            <w:r>
              <w:rPr>
                <w:rFonts w:ascii="仿宋_GB2312" w:hAnsi="仿宋_GB2312" w:cs="仿宋_GB2312" w:eastAsia="仿宋_GB2312"/>
                <w:sz w:val="20"/>
                <w:b/>
              </w:rPr>
              <w:t>响应支持</w:t>
            </w:r>
          </w:p>
          <w:p>
            <w:pPr>
              <w:pStyle w:val="null3"/>
              <w:jc w:val="left"/>
            </w:pPr>
            <w:r>
              <w:rPr>
                <w:rFonts w:ascii="仿宋_GB2312" w:hAnsi="仿宋_GB2312" w:cs="仿宋_GB2312" w:eastAsia="仿宋_GB2312"/>
                <w:sz w:val="20"/>
              </w:rPr>
              <w:t>记录用户行为分析统计结果和用户意见；</w:t>
            </w:r>
          </w:p>
          <w:p>
            <w:pPr>
              <w:pStyle w:val="null3"/>
              <w:jc w:val="left"/>
            </w:pPr>
            <w:r>
              <w:rPr>
                <w:rFonts w:ascii="仿宋_GB2312" w:hAnsi="仿宋_GB2312" w:cs="仿宋_GB2312" w:eastAsia="仿宋_GB2312"/>
                <w:sz w:val="20"/>
                <w:b/>
              </w:rPr>
              <w:t>1.2.2.3.3、</w:t>
            </w:r>
            <w:r>
              <w:rPr>
                <w:rFonts w:ascii="仿宋_GB2312" w:hAnsi="仿宋_GB2312" w:cs="仿宋_GB2312" w:eastAsia="仿宋_GB2312"/>
                <w:sz w:val="20"/>
                <w:b/>
              </w:rPr>
              <w:t xml:space="preserve"> </w:t>
            </w:r>
            <w:r>
              <w:rPr>
                <w:rFonts w:ascii="仿宋_GB2312" w:hAnsi="仿宋_GB2312" w:cs="仿宋_GB2312" w:eastAsia="仿宋_GB2312"/>
                <w:sz w:val="20"/>
                <w:b/>
              </w:rPr>
              <w:t>优化改善</w:t>
            </w:r>
          </w:p>
          <w:p>
            <w:pPr>
              <w:pStyle w:val="null3"/>
              <w:jc w:val="left"/>
            </w:pPr>
            <w:r>
              <w:rPr>
                <w:rFonts w:ascii="仿宋_GB2312" w:hAnsi="仿宋_GB2312" w:cs="仿宋_GB2312" w:eastAsia="仿宋_GB2312"/>
                <w:sz w:val="20"/>
              </w:rPr>
              <w:t>应用系统</w:t>
            </w:r>
            <w:r>
              <w:rPr>
                <w:rFonts w:ascii="仿宋_GB2312" w:hAnsi="仿宋_GB2312" w:cs="仿宋_GB2312" w:eastAsia="仿宋_GB2312"/>
                <w:sz w:val="20"/>
              </w:rPr>
              <w:t>的用户行为分析优化改善工作应符合以下要求：</w:t>
            </w:r>
          </w:p>
          <w:p>
            <w:pPr>
              <w:pStyle w:val="null3"/>
              <w:jc w:val="left"/>
            </w:pPr>
            <w:r>
              <w:rPr>
                <w:rFonts w:ascii="仿宋_GB2312" w:hAnsi="仿宋_GB2312" w:cs="仿宋_GB2312" w:eastAsia="仿宋_GB2312"/>
                <w:sz w:val="20"/>
              </w:rPr>
              <w:t>a) 根据用户（访客）数，对照</w:t>
            </w:r>
            <w:r>
              <w:rPr>
                <w:rFonts w:ascii="仿宋_GB2312" w:hAnsi="仿宋_GB2312" w:cs="仿宋_GB2312" w:eastAsia="仿宋_GB2312"/>
                <w:sz w:val="20"/>
              </w:rPr>
              <w:t>应用系统</w:t>
            </w:r>
            <w:r>
              <w:rPr>
                <w:rFonts w:ascii="仿宋_GB2312" w:hAnsi="仿宋_GB2312" w:cs="仿宋_GB2312" w:eastAsia="仿宋_GB2312"/>
                <w:sz w:val="20"/>
              </w:rPr>
              <w:t>建设时设定的最大用户数，提出</w:t>
            </w:r>
            <w:r>
              <w:rPr>
                <w:rFonts w:ascii="仿宋_GB2312" w:hAnsi="仿宋_GB2312" w:cs="仿宋_GB2312" w:eastAsia="仿宋_GB2312"/>
                <w:sz w:val="20"/>
              </w:rPr>
              <w:t>应用系统</w:t>
            </w:r>
            <w:r>
              <w:rPr>
                <w:rFonts w:ascii="仿宋_GB2312" w:hAnsi="仿宋_GB2312" w:cs="仿宋_GB2312" w:eastAsia="仿宋_GB2312"/>
                <w:sz w:val="20"/>
              </w:rPr>
              <w:t>改进建议；</w:t>
            </w:r>
          </w:p>
          <w:p>
            <w:pPr>
              <w:pStyle w:val="null3"/>
              <w:jc w:val="left"/>
            </w:pPr>
            <w:r>
              <w:rPr>
                <w:rFonts w:ascii="仿宋_GB2312" w:hAnsi="仿宋_GB2312" w:cs="仿宋_GB2312" w:eastAsia="仿宋_GB2312"/>
                <w:sz w:val="20"/>
              </w:rPr>
              <w:t>b) 根据用户（访客）所使用的功能、访问内容频次，提出</w:t>
            </w:r>
            <w:r>
              <w:rPr>
                <w:rFonts w:ascii="仿宋_GB2312" w:hAnsi="仿宋_GB2312" w:cs="仿宋_GB2312" w:eastAsia="仿宋_GB2312"/>
                <w:sz w:val="20"/>
              </w:rPr>
              <w:t>应用系统</w:t>
            </w:r>
            <w:r>
              <w:rPr>
                <w:rFonts w:ascii="仿宋_GB2312" w:hAnsi="仿宋_GB2312" w:cs="仿宋_GB2312" w:eastAsia="仿宋_GB2312"/>
                <w:sz w:val="20"/>
              </w:rPr>
              <w:t>功能优化、网页内容布局改进建议；</w:t>
            </w:r>
          </w:p>
          <w:p>
            <w:pPr>
              <w:pStyle w:val="null3"/>
              <w:jc w:val="left"/>
            </w:pPr>
            <w:r>
              <w:rPr>
                <w:rFonts w:ascii="仿宋_GB2312" w:hAnsi="仿宋_GB2312" w:cs="仿宋_GB2312" w:eastAsia="仿宋_GB2312"/>
                <w:sz w:val="20"/>
                <w:b/>
              </w:rPr>
              <w:t xml:space="preserve">1.2.2.3.4 </w:t>
            </w:r>
            <w:r>
              <w:rPr>
                <w:rFonts w:ascii="仿宋_GB2312" w:hAnsi="仿宋_GB2312" w:cs="仿宋_GB2312" w:eastAsia="仿宋_GB2312"/>
                <w:sz w:val="20"/>
                <w:b/>
              </w:rPr>
              <w:t>质效分析</w:t>
            </w:r>
          </w:p>
          <w:p>
            <w:pPr>
              <w:pStyle w:val="null3"/>
              <w:jc w:val="left"/>
            </w:pPr>
            <w:r>
              <w:rPr>
                <w:rFonts w:ascii="仿宋_GB2312" w:hAnsi="仿宋_GB2312" w:cs="仿宋_GB2312" w:eastAsia="仿宋_GB2312"/>
                <w:sz w:val="20"/>
              </w:rPr>
              <w:t>供应商向采购人提交的月度运维服务报告中，应包括用户满意度的分析内容。</w:t>
            </w:r>
          </w:p>
          <w:p>
            <w:pPr>
              <w:pStyle w:val="null3"/>
              <w:jc w:val="left"/>
            </w:pPr>
            <w:r>
              <w:rPr>
                <w:rFonts w:ascii="仿宋_GB2312" w:hAnsi="仿宋_GB2312" w:cs="仿宋_GB2312" w:eastAsia="仿宋_GB2312"/>
                <w:sz w:val="20"/>
                <w:b/>
              </w:rPr>
              <w:t>1.2.2.4、</w:t>
            </w:r>
            <w:r>
              <w:rPr>
                <w:rFonts w:ascii="仿宋_GB2312" w:hAnsi="仿宋_GB2312" w:cs="仿宋_GB2312" w:eastAsia="仿宋_GB2312"/>
                <w:sz w:val="20"/>
                <w:b/>
              </w:rPr>
              <w:t xml:space="preserve"> </w:t>
            </w:r>
            <w:r>
              <w:rPr>
                <w:rFonts w:ascii="仿宋_GB2312" w:hAnsi="仿宋_GB2312" w:cs="仿宋_GB2312" w:eastAsia="仿宋_GB2312"/>
                <w:sz w:val="20"/>
                <w:b/>
              </w:rPr>
              <w:t>升级运维</w:t>
            </w:r>
          </w:p>
          <w:p>
            <w:pPr>
              <w:pStyle w:val="null3"/>
              <w:jc w:val="left"/>
            </w:pPr>
            <w:r>
              <w:rPr>
                <w:rFonts w:ascii="仿宋_GB2312" w:hAnsi="仿宋_GB2312" w:cs="仿宋_GB2312" w:eastAsia="仿宋_GB2312"/>
                <w:sz w:val="20"/>
                <w:b/>
              </w:rPr>
              <w:t>1.2.2.4.1、</w:t>
            </w:r>
            <w:r>
              <w:rPr>
                <w:rFonts w:ascii="仿宋_GB2312" w:hAnsi="仿宋_GB2312" w:cs="仿宋_GB2312" w:eastAsia="仿宋_GB2312"/>
                <w:sz w:val="20"/>
                <w:b/>
              </w:rPr>
              <w:t xml:space="preserve"> </w:t>
            </w:r>
            <w:r>
              <w:rPr>
                <w:rFonts w:ascii="仿宋_GB2312" w:hAnsi="仿宋_GB2312" w:cs="仿宋_GB2312" w:eastAsia="仿宋_GB2312"/>
                <w:sz w:val="20"/>
                <w:b/>
              </w:rPr>
              <w:t>例行操作</w:t>
            </w:r>
          </w:p>
          <w:p>
            <w:pPr>
              <w:pStyle w:val="null3"/>
              <w:jc w:val="left"/>
            </w:pPr>
            <w:r>
              <w:rPr>
                <w:rFonts w:ascii="仿宋_GB2312" w:hAnsi="仿宋_GB2312" w:cs="仿宋_GB2312" w:eastAsia="仿宋_GB2312"/>
                <w:sz w:val="20"/>
              </w:rPr>
              <w:t>应用系统</w:t>
            </w:r>
            <w:r>
              <w:rPr>
                <w:rFonts w:ascii="仿宋_GB2312" w:hAnsi="仿宋_GB2312" w:cs="仿宋_GB2312" w:eastAsia="仿宋_GB2312"/>
                <w:sz w:val="20"/>
              </w:rPr>
              <w:t>升级的例行操作工作应符合以下要求：</w:t>
            </w:r>
          </w:p>
          <w:p>
            <w:pPr>
              <w:pStyle w:val="null3"/>
              <w:jc w:val="left"/>
            </w:pPr>
            <w:r>
              <w:rPr>
                <w:rFonts w:ascii="仿宋_GB2312" w:hAnsi="仿宋_GB2312" w:cs="仿宋_GB2312" w:eastAsia="仿宋_GB2312"/>
                <w:sz w:val="20"/>
              </w:rPr>
              <w:t>a) 应在</w:t>
            </w:r>
            <w:r>
              <w:rPr>
                <w:rFonts w:ascii="仿宋_GB2312" w:hAnsi="仿宋_GB2312" w:cs="仿宋_GB2312" w:eastAsia="仿宋_GB2312"/>
                <w:sz w:val="20"/>
              </w:rPr>
              <w:t>应用系统</w:t>
            </w:r>
            <w:r>
              <w:rPr>
                <w:rFonts w:ascii="仿宋_GB2312" w:hAnsi="仿宋_GB2312" w:cs="仿宋_GB2312" w:eastAsia="仿宋_GB2312"/>
                <w:sz w:val="20"/>
              </w:rPr>
              <w:t>升级前，在测试环境中进行测试；</w:t>
            </w:r>
          </w:p>
          <w:p>
            <w:pPr>
              <w:pStyle w:val="null3"/>
              <w:jc w:val="left"/>
            </w:pPr>
            <w:r>
              <w:rPr>
                <w:rFonts w:ascii="仿宋_GB2312" w:hAnsi="仿宋_GB2312" w:cs="仿宋_GB2312" w:eastAsia="仿宋_GB2312"/>
                <w:sz w:val="20"/>
              </w:rPr>
              <w:t>b) 应明确</w:t>
            </w:r>
            <w:r>
              <w:rPr>
                <w:rFonts w:ascii="仿宋_GB2312" w:hAnsi="仿宋_GB2312" w:cs="仿宋_GB2312" w:eastAsia="仿宋_GB2312"/>
                <w:sz w:val="20"/>
              </w:rPr>
              <w:t>应用系统</w:t>
            </w:r>
            <w:r>
              <w:rPr>
                <w:rFonts w:ascii="仿宋_GB2312" w:hAnsi="仿宋_GB2312" w:cs="仿宋_GB2312" w:eastAsia="仿宋_GB2312"/>
                <w:sz w:val="20"/>
              </w:rPr>
              <w:t>程序升级影响的范围、时间或频度；</w:t>
            </w:r>
          </w:p>
          <w:p>
            <w:pPr>
              <w:pStyle w:val="null3"/>
              <w:jc w:val="left"/>
            </w:pPr>
            <w:r>
              <w:rPr>
                <w:rFonts w:ascii="仿宋_GB2312" w:hAnsi="仿宋_GB2312" w:cs="仿宋_GB2312" w:eastAsia="仿宋_GB2312"/>
                <w:sz w:val="20"/>
              </w:rPr>
              <w:t>c) 应明确</w:t>
            </w:r>
            <w:r>
              <w:rPr>
                <w:rFonts w:ascii="仿宋_GB2312" w:hAnsi="仿宋_GB2312" w:cs="仿宋_GB2312" w:eastAsia="仿宋_GB2312"/>
                <w:sz w:val="20"/>
              </w:rPr>
              <w:t>应用系统</w:t>
            </w:r>
            <w:r>
              <w:rPr>
                <w:rFonts w:ascii="仿宋_GB2312" w:hAnsi="仿宋_GB2312" w:cs="仿宋_GB2312" w:eastAsia="仿宋_GB2312"/>
                <w:sz w:val="20"/>
              </w:rPr>
              <w:t>升级所优化的内容、解决的</w:t>
            </w:r>
            <w:r>
              <w:rPr>
                <w:rFonts w:ascii="仿宋_GB2312" w:hAnsi="仿宋_GB2312" w:cs="仿宋_GB2312" w:eastAsia="仿宋_GB2312"/>
                <w:sz w:val="20"/>
              </w:rPr>
              <w:t>bug或新增加的功能；</w:t>
            </w:r>
          </w:p>
          <w:p>
            <w:pPr>
              <w:pStyle w:val="null3"/>
              <w:jc w:val="left"/>
            </w:pPr>
            <w:r>
              <w:rPr>
                <w:rFonts w:ascii="仿宋_GB2312" w:hAnsi="仿宋_GB2312" w:cs="仿宋_GB2312" w:eastAsia="仿宋_GB2312"/>
                <w:sz w:val="20"/>
              </w:rPr>
              <w:t>d) 应在</w:t>
            </w:r>
            <w:r>
              <w:rPr>
                <w:rFonts w:ascii="仿宋_GB2312" w:hAnsi="仿宋_GB2312" w:cs="仿宋_GB2312" w:eastAsia="仿宋_GB2312"/>
                <w:sz w:val="20"/>
              </w:rPr>
              <w:t>应用系统</w:t>
            </w:r>
            <w:r>
              <w:rPr>
                <w:rFonts w:ascii="仿宋_GB2312" w:hAnsi="仿宋_GB2312" w:cs="仿宋_GB2312" w:eastAsia="仿宋_GB2312"/>
                <w:sz w:val="20"/>
              </w:rPr>
              <w:t>升级前对</w:t>
            </w:r>
            <w:r>
              <w:rPr>
                <w:rFonts w:ascii="仿宋_GB2312" w:hAnsi="仿宋_GB2312" w:cs="仿宋_GB2312" w:eastAsia="仿宋_GB2312"/>
                <w:sz w:val="20"/>
              </w:rPr>
              <w:t>应用系统</w:t>
            </w:r>
            <w:r>
              <w:rPr>
                <w:rFonts w:ascii="仿宋_GB2312" w:hAnsi="仿宋_GB2312" w:cs="仿宋_GB2312" w:eastAsia="仿宋_GB2312"/>
                <w:sz w:val="20"/>
              </w:rPr>
              <w:t>程序进行备份；</w:t>
            </w:r>
          </w:p>
          <w:p>
            <w:pPr>
              <w:pStyle w:val="null3"/>
              <w:jc w:val="left"/>
            </w:pPr>
            <w:r>
              <w:rPr>
                <w:rFonts w:ascii="仿宋_GB2312" w:hAnsi="仿宋_GB2312" w:cs="仿宋_GB2312" w:eastAsia="仿宋_GB2312"/>
                <w:sz w:val="20"/>
              </w:rPr>
              <w:t>e) 应在</w:t>
            </w:r>
            <w:r>
              <w:rPr>
                <w:rFonts w:ascii="仿宋_GB2312" w:hAnsi="仿宋_GB2312" w:cs="仿宋_GB2312" w:eastAsia="仿宋_GB2312"/>
                <w:sz w:val="20"/>
              </w:rPr>
              <w:t>应用系统</w:t>
            </w:r>
            <w:r>
              <w:rPr>
                <w:rFonts w:ascii="仿宋_GB2312" w:hAnsi="仿宋_GB2312" w:cs="仿宋_GB2312" w:eastAsia="仿宋_GB2312"/>
                <w:sz w:val="20"/>
              </w:rPr>
              <w:t>升级前检查数据备份的有效性，确保数据成功备份；</w:t>
            </w:r>
          </w:p>
          <w:p>
            <w:pPr>
              <w:pStyle w:val="null3"/>
              <w:jc w:val="left"/>
            </w:pPr>
            <w:r>
              <w:rPr>
                <w:rFonts w:ascii="仿宋_GB2312" w:hAnsi="仿宋_GB2312" w:cs="仿宋_GB2312" w:eastAsia="仿宋_GB2312"/>
                <w:sz w:val="20"/>
              </w:rPr>
              <w:t>f) 应制定详细的</w:t>
            </w:r>
            <w:r>
              <w:rPr>
                <w:rFonts w:ascii="仿宋_GB2312" w:hAnsi="仿宋_GB2312" w:cs="仿宋_GB2312" w:eastAsia="仿宋_GB2312"/>
                <w:sz w:val="20"/>
              </w:rPr>
              <w:t>应用系统</w:t>
            </w:r>
            <w:r>
              <w:rPr>
                <w:rFonts w:ascii="仿宋_GB2312" w:hAnsi="仿宋_GB2312" w:cs="仿宋_GB2312" w:eastAsia="仿宋_GB2312"/>
                <w:sz w:val="20"/>
              </w:rPr>
              <w:t>恢复方案。</w:t>
            </w:r>
          </w:p>
          <w:p>
            <w:pPr>
              <w:pStyle w:val="null3"/>
              <w:jc w:val="left"/>
            </w:pPr>
            <w:r>
              <w:rPr>
                <w:rFonts w:ascii="仿宋_GB2312" w:hAnsi="仿宋_GB2312" w:cs="仿宋_GB2312" w:eastAsia="仿宋_GB2312"/>
                <w:sz w:val="20"/>
                <w:b/>
              </w:rPr>
              <w:t>1.2.2.4.2、</w:t>
            </w:r>
            <w:r>
              <w:rPr>
                <w:rFonts w:ascii="仿宋_GB2312" w:hAnsi="仿宋_GB2312" w:cs="仿宋_GB2312" w:eastAsia="仿宋_GB2312"/>
                <w:sz w:val="20"/>
                <w:b/>
              </w:rPr>
              <w:t xml:space="preserve"> </w:t>
            </w:r>
            <w:r>
              <w:rPr>
                <w:rFonts w:ascii="仿宋_GB2312" w:hAnsi="仿宋_GB2312" w:cs="仿宋_GB2312" w:eastAsia="仿宋_GB2312"/>
                <w:sz w:val="20"/>
                <w:b/>
              </w:rPr>
              <w:t>响应支持</w:t>
            </w:r>
          </w:p>
          <w:p>
            <w:pPr>
              <w:pStyle w:val="null3"/>
              <w:jc w:val="left"/>
            </w:pPr>
            <w:r>
              <w:rPr>
                <w:rFonts w:ascii="仿宋_GB2312" w:hAnsi="仿宋_GB2312" w:cs="仿宋_GB2312" w:eastAsia="仿宋_GB2312"/>
                <w:sz w:val="20"/>
              </w:rPr>
              <w:t>应用系统</w:t>
            </w:r>
            <w:r>
              <w:rPr>
                <w:rFonts w:ascii="仿宋_GB2312" w:hAnsi="仿宋_GB2312" w:cs="仿宋_GB2312" w:eastAsia="仿宋_GB2312"/>
                <w:sz w:val="20"/>
              </w:rPr>
              <w:t>升级的响应支持工作应符合以下要求：</w:t>
            </w:r>
          </w:p>
          <w:p>
            <w:pPr>
              <w:pStyle w:val="null3"/>
              <w:jc w:val="left"/>
            </w:pPr>
            <w:r>
              <w:rPr>
                <w:rFonts w:ascii="仿宋_GB2312" w:hAnsi="仿宋_GB2312" w:cs="仿宋_GB2312" w:eastAsia="仿宋_GB2312"/>
                <w:sz w:val="20"/>
              </w:rPr>
              <w:t>a) 应发布升级通知，通知中需包含响应支持受理的渠道，如电话、传真、邮件或网络方式；</w:t>
            </w:r>
          </w:p>
          <w:p>
            <w:pPr>
              <w:pStyle w:val="null3"/>
              <w:jc w:val="left"/>
            </w:pPr>
            <w:r>
              <w:rPr>
                <w:rFonts w:ascii="仿宋_GB2312" w:hAnsi="仿宋_GB2312" w:cs="仿宋_GB2312" w:eastAsia="仿宋_GB2312"/>
                <w:sz w:val="20"/>
              </w:rPr>
              <w:t>b) 应对</w:t>
            </w:r>
            <w:r>
              <w:rPr>
                <w:rFonts w:ascii="仿宋_GB2312" w:hAnsi="仿宋_GB2312" w:cs="仿宋_GB2312" w:eastAsia="仿宋_GB2312"/>
                <w:sz w:val="20"/>
              </w:rPr>
              <w:t>应用系统</w:t>
            </w:r>
            <w:r>
              <w:rPr>
                <w:rFonts w:ascii="仿宋_GB2312" w:hAnsi="仿宋_GB2312" w:cs="仿宋_GB2312" w:eastAsia="仿宋_GB2312"/>
                <w:sz w:val="20"/>
              </w:rPr>
              <w:t>升级的实施过程进行记录；</w:t>
            </w:r>
          </w:p>
          <w:p>
            <w:pPr>
              <w:pStyle w:val="null3"/>
              <w:jc w:val="left"/>
            </w:pPr>
            <w:r>
              <w:rPr>
                <w:rFonts w:ascii="仿宋_GB2312" w:hAnsi="仿宋_GB2312" w:cs="仿宋_GB2312" w:eastAsia="仿宋_GB2312"/>
                <w:sz w:val="20"/>
              </w:rPr>
              <w:t>c) 应在</w:t>
            </w:r>
            <w:r>
              <w:rPr>
                <w:rFonts w:ascii="仿宋_GB2312" w:hAnsi="仿宋_GB2312" w:cs="仿宋_GB2312" w:eastAsia="仿宋_GB2312"/>
                <w:sz w:val="20"/>
              </w:rPr>
              <w:t>应用系统</w:t>
            </w:r>
            <w:r>
              <w:rPr>
                <w:rFonts w:ascii="仿宋_GB2312" w:hAnsi="仿宋_GB2312" w:cs="仿宋_GB2312" w:eastAsia="仿宋_GB2312"/>
                <w:sz w:val="20"/>
              </w:rPr>
              <w:t>升级过程中的各个关键环节，将工作进展及时通知相关人员；</w:t>
            </w:r>
          </w:p>
          <w:p>
            <w:pPr>
              <w:pStyle w:val="null3"/>
              <w:jc w:val="left"/>
            </w:pPr>
            <w:r>
              <w:rPr>
                <w:rFonts w:ascii="仿宋_GB2312" w:hAnsi="仿宋_GB2312" w:cs="仿宋_GB2312" w:eastAsia="仿宋_GB2312"/>
                <w:sz w:val="20"/>
              </w:rPr>
              <w:t>d) 在</w:t>
            </w:r>
            <w:r>
              <w:rPr>
                <w:rFonts w:ascii="仿宋_GB2312" w:hAnsi="仿宋_GB2312" w:cs="仿宋_GB2312" w:eastAsia="仿宋_GB2312"/>
                <w:sz w:val="20"/>
              </w:rPr>
              <w:t>应用系统</w:t>
            </w:r>
            <w:r>
              <w:rPr>
                <w:rFonts w:ascii="仿宋_GB2312" w:hAnsi="仿宋_GB2312" w:cs="仿宋_GB2312" w:eastAsia="仿宋_GB2312"/>
                <w:sz w:val="20"/>
              </w:rPr>
              <w:t>升级完成后，应验证</w:t>
            </w:r>
            <w:r>
              <w:rPr>
                <w:rFonts w:ascii="仿宋_GB2312" w:hAnsi="仿宋_GB2312" w:cs="仿宋_GB2312" w:eastAsia="仿宋_GB2312"/>
                <w:sz w:val="20"/>
              </w:rPr>
              <w:t>应用系统</w:t>
            </w:r>
            <w:r>
              <w:rPr>
                <w:rFonts w:ascii="仿宋_GB2312" w:hAnsi="仿宋_GB2312" w:cs="仿宋_GB2312" w:eastAsia="仿宋_GB2312"/>
                <w:sz w:val="20"/>
              </w:rPr>
              <w:t>功能；</w:t>
            </w:r>
          </w:p>
          <w:p>
            <w:pPr>
              <w:pStyle w:val="null3"/>
              <w:jc w:val="left"/>
            </w:pPr>
            <w:r>
              <w:rPr>
                <w:rFonts w:ascii="仿宋_GB2312" w:hAnsi="仿宋_GB2312" w:cs="仿宋_GB2312" w:eastAsia="仿宋_GB2312"/>
                <w:sz w:val="20"/>
              </w:rPr>
              <w:t>e) 当发生</w:t>
            </w:r>
            <w:r>
              <w:rPr>
                <w:rFonts w:ascii="仿宋_GB2312" w:hAnsi="仿宋_GB2312" w:cs="仿宋_GB2312" w:eastAsia="仿宋_GB2312"/>
                <w:sz w:val="20"/>
              </w:rPr>
              <w:t>应用系统</w:t>
            </w:r>
            <w:r>
              <w:rPr>
                <w:rFonts w:ascii="仿宋_GB2312" w:hAnsi="仿宋_GB2312" w:cs="仿宋_GB2312" w:eastAsia="仿宋_GB2312"/>
                <w:sz w:val="20"/>
              </w:rPr>
              <w:t>升级失败时，应及时恢复原版本运行。</w:t>
            </w:r>
          </w:p>
          <w:p>
            <w:pPr>
              <w:pStyle w:val="null3"/>
              <w:jc w:val="left"/>
            </w:pPr>
            <w:r>
              <w:rPr>
                <w:rFonts w:ascii="仿宋_GB2312" w:hAnsi="仿宋_GB2312" w:cs="仿宋_GB2312" w:eastAsia="仿宋_GB2312"/>
                <w:sz w:val="20"/>
                <w:b/>
              </w:rPr>
              <w:t>1.2.2.4.3、</w:t>
            </w:r>
            <w:r>
              <w:rPr>
                <w:rFonts w:ascii="仿宋_GB2312" w:hAnsi="仿宋_GB2312" w:cs="仿宋_GB2312" w:eastAsia="仿宋_GB2312"/>
                <w:sz w:val="20"/>
                <w:b/>
              </w:rPr>
              <w:t xml:space="preserve"> </w:t>
            </w:r>
            <w:r>
              <w:rPr>
                <w:rFonts w:ascii="仿宋_GB2312" w:hAnsi="仿宋_GB2312" w:cs="仿宋_GB2312" w:eastAsia="仿宋_GB2312"/>
                <w:sz w:val="20"/>
                <w:b/>
              </w:rPr>
              <w:t>优化改善</w:t>
            </w:r>
          </w:p>
          <w:p>
            <w:pPr>
              <w:pStyle w:val="null3"/>
              <w:jc w:val="left"/>
            </w:pPr>
            <w:r>
              <w:rPr>
                <w:rFonts w:ascii="仿宋_GB2312" w:hAnsi="仿宋_GB2312" w:cs="仿宋_GB2312" w:eastAsia="仿宋_GB2312"/>
                <w:sz w:val="20"/>
              </w:rPr>
              <w:t>应用系统</w:t>
            </w:r>
            <w:r>
              <w:rPr>
                <w:rFonts w:ascii="仿宋_GB2312" w:hAnsi="仿宋_GB2312" w:cs="仿宋_GB2312" w:eastAsia="仿宋_GB2312"/>
                <w:sz w:val="20"/>
              </w:rPr>
              <w:t>升级的优化改善工作应符合以下要求：</w:t>
            </w:r>
          </w:p>
          <w:p>
            <w:pPr>
              <w:pStyle w:val="null3"/>
              <w:jc w:val="left"/>
            </w:pPr>
            <w:r>
              <w:rPr>
                <w:rFonts w:ascii="仿宋_GB2312" w:hAnsi="仿宋_GB2312" w:cs="仿宋_GB2312" w:eastAsia="仿宋_GB2312"/>
                <w:sz w:val="20"/>
              </w:rPr>
              <w:t>a) 应明确</w:t>
            </w:r>
            <w:r>
              <w:rPr>
                <w:rFonts w:ascii="仿宋_GB2312" w:hAnsi="仿宋_GB2312" w:cs="仿宋_GB2312" w:eastAsia="仿宋_GB2312"/>
                <w:sz w:val="20"/>
              </w:rPr>
              <w:t>应用系统</w:t>
            </w:r>
            <w:r>
              <w:rPr>
                <w:rFonts w:ascii="仿宋_GB2312" w:hAnsi="仿宋_GB2312" w:cs="仿宋_GB2312" w:eastAsia="仿宋_GB2312"/>
                <w:sz w:val="20"/>
              </w:rPr>
              <w:t>优化完善的目标、内容、步骤、人员、预算、进度、衡量指标、风险预案和恢复方案等；</w:t>
            </w:r>
          </w:p>
          <w:p>
            <w:pPr>
              <w:pStyle w:val="null3"/>
              <w:jc w:val="left"/>
            </w:pPr>
            <w:r>
              <w:rPr>
                <w:rFonts w:ascii="仿宋_GB2312" w:hAnsi="仿宋_GB2312" w:cs="仿宋_GB2312" w:eastAsia="仿宋_GB2312"/>
                <w:sz w:val="20"/>
              </w:rPr>
              <w:t>b) 必要时应对</w:t>
            </w:r>
            <w:r>
              <w:rPr>
                <w:rFonts w:ascii="仿宋_GB2312" w:hAnsi="仿宋_GB2312" w:cs="仿宋_GB2312" w:eastAsia="仿宋_GB2312"/>
                <w:sz w:val="20"/>
              </w:rPr>
              <w:t>应用系统</w:t>
            </w:r>
            <w:r>
              <w:rPr>
                <w:rFonts w:ascii="仿宋_GB2312" w:hAnsi="仿宋_GB2312" w:cs="仿宋_GB2312" w:eastAsia="仿宋_GB2312"/>
                <w:sz w:val="20"/>
              </w:rPr>
              <w:t>优化改善方案进行必要的评审，包括内外部评审；</w:t>
            </w:r>
          </w:p>
          <w:p>
            <w:pPr>
              <w:pStyle w:val="null3"/>
              <w:jc w:val="left"/>
            </w:pPr>
            <w:r>
              <w:rPr>
                <w:rFonts w:ascii="仿宋_GB2312" w:hAnsi="仿宋_GB2312" w:cs="仿宋_GB2312" w:eastAsia="仿宋_GB2312"/>
                <w:sz w:val="20"/>
              </w:rPr>
              <w:t>c) 必要时</w:t>
            </w:r>
            <w:r>
              <w:rPr>
                <w:rFonts w:ascii="仿宋_GB2312" w:hAnsi="仿宋_GB2312" w:cs="仿宋_GB2312" w:eastAsia="仿宋_GB2312"/>
                <w:sz w:val="20"/>
              </w:rPr>
              <w:t>应用系统</w:t>
            </w:r>
            <w:r>
              <w:rPr>
                <w:rFonts w:ascii="仿宋_GB2312" w:hAnsi="仿宋_GB2312" w:cs="仿宋_GB2312" w:eastAsia="仿宋_GB2312"/>
                <w:sz w:val="20"/>
              </w:rPr>
              <w:t>优化方案应得到需方书面同意实施后方能进行；</w:t>
            </w:r>
          </w:p>
          <w:p>
            <w:pPr>
              <w:pStyle w:val="null3"/>
              <w:jc w:val="left"/>
            </w:pPr>
            <w:r>
              <w:rPr>
                <w:rFonts w:ascii="仿宋_GB2312" w:hAnsi="仿宋_GB2312" w:cs="仿宋_GB2312" w:eastAsia="仿宋_GB2312"/>
                <w:sz w:val="20"/>
              </w:rPr>
              <w:t>d) 应对</w:t>
            </w:r>
            <w:r>
              <w:rPr>
                <w:rFonts w:ascii="仿宋_GB2312" w:hAnsi="仿宋_GB2312" w:cs="仿宋_GB2312" w:eastAsia="仿宋_GB2312"/>
                <w:sz w:val="20"/>
              </w:rPr>
              <w:t>应用系统</w:t>
            </w:r>
            <w:r>
              <w:rPr>
                <w:rFonts w:ascii="仿宋_GB2312" w:hAnsi="仿宋_GB2312" w:cs="仿宋_GB2312" w:eastAsia="仿宋_GB2312"/>
                <w:sz w:val="20"/>
              </w:rPr>
              <w:t>遗留问题制定改进措施；</w:t>
            </w:r>
          </w:p>
          <w:p>
            <w:pPr>
              <w:pStyle w:val="null3"/>
              <w:jc w:val="left"/>
            </w:pPr>
            <w:r>
              <w:rPr>
                <w:rFonts w:ascii="仿宋_GB2312" w:hAnsi="仿宋_GB2312" w:cs="仿宋_GB2312" w:eastAsia="仿宋_GB2312"/>
                <w:sz w:val="20"/>
              </w:rPr>
              <w:t>e) 应在</w:t>
            </w:r>
            <w:r>
              <w:rPr>
                <w:rFonts w:ascii="仿宋_GB2312" w:hAnsi="仿宋_GB2312" w:cs="仿宋_GB2312" w:eastAsia="仿宋_GB2312"/>
                <w:sz w:val="20"/>
              </w:rPr>
              <w:t>应用系统</w:t>
            </w:r>
            <w:r>
              <w:rPr>
                <w:rFonts w:ascii="仿宋_GB2312" w:hAnsi="仿宋_GB2312" w:cs="仿宋_GB2312" w:eastAsia="仿宋_GB2312"/>
                <w:sz w:val="20"/>
              </w:rPr>
              <w:t>升级完成后进行必要的总结；</w:t>
            </w:r>
          </w:p>
          <w:p>
            <w:pPr>
              <w:pStyle w:val="null3"/>
              <w:jc w:val="left"/>
            </w:pPr>
            <w:r>
              <w:rPr>
                <w:rFonts w:ascii="仿宋_GB2312" w:hAnsi="仿宋_GB2312" w:cs="仿宋_GB2312" w:eastAsia="仿宋_GB2312"/>
                <w:sz w:val="20"/>
              </w:rPr>
              <w:t>f) 在满足云条件的情况下，宜将系统部署在云平台上；</w:t>
            </w:r>
          </w:p>
          <w:p>
            <w:pPr>
              <w:pStyle w:val="null3"/>
              <w:jc w:val="left"/>
            </w:pPr>
            <w:r>
              <w:rPr>
                <w:rFonts w:ascii="仿宋_GB2312" w:hAnsi="仿宋_GB2312" w:cs="仿宋_GB2312" w:eastAsia="仿宋_GB2312"/>
                <w:sz w:val="20"/>
              </w:rPr>
              <w:t>g) 应具备容错机制，必要时对于服务审判执行的核心</w:t>
            </w:r>
            <w:r>
              <w:rPr>
                <w:rFonts w:ascii="仿宋_GB2312" w:hAnsi="仿宋_GB2312" w:cs="仿宋_GB2312" w:eastAsia="仿宋_GB2312"/>
                <w:sz w:val="20"/>
              </w:rPr>
              <w:t>应用系统</w:t>
            </w:r>
            <w:r>
              <w:rPr>
                <w:rFonts w:ascii="仿宋_GB2312" w:hAnsi="仿宋_GB2312" w:cs="仿宋_GB2312" w:eastAsia="仿宋_GB2312"/>
                <w:sz w:val="20"/>
              </w:rPr>
              <w:t>需做双活。</w:t>
            </w:r>
          </w:p>
          <w:p>
            <w:pPr>
              <w:pStyle w:val="null3"/>
              <w:jc w:val="left"/>
            </w:pPr>
            <w:r>
              <w:rPr>
                <w:rFonts w:ascii="仿宋_GB2312" w:hAnsi="仿宋_GB2312" w:cs="仿宋_GB2312" w:eastAsia="仿宋_GB2312"/>
                <w:sz w:val="20"/>
                <w:b/>
              </w:rPr>
              <w:t>1.2.2.4.4、</w:t>
            </w:r>
            <w:r>
              <w:rPr>
                <w:rFonts w:ascii="仿宋_GB2312" w:hAnsi="仿宋_GB2312" w:cs="仿宋_GB2312" w:eastAsia="仿宋_GB2312"/>
                <w:sz w:val="20"/>
                <w:b/>
              </w:rPr>
              <w:t>质效分析</w:t>
            </w:r>
          </w:p>
          <w:p>
            <w:pPr>
              <w:pStyle w:val="null3"/>
              <w:jc w:val="left"/>
            </w:pPr>
            <w:r>
              <w:rPr>
                <w:rFonts w:ascii="仿宋_GB2312" w:hAnsi="仿宋_GB2312" w:cs="仿宋_GB2312" w:eastAsia="仿宋_GB2312"/>
                <w:sz w:val="20"/>
              </w:rPr>
              <w:t>供应商向采购人提交的月度运维服务报告中，应包括（</w:t>
            </w:r>
            <w:r>
              <w:rPr>
                <w:rFonts w:ascii="仿宋_GB2312" w:hAnsi="仿宋_GB2312" w:cs="仿宋_GB2312" w:eastAsia="仿宋_GB2312"/>
                <w:sz w:val="20"/>
              </w:rPr>
              <w:t>但不限于</w:t>
            </w:r>
            <w:r>
              <w:rPr>
                <w:rFonts w:ascii="仿宋_GB2312" w:hAnsi="仿宋_GB2312" w:cs="仿宋_GB2312" w:eastAsia="仿宋_GB2312"/>
                <w:sz w:val="20"/>
              </w:rPr>
              <w:t>）关于升级运维质效的以下内容：</w:t>
            </w:r>
          </w:p>
          <w:p>
            <w:pPr>
              <w:pStyle w:val="null3"/>
              <w:jc w:val="left"/>
            </w:pPr>
            <w:r>
              <w:rPr>
                <w:rFonts w:ascii="仿宋_GB2312" w:hAnsi="仿宋_GB2312" w:cs="仿宋_GB2312" w:eastAsia="仿宋_GB2312"/>
                <w:sz w:val="20"/>
              </w:rPr>
              <w:t>a) 分析</w:t>
            </w:r>
            <w:r>
              <w:rPr>
                <w:rFonts w:ascii="仿宋_GB2312" w:hAnsi="仿宋_GB2312" w:cs="仿宋_GB2312" w:eastAsia="仿宋_GB2312"/>
                <w:sz w:val="20"/>
              </w:rPr>
              <w:t>应用系统</w:t>
            </w:r>
            <w:r>
              <w:rPr>
                <w:rFonts w:ascii="仿宋_GB2312" w:hAnsi="仿宋_GB2312" w:cs="仿宋_GB2312" w:eastAsia="仿宋_GB2312"/>
                <w:sz w:val="20"/>
              </w:rPr>
              <w:t>错误页面、异常</w:t>
            </w:r>
            <w:r>
              <w:rPr>
                <w:rFonts w:ascii="仿宋_GB2312" w:hAnsi="仿宋_GB2312" w:cs="仿宋_GB2312" w:eastAsia="仿宋_GB2312"/>
                <w:sz w:val="20"/>
              </w:rPr>
              <w:t>sql语句发生的具体原因，并进行优化改善；</w:t>
            </w:r>
          </w:p>
          <w:p>
            <w:pPr>
              <w:pStyle w:val="null3"/>
              <w:jc w:val="left"/>
            </w:pPr>
            <w:r>
              <w:rPr>
                <w:rFonts w:ascii="仿宋_GB2312" w:hAnsi="仿宋_GB2312" w:cs="仿宋_GB2312" w:eastAsia="仿宋_GB2312"/>
                <w:sz w:val="20"/>
              </w:rPr>
              <w:t xml:space="preserve">b) </w:t>
            </w:r>
            <w:r>
              <w:rPr>
                <w:rFonts w:ascii="仿宋_GB2312" w:hAnsi="仿宋_GB2312" w:cs="仿宋_GB2312" w:eastAsia="仿宋_GB2312"/>
                <w:sz w:val="20"/>
              </w:rPr>
              <w:t>应用系统</w:t>
            </w:r>
            <w:r>
              <w:rPr>
                <w:rFonts w:ascii="仿宋_GB2312" w:hAnsi="仿宋_GB2312" w:cs="仿宋_GB2312" w:eastAsia="仿宋_GB2312"/>
                <w:sz w:val="20"/>
              </w:rPr>
              <w:t>升级后，错误的解决程度、性能的提升。</w:t>
            </w:r>
          </w:p>
          <w:p>
            <w:pPr>
              <w:pStyle w:val="null3"/>
              <w:jc w:val="left"/>
            </w:pPr>
            <w:r>
              <w:rPr>
                <w:rFonts w:ascii="仿宋_GB2312" w:hAnsi="仿宋_GB2312" w:cs="仿宋_GB2312" w:eastAsia="仿宋_GB2312"/>
                <w:sz w:val="20"/>
                <w:b/>
              </w:rPr>
              <w:t>1.2.2.5、</w:t>
            </w:r>
            <w:r>
              <w:rPr>
                <w:rFonts w:ascii="仿宋_GB2312" w:hAnsi="仿宋_GB2312" w:cs="仿宋_GB2312" w:eastAsia="仿宋_GB2312"/>
                <w:sz w:val="20"/>
                <w:b/>
              </w:rPr>
              <w:t xml:space="preserve"> </w:t>
            </w:r>
            <w:r>
              <w:rPr>
                <w:rFonts w:ascii="仿宋_GB2312" w:hAnsi="仿宋_GB2312" w:cs="仿宋_GB2312" w:eastAsia="仿宋_GB2312"/>
                <w:sz w:val="20"/>
                <w:b/>
              </w:rPr>
              <w:t>应用运维质效指标</w:t>
            </w:r>
          </w:p>
          <w:p>
            <w:pPr>
              <w:pStyle w:val="null3"/>
              <w:jc w:val="left"/>
            </w:pPr>
            <w:r>
              <w:rPr>
                <w:rFonts w:ascii="仿宋_GB2312" w:hAnsi="仿宋_GB2312" w:cs="仿宋_GB2312" w:eastAsia="仿宋_GB2312"/>
                <w:sz w:val="20"/>
              </w:rPr>
              <w:t>供应商向采购人提交的月度运维服务报告中，应包括（</w:t>
            </w:r>
            <w:r>
              <w:rPr>
                <w:rFonts w:ascii="仿宋_GB2312" w:hAnsi="仿宋_GB2312" w:cs="仿宋_GB2312" w:eastAsia="仿宋_GB2312"/>
                <w:sz w:val="20"/>
              </w:rPr>
              <w:t>但不限于</w:t>
            </w:r>
            <w:r>
              <w:rPr>
                <w:rFonts w:ascii="仿宋_GB2312" w:hAnsi="仿宋_GB2312" w:cs="仿宋_GB2312" w:eastAsia="仿宋_GB2312"/>
                <w:sz w:val="20"/>
              </w:rPr>
              <w:t>）应用运维工作全面率和应用运维故障未及时解决率的分析内容。</w:t>
            </w:r>
          </w:p>
          <w:p>
            <w:pPr>
              <w:pStyle w:val="null3"/>
              <w:jc w:val="left"/>
            </w:pPr>
            <w:r>
              <w:rPr>
                <w:rFonts w:ascii="仿宋_GB2312" w:hAnsi="仿宋_GB2312" w:cs="仿宋_GB2312" w:eastAsia="仿宋_GB2312"/>
                <w:sz w:val="20"/>
                <w:b/>
              </w:rPr>
              <w:t>1.3、</w:t>
            </w:r>
            <w:r>
              <w:rPr>
                <w:rFonts w:ascii="仿宋_GB2312" w:hAnsi="仿宋_GB2312" w:cs="仿宋_GB2312" w:eastAsia="仿宋_GB2312"/>
                <w:sz w:val="20"/>
                <w:b/>
              </w:rPr>
              <w:t xml:space="preserve"> </w:t>
            </w:r>
            <w:r>
              <w:rPr>
                <w:rFonts w:ascii="仿宋_GB2312" w:hAnsi="仿宋_GB2312" w:cs="仿宋_GB2312" w:eastAsia="仿宋_GB2312"/>
                <w:sz w:val="20"/>
                <w:b/>
              </w:rPr>
              <w:t>数据运维服务内容</w:t>
            </w:r>
          </w:p>
          <w:p>
            <w:pPr>
              <w:pStyle w:val="null3"/>
              <w:jc w:val="left"/>
            </w:pPr>
            <w:r>
              <w:rPr>
                <w:rFonts w:ascii="仿宋_GB2312" w:hAnsi="仿宋_GB2312" w:cs="仿宋_GB2312" w:eastAsia="仿宋_GB2312"/>
                <w:sz w:val="20"/>
                <w:b/>
              </w:rPr>
              <w:t>1.3.1、</w:t>
            </w:r>
            <w:r>
              <w:rPr>
                <w:rFonts w:ascii="仿宋_GB2312" w:hAnsi="仿宋_GB2312" w:cs="仿宋_GB2312" w:eastAsia="仿宋_GB2312"/>
                <w:sz w:val="20"/>
                <w:b/>
              </w:rPr>
              <w:t xml:space="preserve"> </w:t>
            </w:r>
            <w:r>
              <w:rPr>
                <w:rFonts w:ascii="仿宋_GB2312" w:hAnsi="仿宋_GB2312" w:cs="仿宋_GB2312" w:eastAsia="仿宋_GB2312"/>
                <w:sz w:val="20"/>
                <w:b/>
              </w:rPr>
              <w:t>数据运维服务内容综述</w:t>
            </w:r>
          </w:p>
          <w:p>
            <w:pPr>
              <w:pStyle w:val="null3"/>
              <w:jc w:val="left"/>
            </w:pPr>
            <w:r>
              <w:rPr>
                <w:rFonts w:ascii="仿宋_GB2312" w:hAnsi="仿宋_GB2312" w:cs="仿宋_GB2312" w:eastAsia="仿宋_GB2312"/>
                <w:sz w:val="20"/>
              </w:rPr>
              <w:t>智慧诉服、智慧审判、智慧执行、智慧管理（含智慧政务）与智慧数据平台</w:t>
            </w:r>
            <w:r>
              <w:rPr>
                <w:rFonts w:ascii="仿宋_GB2312" w:hAnsi="仿宋_GB2312" w:cs="仿宋_GB2312" w:eastAsia="仿宋_GB2312"/>
                <w:sz w:val="20"/>
              </w:rPr>
              <w:t>5大板块的</w:t>
            </w:r>
            <w:r>
              <w:rPr>
                <w:rFonts w:ascii="仿宋_GB2312" w:hAnsi="仿宋_GB2312" w:cs="仿宋_GB2312" w:eastAsia="仿宋_GB2312"/>
                <w:sz w:val="20"/>
              </w:rPr>
              <w:t>应用系统</w:t>
            </w:r>
            <w:r>
              <w:rPr>
                <w:rFonts w:ascii="仿宋_GB2312" w:hAnsi="仿宋_GB2312" w:cs="仿宋_GB2312" w:eastAsia="仿宋_GB2312"/>
                <w:sz w:val="20"/>
              </w:rPr>
              <w:t>板块</w:t>
            </w:r>
            <w:r>
              <w:rPr>
                <w:rFonts w:ascii="仿宋_GB2312" w:hAnsi="仿宋_GB2312" w:cs="仿宋_GB2312" w:eastAsia="仿宋_GB2312"/>
                <w:sz w:val="20"/>
              </w:rPr>
              <w:t>数据运维对象包括海南省高级人民法院智慧诉服、智慧审判、智慧执行、智慧管理（含智慧政务）与智慧数据平台</w:t>
            </w:r>
            <w:r>
              <w:rPr>
                <w:rFonts w:ascii="仿宋_GB2312" w:hAnsi="仿宋_GB2312" w:cs="仿宋_GB2312" w:eastAsia="仿宋_GB2312"/>
                <w:sz w:val="20"/>
              </w:rPr>
              <w:t>5大板块的</w:t>
            </w:r>
            <w:r>
              <w:rPr>
                <w:rFonts w:ascii="仿宋_GB2312" w:hAnsi="仿宋_GB2312" w:cs="仿宋_GB2312" w:eastAsia="仿宋_GB2312"/>
                <w:sz w:val="20"/>
              </w:rPr>
              <w:t>应用系统</w:t>
            </w:r>
            <w:r>
              <w:rPr>
                <w:rFonts w:ascii="仿宋_GB2312" w:hAnsi="仿宋_GB2312" w:cs="仿宋_GB2312" w:eastAsia="仿宋_GB2312"/>
                <w:sz w:val="20"/>
              </w:rPr>
              <w:t>全部信息系统的数据。</w:t>
            </w:r>
          </w:p>
          <w:p>
            <w:pPr>
              <w:pStyle w:val="null3"/>
              <w:jc w:val="left"/>
            </w:pPr>
            <w:r>
              <w:rPr>
                <w:rFonts w:ascii="仿宋_GB2312" w:hAnsi="仿宋_GB2312" w:cs="仿宋_GB2312" w:eastAsia="仿宋_GB2312"/>
                <w:sz w:val="20"/>
              </w:rPr>
              <w:t>服务内容</w:t>
            </w:r>
            <w:r>
              <w:rPr>
                <w:rFonts w:ascii="仿宋_GB2312" w:hAnsi="仿宋_GB2312" w:cs="仿宋_GB2312" w:eastAsia="仿宋_GB2312"/>
                <w:sz w:val="20"/>
                <w:color w:val="000000"/>
              </w:rPr>
              <w:t>包括</w:t>
            </w:r>
            <w:r>
              <w:rPr>
                <w:rFonts w:ascii="仿宋_GB2312" w:hAnsi="仿宋_GB2312" w:cs="仿宋_GB2312" w:eastAsia="仿宋_GB2312"/>
                <w:sz w:val="20"/>
                <w:color w:val="000000"/>
              </w:rPr>
              <w:t>但不限于</w:t>
            </w:r>
            <w:r>
              <w:rPr>
                <w:rFonts w:ascii="仿宋_GB2312" w:hAnsi="仿宋_GB2312" w:cs="仿宋_GB2312" w:eastAsia="仿宋_GB2312"/>
                <w:sz w:val="20"/>
              </w:rPr>
              <w:t>例行操作、响应支持、优化改善、质效分析四个层面。</w:t>
            </w:r>
          </w:p>
          <w:p>
            <w:pPr>
              <w:pStyle w:val="null3"/>
              <w:jc w:val="left"/>
            </w:pPr>
            <w:r>
              <w:rPr>
                <w:rFonts w:ascii="仿宋_GB2312" w:hAnsi="仿宋_GB2312" w:cs="仿宋_GB2312" w:eastAsia="仿宋_GB2312"/>
                <w:sz w:val="20"/>
              </w:rPr>
              <w:t>数据运维的例行操作包括（</w:t>
            </w:r>
            <w:r>
              <w:rPr>
                <w:rFonts w:ascii="仿宋_GB2312" w:hAnsi="仿宋_GB2312" w:cs="仿宋_GB2312" w:eastAsia="仿宋_GB2312"/>
                <w:sz w:val="20"/>
              </w:rPr>
              <w:t>但不限于</w:t>
            </w:r>
            <w:r>
              <w:rPr>
                <w:rFonts w:ascii="仿宋_GB2312" w:hAnsi="仿宋_GB2312" w:cs="仿宋_GB2312" w:eastAsia="仿宋_GB2312"/>
                <w:sz w:val="20"/>
              </w:rPr>
              <w:t>）：</w:t>
            </w:r>
            <w:r>
              <w:rPr>
                <w:rFonts w:ascii="仿宋_GB2312" w:hAnsi="仿宋_GB2312" w:cs="仿宋_GB2312" w:eastAsia="仿宋_GB2312"/>
                <w:sz w:val="20"/>
              </w:rPr>
              <w:t>a) 预防性检查，包括数据质量检查、数据清洗、数据备份检查、数据可恢复性检查、数据库性能巡检等；b) 常规作业，包括数据备份、数据恢复、业务数据备份等。</w:t>
            </w:r>
          </w:p>
          <w:p>
            <w:pPr>
              <w:pStyle w:val="null3"/>
              <w:jc w:val="left"/>
            </w:pPr>
            <w:r>
              <w:rPr>
                <w:rFonts w:ascii="仿宋_GB2312" w:hAnsi="仿宋_GB2312" w:cs="仿宋_GB2312" w:eastAsia="仿宋_GB2312"/>
                <w:sz w:val="20"/>
              </w:rPr>
              <w:t>数据运维的响应支持主要包括（</w:t>
            </w:r>
            <w:r>
              <w:rPr>
                <w:rFonts w:ascii="仿宋_GB2312" w:hAnsi="仿宋_GB2312" w:cs="仿宋_GB2312" w:eastAsia="仿宋_GB2312"/>
                <w:sz w:val="20"/>
              </w:rPr>
              <w:t>但不限于</w:t>
            </w:r>
            <w:r>
              <w:rPr>
                <w:rFonts w:ascii="仿宋_GB2312" w:hAnsi="仿宋_GB2312" w:cs="仿宋_GB2312" w:eastAsia="仿宋_GB2312"/>
                <w:sz w:val="20"/>
              </w:rPr>
              <w:t>）：</w:t>
            </w:r>
            <w:r>
              <w:rPr>
                <w:rFonts w:ascii="仿宋_GB2312" w:hAnsi="仿宋_GB2312" w:cs="仿宋_GB2312" w:eastAsia="仿宋_GB2312"/>
                <w:sz w:val="20"/>
              </w:rPr>
              <w:t>a) 事件驱动响应，包括数据库故障处理、数据恢复、设备配置数据恢复等；b) 服务请求响应，包括数据收集、数据汇聚、数据应用分析、数据迁移等。</w:t>
            </w:r>
          </w:p>
          <w:p>
            <w:pPr>
              <w:pStyle w:val="null3"/>
              <w:jc w:val="left"/>
            </w:pPr>
            <w:r>
              <w:rPr>
                <w:rFonts w:ascii="仿宋_GB2312" w:hAnsi="仿宋_GB2312" w:cs="仿宋_GB2312" w:eastAsia="仿宋_GB2312"/>
                <w:sz w:val="20"/>
              </w:rPr>
              <w:t>数据运维的优化改善主要包括（</w:t>
            </w:r>
            <w:r>
              <w:rPr>
                <w:rFonts w:ascii="仿宋_GB2312" w:hAnsi="仿宋_GB2312" w:cs="仿宋_GB2312" w:eastAsia="仿宋_GB2312"/>
                <w:sz w:val="20"/>
              </w:rPr>
              <w:t>但不限于</w:t>
            </w:r>
            <w:r>
              <w:rPr>
                <w:rFonts w:ascii="仿宋_GB2312" w:hAnsi="仿宋_GB2312" w:cs="仿宋_GB2312" w:eastAsia="仿宋_GB2312"/>
                <w:sz w:val="20"/>
              </w:rPr>
              <w:t>）：数据备份方式优化、备份时间和备份次数的策略优化、数据调用优化、数据库升级、数据库性能优化等。</w:t>
            </w:r>
          </w:p>
          <w:p>
            <w:pPr>
              <w:pStyle w:val="null3"/>
              <w:jc w:val="left"/>
            </w:pPr>
            <w:r>
              <w:rPr>
                <w:rFonts w:ascii="仿宋_GB2312" w:hAnsi="仿宋_GB2312" w:cs="仿宋_GB2312" w:eastAsia="仿宋_GB2312"/>
                <w:sz w:val="20"/>
              </w:rPr>
              <w:t>数据运维的质效分析是在例行操作、响应支持和优化改善工作基础上，针对数据的关键指标实施数据采集和质效分析，提出数据质效改进建议和措施，不断提升数据运维和数据质效。</w:t>
            </w:r>
          </w:p>
          <w:p>
            <w:pPr>
              <w:pStyle w:val="null3"/>
              <w:jc w:val="left"/>
            </w:pPr>
            <w:r>
              <w:rPr>
                <w:rFonts w:ascii="仿宋_GB2312" w:hAnsi="仿宋_GB2312" w:cs="仿宋_GB2312" w:eastAsia="仿宋_GB2312"/>
                <w:sz w:val="20"/>
                <w:b/>
              </w:rPr>
              <w:t xml:space="preserve">1.3.2、 </w:t>
            </w:r>
            <w:r>
              <w:rPr>
                <w:rFonts w:ascii="仿宋_GB2312" w:hAnsi="仿宋_GB2312" w:cs="仿宋_GB2312" w:eastAsia="仿宋_GB2312"/>
                <w:sz w:val="20"/>
                <w:b/>
              </w:rPr>
              <w:t>数据运维服务内容分述</w:t>
            </w:r>
          </w:p>
          <w:p>
            <w:pPr>
              <w:pStyle w:val="null3"/>
              <w:jc w:val="left"/>
            </w:pPr>
            <w:r>
              <w:rPr>
                <w:rFonts w:ascii="仿宋_GB2312" w:hAnsi="仿宋_GB2312" w:cs="仿宋_GB2312" w:eastAsia="仿宋_GB2312"/>
                <w:sz w:val="20"/>
              </w:rPr>
              <w:t>数据运维工作内容包括数据生产管理、数据采集管理、数据存储管理、数据质量管理、数据安全管理、数据共享交换、数据应用管理和数据资源管理八部分。数据范围包括海南省高级人民法院智慧诉服、智慧审判、智慧执行、智慧管理（含智慧政务）与智慧数据平台</w:t>
            </w:r>
            <w:r>
              <w:rPr>
                <w:rFonts w:ascii="仿宋_GB2312" w:hAnsi="仿宋_GB2312" w:cs="仿宋_GB2312" w:eastAsia="仿宋_GB2312"/>
                <w:sz w:val="20"/>
              </w:rPr>
              <w:t>5大板块的</w:t>
            </w:r>
            <w:r>
              <w:rPr>
                <w:rFonts w:ascii="仿宋_GB2312" w:hAnsi="仿宋_GB2312" w:cs="仿宋_GB2312" w:eastAsia="仿宋_GB2312"/>
                <w:sz w:val="20"/>
              </w:rPr>
              <w:t>应用系统</w:t>
            </w:r>
            <w:r>
              <w:rPr>
                <w:rFonts w:ascii="仿宋_GB2312" w:hAnsi="仿宋_GB2312" w:cs="仿宋_GB2312" w:eastAsia="仿宋_GB2312"/>
                <w:sz w:val="20"/>
              </w:rPr>
              <w:t>板块信息系统的各类数据资源，涵盖</w:t>
            </w:r>
            <w:r>
              <w:rPr>
                <w:rFonts w:ascii="仿宋_GB2312" w:hAnsi="仿宋_GB2312" w:cs="仿宋_GB2312" w:eastAsia="仿宋_GB2312"/>
                <w:sz w:val="20"/>
              </w:rPr>
              <w:t>应用系统</w:t>
            </w:r>
            <w:r>
              <w:rPr>
                <w:rFonts w:ascii="仿宋_GB2312" w:hAnsi="仿宋_GB2312" w:cs="仿宋_GB2312" w:eastAsia="仿宋_GB2312"/>
                <w:sz w:val="20"/>
              </w:rPr>
              <w:t>生产数据和信息资源库数据。</w:t>
            </w:r>
          </w:p>
          <w:p>
            <w:pPr>
              <w:pStyle w:val="null3"/>
              <w:jc w:val="left"/>
            </w:pPr>
            <w:r>
              <w:rPr>
                <w:rFonts w:ascii="仿宋_GB2312" w:hAnsi="仿宋_GB2312" w:cs="仿宋_GB2312" w:eastAsia="仿宋_GB2312"/>
                <w:sz w:val="20"/>
              </w:rPr>
              <w:t>数据运维服务内容</w:t>
            </w:r>
            <w:r>
              <w:rPr>
                <w:rFonts w:ascii="仿宋_GB2312" w:hAnsi="仿宋_GB2312" w:cs="仿宋_GB2312" w:eastAsia="仿宋_GB2312"/>
                <w:sz w:val="20"/>
                <w:color w:val="000000"/>
              </w:rPr>
              <w:t>包括</w:t>
            </w:r>
            <w:r>
              <w:rPr>
                <w:rFonts w:ascii="仿宋_GB2312" w:hAnsi="仿宋_GB2312" w:cs="仿宋_GB2312" w:eastAsia="仿宋_GB2312"/>
                <w:sz w:val="20"/>
                <w:color w:val="000000"/>
              </w:rPr>
              <w:t>但不限于</w:t>
            </w:r>
            <w:r>
              <w:rPr>
                <w:rFonts w:ascii="仿宋_GB2312" w:hAnsi="仿宋_GB2312" w:cs="仿宋_GB2312" w:eastAsia="仿宋_GB2312"/>
                <w:sz w:val="20"/>
              </w:rPr>
              <w:t>例行操作、响应支持、优化改善、成效分析四方面，各部分技术要求和指标应符合《人民法院信息化建设五年发展规划（</w:t>
            </w:r>
            <w:r>
              <w:rPr>
                <w:rFonts w:ascii="仿宋_GB2312" w:hAnsi="仿宋_GB2312" w:cs="仿宋_GB2312" w:eastAsia="仿宋_GB2312"/>
                <w:sz w:val="20"/>
              </w:rPr>
              <w:t>2021—2025）》、《人民法院信息系统运行维护工作管理办法》、《应用、数据、安全、基础设施运维服务水平协议》的规定。</w:t>
            </w:r>
          </w:p>
          <w:p>
            <w:pPr>
              <w:pStyle w:val="null3"/>
              <w:jc w:val="left"/>
            </w:pPr>
            <w:r>
              <w:rPr>
                <w:rFonts w:ascii="仿宋_GB2312" w:hAnsi="仿宋_GB2312" w:cs="仿宋_GB2312" w:eastAsia="仿宋_GB2312"/>
                <w:sz w:val="20"/>
                <w:b/>
              </w:rPr>
              <w:t>1.3.2.1、</w:t>
            </w:r>
            <w:r>
              <w:rPr>
                <w:rFonts w:ascii="仿宋_GB2312" w:hAnsi="仿宋_GB2312" w:cs="仿宋_GB2312" w:eastAsia="仿宋_GB2312"/>
                <w:sz w:val="20"/>
                <w:b/>
              </w:rPr>
              <w:t xml:space="preserve"> </w:t>
            </w:r>
            <w:r>
              <w:rPr>
                <w:rFonts w:ascii="仿宋_GB2312" w:hAnsi="仿宋_GB2312" w:cs="仿宋_GB2312" w:eastAsia="仿宋_GB2312"/>
                <w:sz w:val="20"/>
                <w:b/>
              </w:rPr>
              <w:t>数据生产管理</w:t>
            </w:r>
          </w:p>
          <w:p>
            <w:pPr>
              <w:pStyle w:val="null3"/>
              <w:jc w:val="left"/>
            </w:pPr>
            <w:r>
              <w:rPr>
                <w:rFonts w:ascii="仿宋_GB2312" w:hAnsi="仿宋_GB2312" w:cs="仿宋_GB2312" w:eastAsia="仿宋_GB2312"/>
                <w:sz w:val="20"/>
                <w:b/>
              </w:rPr>
              <w:t>1.3.2.1.1、</w:t>
            </w:r>
            <w:r>
              <w:rPr>
                <w:rFonts w:ascii="仿宋_GB2312" w:hAnsi="仿宋_GB2312" w:cs="仿宋_GB2312" w:eastAsia="仿宋_GB2312"/>
                <w:sz w:val="20"/>
                <w:b/>
              </w:rPr>
              <w:t xml:space="preserve"> </w:t>
            </w:r>
            <w:r>
              <w:rPr>
                <w:rFonts w:ascii="仿宋_GB2312" w:hAnsi="仿宋_GB2312" w:cs="仿宋_GB2312" w:eastAsia="仿宋_GB2312"/>
                <w:sz w:val="20"/>
                <w:b/>
              </w:rPr>
              <w:t>例行操作</w:t>
            </w:r>
          </w:p>
          <w:p>
            <w:pPr>
              <w:pStyle w:val="null3"/>
              <w:jc w:val="left"/>
            </w:pPr>
            <w:r>
              <w:rPr>
                <w:rFonts w:ascii="仿宋_GB2312" w:hAnsi="仿宋_GB2312" w:cs="仿宋_GB2312" w:eastAsia="仿宋_GB2312"/>
                <w:sz w:val="20"/>
              </w:rPr>
              <w:t>数据生产管理例行操作应符合以下要求：</w:t>
            </w:r>
          </w:p>
          <w:p>
            <w:pPr>
              <w:pStyle w:val="null3"/>
              <w:jc w:val="left"/>
            </w:pPr>
            <w:r>
              <w:rPr>
                <w:rFonts w:ascii="仿宋_GB2312" w:hAnsi="仿宋_GB2312" w:cs="仿宋_GB2312" w:eastAsia="仿宋_GB2312"/>
                <w:sz w:val="20"/>
              </w:rPr>
              <w:t>a） 应定期或按采购人要求对信息管理系统中的数据进行规范性检查；</w:t>
            </w:r>
          </w:p>
          <w:p>
            <w:pPr>
              <w:pStyle w:val="null3"/>
              <w:jc w:val="left"/>
            </w:pPr>
            <w:r>
              <w:rPr>
                <w:rFonts w:ascii="仿宋_GB2312" w:hAnsi="仿宋_GB2312" w:cs="仿宋_GB2312" w:eastAsia="仿宋_GB2312"/>
                <w:sz w:val="20"/>
              </w:rPr>
              <w:t>b） 应定期或按采购人要求对审判执行数据、庭审录音录像数据、重要政务数据进行可用性检查，保障数据满足业务应用要求。</w:t>
            </w:r>
          </w:p>
          <w:p>
            <w:pPr>
              <w:pStyle w:val="null3"/>
              <w:jc w:val="left"/>
            </w:pPr>
            <w:r>
              <w:rPr>
                <w:rFonts w:ascii="仿宋_GB2312" w:hAnsi="仿宋_GB2312" w:cs="仿宋_GB2312" w:eastAsia="仿宋_GB2312"/>
                <w:sz w:val="20"/>
                <w:b/>
              </w:rPr>
              <w:t>1.3.2.1.2、</w:t>
            </w:r>
            <w:r>
              <w:rPr>
                <w:rFonts w:ascii="仿宋_GB2312" w:hAnsi="仿宋_GB2312" w:cs="仿宋_GB2312" w:eastAsia="仿宋_GB2312"/>
                <w:sz w:val="20"/>
                <w:b/>
              </w:rPr>
              <w:t xml:space="preserve"> </w:t>
            </w:r>
            <w:r>
              <w:rPr>
                <w:rFonts w:ascii="仿宋_GB2312" w:hAnsi="仿宋_GB2312" w:cs="仿宋_GB2312" w:eastAsia="仿宋_GB2312"/>
                <w:sz w:val="20"/>
                <w:b/>
              </w:rPr>
              <w:t>响应支持</w:t>
            </w:r>
          </w:p>
          <w:p>
            <w:pPr>
              <w:pStyle w:val="null3"/>
              <w:jc w:val="left"/>
            </w:pPr>
            <w:r>
              <w:rPr>
                <w:rFonts w:ascii="仿宋_GB2312" w:hAnsi="仿宋_GB2312" w:cs="仿宋_GB2312" w:eastAsia="仿宋_GB2312"/>
                <w:sz w:val="20"/>
              </w:rPr>
              <w:t>数据生产管理响应支持应符合以下要求：</w:t>
            </w:r>
          </w:p>
          <w:p>
            <w:pPr>
              <w:pStyle w:val="null3"/>
              <w:jc w:val="left"/>
            </w:pPr>
            <w:r>
              <w:rPr>
                <w:rFonts w:ascii="仿宋_GB2312" w:hAnsi="仿宋_GB2312" w:cs="仿宋_GB2312" w:eastAsia="仿宋_GB2312"/>
                <w:sz w:val="20"/>
              </w:rPr>
              <w:t>a） 发现有录入数据不合规情况，应及时将不合规内容和原因等信息通知数据记录人及相关数据管理方，提醒和协助进行矫正完善；</w:t>
            </w:r>
          </w:p>
          <w:p>
            <w:pPr>
              <w:pStyle w:val="null3"/>
              <w:jc w:val="left"/>
            </w:pPr>
            <w:r>
              <w:rPr>
                <w:rFonts w:ascii="仿宋_GB2312" w:hAnsi="仿宋_GB2312" w:cs="仿宋_GB2312" w:eastAsia="仿宋_GB2312"/>
                <w:sz w:val="20"/>
              </w:rPr>
              <w:t>b） 在数据生产环节出现的系统故障，应及时给予响应支持。</w:t>
            </w:r>
          </w:p>
          <w:p>
            <w:pPr>
              <w:pStyle w:val="null3"/>
              <w:jc w:val="left"/>
            </w:pPr>
            <w:r>
              <w:rPr>
                <w:rFonts w:ascii="仿宋_GB2312" w:hAnsi="仿宋_GB2312" w:cs="仿宋_GB2312" w:eastAsia="仿宋_GB2312"/>
                <w:sz w:val="20"/>
                <w:b/>
              </w:rPr>
              <w:t>1.3.2.1.3、</w:t>
            </w:r>
            <w:r>
              <w:rPr>
                <w:rFonts w:ascii="仿宋_GB2312" w:hAnsi="仿宋_GB2312" w:cs="仿宋_GB2312" w:eastAsia="仿宋_GB2312"/>
                <w:sz w:val="20"/>
                <w:b/>
              </w:rPr>
              <w:t xml:space="preserve"> </w:t>
            </w:r>
            <w:r>
              <w:rPr>
                <w:rFonts w:ascii="仿宋_GB2312" w:hAnsi="仿宋_GB2312" w:cs="仿宋_GB2312" w:eastAsia="仿宋_GB2312"/>
                <w:sz w:val="20"/>
                <w:b/>
              </w:rPr>
              <w:t>优化改善</w:t>
            </w:r>
          </w:p>
          <w:p>
            <w:pPr>
              <w:pStyle w:val="null3"/>
              <w:jc w:val="left"/>
            </w:pPr>
            <w:r>
              <w:rPr>
                <w:rFonts w:ascii="仿宋_GB2312" w:hAnsi="仿宋_GB2312" w:cs="仿宋_GB2312" w:eastAsia="仿宋_GB2312"/>
                <w:sz w:val="20"/>
              </w:rPr>
              <w:t>应每月针对数据增量趋势进行分析评估，依据业务发展情况预估未来数据增长量，提前做好系统优化和存储空间准备；电子卷宗、庭审音视频等类别数据量增长较快系统应视情况增加分析评估频率。</w:t>
            </w:r>
          </w:p>
          <w:p>
            <w:pPr>
              <w:pStyle w:val="null3"/>
              <w:jc w:val="left"/>
            </w:pPr>
            <w:r>
              <w:rPr>
                <w:rFonts w:ascii="仿宋_GB2312" w:hAnsi="仿宋_GB2312" w:cs="仿宋_GB2312" w:eastAsia="仿宋_GB2312"/>
                <w:sz w:val="20"/>
                <w:b/>
              </w:rPr>
              <w:t>1.3.2.1.4、</w:t>
            </w:r>
            <w:r>
              <w:rPr>
                <w:rFonts w:ascii="仿宋_GB2312" w:hAnsi="仿宋_GB2312" w:cs="仿宋_GB2312" w:eastAsia="仿宋_GB2312"/>
                <w:sz w:val="20"/>
                <w:b/>
              </w:rPr>
              <w:t xml:space="preserve"> </w:t>
            </w:r>
            <w:r>
              <w:rPr>
                <w:rFonts w:ascii="仿宋_GB2312" w:hAnsi="仿宋_GB2312" w:cs="仿宋_GB2312" w:eastAsia="仿宋_GB2312"/>
                <w:sz w:val="20"/>
                <w:b/>
              </w:rPr>
              <w:t>质效分析</w:t>
            </w:r>
          </w:p>
          <w:p>
            <w:pPr>
              <w:pStyle w:val="null3"/>
              <w:jc w:val="left"/>
            </w:pPr>
            <w:r>
              <w:rPr>
                <w:rFonts w:ascii="仿宋_GB2312" w:hAnsi="仿宋_GB2312" w:cs="仿宋_GB2312" w:eastAsia="仿宋_GB2312"/>
                <w:sz w:val="20"/>
              </w:rPr>
              <w:t>供应商向采购人提交的月度运维服务报告中，应包括数据录入完整率和数据录入及时率的分析内容。</w:t>
            </w:r>
          </w:p>
          <w:p>
            <w:pPr>
              <w:pStyle w:val="null3"/>
              <w:jc w:val="left"/>
            </w:pPr>
            <w:r>
              <w:rPr>
                <w:rFonts w:ascii="仿宋_GB2312" w:hAnsi="仿宋_GB2312" w:cs="仿宋_GB2312" w:eastAsia="仿宋_GB2312"/>
                <w:sz w:val="20"/>
                <w:b/>
              </w:rPr>
              <w:t xml:space="preserve">1.3.2.2、 </w:t>
            </w:r>
            <w:r>
              <w:rPr>
                <w:rFonts w:ascii="仿宋_GB2312" w:hAnsi="仿宋_GB2312" w:cs="仿宋_GB2312" w:eastAsia="仿宋_GB2312"/>
                <w:sz w:val="20"/>
                <w:b/>
              </w:rPr>
              <w:t>数据采集管理</w:t>
            </w:r>
          </w:p>
          <w:p>
            <w:pPr>
              <w:pStyle w:val="null3"/>
              <w:jc w:val="left"/>
            </w:pPr>
            <w:r>
              <w:rPr>
                <w:rFonts w:ascii="仿宋_GB2312" w:hAnsi="仿宋_GB2312" w:cs="仿宋_GB2312" w:eastAsia="仿宋_GB2312"/>
                <w:sz w:val="20"/>
                <w:b/>
              </w:rPr>
              <w:t>1.3.2.2.1、</w:t>
            </w:r>
            <w:r>
              <w:rPr>
                <w:rFonts w:ascii="仿宋_GB2312" w:hAnsi="仿宋_GB2312" w:cs="仿宋_GB2312" w:eastAsia="仿宋_GB2312"/>
                <w:sz w:val="20"/>
                <w:b/>
              </w:rPr>
              <w:t xml:space="preserve"> </w:t>
            </w:r>
            <w:r>
              <w:rPr>
                <w:rFonts w:ascii="仿宋_GB2312" w:hAnsi="仿宋_GB2312" w:cs="仿宋_GB2312" w:eastAsia="仿宋_GB2312"/>
                <w:sz w:val="20"/>
                <w:b/>
              </w:rPr>
              <w:t>例行操作</w:t>
            </w:r>
          </w:p>
          <w:p>
            <w:pPr>
              <w:pStyle w:val="null3"/>
              <w:jc w:val="left"/>
            </w:pPr>
            <w:r>
              <w:rPr>
                <w:rFonts w:ascii="仿宋_GB2312" w:hAnsi="仿宋_GB2312" w:cs="仿宋_GB2312" w:eastAsia="仿宋_GB2312"/>
                <w:sz w:val="20"/>
              </w:rPr>
              <w:t>数据采集管理例行操作应符合以下要求：</w:t>
            </w:r>
          </w:p>
          <w:p>
            <w:pPr>
              <w:pStyle w:val="null3"/>
              <w:jc w:val="left"/>
            </w:pPr>
            <w:r>
              <w:rPr>
                <w:rFonts w:ascii="仿宋_GB2312" w:hAnsi="仿宋_GB2312" w:cs="仿宋_GB2312" w:eastAsia="仿宋_GB2312"/>
                <w:sz w:val="20"/>
              </w:rPr>
              <w:t>a） 应根据数据应用类型，按需进行数据采集程序运行状态检查；</w:t>
            </w:r>
          </w:p>
          <w:p>
            <w:pPr>
              <w:pStyle w:val="null3"/>
              <w:jc w:val="left"/>
            </w:pPr>
            <w:r>
              <w:rPr>
                <w:rFonts w:ascii="仿宋_GB2312" w:hAnsi="仿宋_GB2312" w:cs="仿宋_GB2312" w:eastAsia="仿宋_GB2312"/>
                <w:sz w:val="20"/>
              </w:rPr>
              <w:t>b） 应定期或按采购人要求进行数据采集过程中的状态及中间结果准确性监控；</w:t>
            </w:r>
          </w:p>
          <w:p>
            <w:pPr>
              <w:pStyle w:val="null3"/>
              <w:jc w:val="left"/>
            </w:pPr>
            <w:r>
              <w:rPr>
                <w:rFonts w:ascii="仿宋_GB2312" w:hAnsi="仿宋_GB2312" w:cs="仿宋_GB2312" w:eastAsia="仿宋_GB2312"/>
                <w:sz w:val="20"/>
              </w:rPr>
              <w:t>c） 应定期或按采购人要求进行数据采集的数据完整情况检查；</w:t>
            </w:r>
          </w:p>
          <w:p>
            <w:pPr>
              <w:pStyle w:val="null3"/>
              <w:jc w:val="left"/>
            </w:pPr>
            <w:r>
              <w:rPr>
                <w:rFonts w:ascii="仿宋_GB2312" w:hAnsi="仿宋_GB2312" w:cs="仿宋_GB2312" w:eastAsia="仿宋_GB2312"/>
                <w:sz w:val="20"/>
              </w:rPr>
              <w:t>d） 应定期或按采购人要求进行数据采集的源端与目的端数据一致性检查；</w:t>
            </w:r>
          </w:p>
          <w:p>
            <w:pPr>
              <w:pStyle w:val="null3"/>
              <w:jc w:val="left"/>
            </w:pPr>
            <w:r>
              <w:rPr>
                <w:rFonts w:ascii="仿宋_GB2312" w:hAnsi="仿宋_GB2312" w:cs="仿宋_GB2312" w:eastAsia="仿宋_GB2312"/>
                <w:sz w:val="20"/>
              </w:rPr>
              <w:t>e） 应定期或按采购人要求进行数据采集的及时情况检查。</w:t>
            </w:r>
          </w:p>
          <w:p>
            <w:pPr>
              <w:pStyle w:val="null3"/>
              <w:jc w:val="left"/>
            </w:pPr>
            <w:r>
              <w:rPr>
                <w:rFonts w:ascii="仿宋_GB2312" w:hAnsi="仿宋_GB2312" w:cs="仿宋_GB2312" w:eastAsia="仿宋_GB2312"/>
                <w:sz w:val="20"/>
                <w:b/>
              </w:rPr>
              <w:t>1.3.2.2.2、</w:t>
            </w:r>
            <w:r>
              <w:rPr>
                <w:rFonts w:ascii="仿宋_GB2312" w:hAnsi="仿宋_GB2312" w:cs="仿宋_GB2312" w:eastAsia="仿宋_GB2312"/>
                <w:sz w:val="20"/>
                <w:b/>
              </w:rPr>
              <w:t xml:space="preserve"> </w:t>
            </w:r>
            <w:r>
              <w:rPr>
                <w:rFonts w:ascii="仿宋_GB2312" w:hAnsi="仿宋_GB2312" w:cs="仿宋_GB2312" w:eastAsia="仿宋_GB2312"/>
                <w:sz w:val="20"/>
                <w:b/>
              </w:rPr>
              <w:t>响应支持</w:t>
            </w:r>
          </w:p>
          <w:p>
            <w:pPr>
              <w:pStyle w:val="null3"/>
              <w:jc w:val="left"/>
            </w:pPr>
            <w:r>
              <w:rPr>
                <w:rFonts w:ascii="仿宋_GB2312" w:hAnsi="仿宋_GB2312" w:cs="仿宋_GB2312" w:eastAsia="仿宋_GB2312"/>
                <w:sz w:val="20"/>
              </w:rPr>
              <w:t>数据采集管理响应支持应符合以下要求：</w:t>
            </w:r>
          </w:p>
          <w:p>
            <w:pPr>
              <w:pStyle w:val="null3"/>
              <w:jc w:val="left"/>
            </w:pPr>
            <w:r>
              <w:rPr>
                <w:rFonts w:ascii="仿宋_GB2312" w:hAnsi="仿宋_GB2312" w:cs="仿宋_GB2312" w:eastAsia="仿宋_GB2312"/>
                <w:sz w:val="20"/>
              </w:rPr>
              <w:t>a） 发生数据采集程序运行状态异常，应在故障发生后及时完成恢复；</w:t>
            </w:r>
          </w:p>
          <w:p>
            <w:pPr>
              <w:pStyle w:val="null3"/>
              <w:jc w:val="left"/>
            </w:pPr>
            <w:r>
              <w:rPr>
                <w:rFonts w:ascii="仿宋_GB2312" w:hAnsi="仿宋_GB2312" w:cs="仿宋_GB2312" w:eastAsia="仿宋_GB2312"/>
                <w:sz w:val="20"/>
              </w:rPr>
              <w:t>b） 发生数据采集不完整问题，应及时完成补采集；</w:t>
            </w:r>
          </w:p>
          <w:p>
            <w:pPr>
              <w:pStyle w:val="null3"/>
              <w:jc w:val="left"/>
            </w:pPr>
            <w:r>
              <w:rPr>
                <w:rFonts w:ascii="仿宋_GB2312" w:hAnsi="仿宋_GB2312" w:cs="仿宋_GB2312" w:eastAsia="仿宋_GB2312"/>
                <w:sz w:val="20"/>
              </w:rPr>
              <w:t>c） 发生采集数据源端与目的端不一致问题，应及时完成差异数据处理；</w:t>
            </w:r>
          </w:p>
          <w:p>
            <w:pPr>
              <w:pStyle w:val="null3"/>
              <w:jc w:val="left"/>
            </w:pPr>
            <w:r>
              <w:rPr>
                <w:rFonts w:ascii="仿宋_GB2312" w:hAnsi="仿宋_GB2312" w:cs="仿宋_GB2312" w:eastAsia="仿宋_GB2312"/>
                <w:sz w:val="20"/>
              </w:rPr>
              <w:t>d） 未按要求及时采集的数据，应及时完成补采集。</w:t>
            </w:r>
          </w:p>
          <w:p>
            <w:pPr>
              <w:pStyle w:val="null3"/>
              <w:jc w:val="left"/>
            </w:pPr>
            <w:r>
              <w:rPr>
                <w:rFonts w:ascii="仿宋_GB2312" w:hAnsi="仿宋_GB2312" w:cs="仿宋_GB2312" w:eastAsia="仿宋_GB2312"/>
                <w:sz w:val="20"/>
                <w:b/>
              </w:rPr>
              <w:t>1.3.2.2.3、</w:t>
            </w:r>
            <w:r>
              <w:rPr>
                <w:rFonts w:ascii="仿宋_GB2312" w:hAnsi="仿宋_GB2312" w:cs="仿宋_GB2312" w:eastAsia="仿宋_GB2312"/>
                <w:sz w:val="20"/>
                <w:b/>
              </w:rPr>
              <w:t xml:space="preserve"> </w:t>
            </w:r>
            <w:r>
              <w:rPr>
                <w:rFonts w:ascii="仿宋_GB2312" w:hAnsi="仿宋_GB2312" w:cs="仿宋_GB2312" w:eastAsia="仿宋_GB2312"/>
                <w:sz w:val="20"/>
                <w:b/>
              </w:rPr>
              <w:t>优化改善</w:t>
            </w:r>
          </w:p>
          <w:p>
            <w:pPr>
              <w:pStyle w:val="null3"/>
              <w:jc w:val="left"/>
            </w:pPr>
            <w:r>
              <w:rPr>
                <w:rFonts w:ascii="仿宋_GB2312" w:hAnsi="仿宋_GB2312" w:cs="仿宋_GB2312" w:eastAsia="仿宋_GB2312"/>
                <w:sz w:val="20"/>
              </w:rPr>
              <w:t>应对数据采集管理中的数据一致性、完整性、及时性问题，提出优化建议和采取必要的措施。</w:t>
            </w:r>
          </w:p>
          <w:p>
            <w:pPr>
              <w:pStyle w:val="null3"/>
              <w:jc w:val="left"/>
            </w:pPr>
            <w:r>
              <w:rPr>
                <w:rFonts w:ascii="仿宋_GB2312" w:hAnsi="仿宋_GB2312" w:cs="仿宋_GB2312" w:eastAsia="仿宋_GB2312"/>
                <w:sz w:val="20"/>
                <w:b/>
              </w:rPr>
              <w:t xml:space="preserve">1.3.2.2.4、 </w:t>
            </w:r>
            <w:r>
              <w:rPr>
                <w:rFonts w:ascii="仿宋_GB2312" w:hAnsi="仿宋_GB2312" w:cs="仿宋_GB2312" w:eastAsia="仿宋_GB2312"/>
                <w:sz w:val="20"/>
                <w:b/>
              </w:rPr>
              <w:t>质效分析</w:t>
            </w:r>
          </w:p>
          <w:p>
            <w:pPr>
              <w:pStyle w:val="null3"/>
              <w:jc w:val="left"/>
            </w:pPr>
            <w:r>
              <w:rPr>
                <w:rFonts w:ascii="仿宋_GB2312" w:hAnsi="仿宋_GB2312" w:cs="仿宋_GB2312" w:eastAsia="仿宋_GB2312"/>
                <w:sz w:val="20"/>
              </w:rPr>
              <w:t>供应商向采购人提交的月度运维服务报告中，应包括数据采集完整率和数据采集及时率的分析内容。</w:t>
            </w:r>
          </w:p>
          <w:p>
            <w:pPr>
              <w:pStyle w:val="null3"/>
              <w:jc w:val="left"/>
            </w:pPr>
            <w:r>
              <w:rPr>
                <w:rFonts w:ascii="仿宋_GB2312" w:hAnsi="仿宋_GB2312" w:cs="仿宋_GB2312" w:eastAsia="仿宋_GB2312"/>
                <w:sz w:val="20"/>
                <w:b/>
              </w:rPr>
              <w:t xml:space="preserve">1.3.2.3、 </w:t>
            </w:r>
            <w:r>
              <w:rPr>
                <w:rFonts w:ascii="仿宋_GB2312" w:hAnsi="仿宋_GB2312" w:cs="仿宋_GB2312" w:eastAsia="仿宋_GB2312"/>
                <w:sz w:val="20"/>
                <w:b/>
              </w:rPr>
              <w:t>数据存储管理</w:t>
            </w:r>
          </w:p>
          <w:p>
            <w:pPr>
              <w:pStyle w:val="null3"/>
              <w:jc w:val="left"/>
            </w:pPr>
            <w:r>
              <w:rPr>
                <w:rFonts w:ascii="仿宋_GB2312" w:hAnsi="仿宋_GB2312" w:cs="仿宋_GB2312" w:eastAsia="仿宋_GB2312"/>
                <w:sz w:val="20"/>
                <w:b/>
              </w:rPr>
              <w:t>1.3.2.3.1、</w:t>
            </w:r>
            <w:r>
              <w:rPr>
                <w:rFonts w:ascii="仿宋_GB2312" w:hAnsi="仿宋_GB2312" w:cs="仿宋_GB2312" w:eastAsia="仿宋_GB2312"/>
                <w:sz w:val="20"/>
                <w:b/>
              </w:rPr>
              <w:t xml:space="preserve"> </w:t>
            </w:r>
            <w:r>
              <w:rPr>
                <w:rFonts w:ascii="仿宋_GB2312" w:hAnsi="仿宋_GB2312" w:cs="仿宋_GB2312" w:eastAsia="仿宋_GB2312"/>
                <w:sz w:val="20"/>
                <w:b/>
              </w:rPr>
              <w:t>例行操作</w:t>
            </w:r>
          </w:p>
          <w:p>
            <w:pPr>
              <w:pStyle w:val="null3"/>
              <w:jc w:val="left"/>
            </w:pPr>
            <w:r>
              <w:rPr>
                <w:rFonts w:ascii="仿宋_GB2312" w:hAnsi="仿宋_GB2312" w:cs="仿宋_GB2312" w:eastAsia="仿宋_GB2312"/>
                <w:sz w:val="20"/>
              </w:rPr>
              <w:t>针对数据库、数据仓库等数据存储系统，数据存储管理例行操作应符合以下要求：</w:t>
            </w:r>
          </w:p>
          <w:p>
            <w:pPr>
              <w:pStyle w:val="null3"/>
              <w:jc w:val="left"/>
            </w:pPr>
            <w:r>
              <w:rPr>
                <w:rFonts w:ascii="仿宋_GB2312" w:hAnsi="仿宋_GB2312" w:cs="仿宋_GB2312" w:eastAsia="仿宋_GB2312"/>
                <w:sz w:val="20"/>
              </w:rPr>
              <w:t>a） 应定期或按采购人要求进行一次运行情况检查；</w:t>
            </w:r>
          </w:p>
          <w:p>
            <w:pPr>
              <w:pStyle w:val="null3"/>
              <w:jc w:val="left"/>
            </w:pPr>
            <w:r>
              <w:rPr>
                <w:rFonts w:ascii="仿宋_GB2312" w:hAnsi="仿宋_GB2312" w:cs="仿宋_GB2312" w:eastAsia="仿宋_GB2312"/>
                <w:sz w:val="20"/>
              </w:rPr>
              <w:t>b） 应定期或按采购人要求进行一次数据存储系统所在操作系统支撑环境状态检查；</w:t>
            </w:r>
          </w:p>
          <w:p>
            <w:pPr>
              <w:pStyle w:val="null3"/>
              <w:jc w:val="left"/>
            </w:pPr>
            <w:r>
              <w:rPr>
                <w:rFonts w:ascii="仿宋_GB2312" w:hAnsi="仿宋_GB2312" w:cs="仿宋_GB2312" w:eastAsia="仿宋_GB2312"/>
                <w:sz w:val="20"/>
              </w:rPr>
              <w:t>c） 应定期或按采购人要求进行一次存储空间、磁盘空间和库空间检查；</w:t>
            </w:r>
          </w:p>
          <w:p>
            <w:pPr>
              <w:pStyle w:val="null3"/>
              <w:jc w:val="left"/>
            </w:pPr>
            <w:r>
              <w:rPr>
                <w:rFonts w:ascii="仿宋_GB2312" w:hAnsi="仿宋_GB2312" w:cs="仿宋_GB2312" w:eastAsia="仿宋_GB2312"/>
                <w:sz w:val="20"/>
              </w:rPr>
              <w:t>d） 应定期或按采购人要求进行一次数据一致性验证；</w:t>
            </w:r>
          </w:p>
          <w:p>
            <w:pPr>
              <w:pStyle w:val="null3"/>
              <w:jc w:val="left"/>
            </w:pPr>
            <w:r>
              <w:rPr>
                <w:rFonts w:ascii="仿宋_GB2312" w:hAnsi="仿宋_GB2312" w:cs="仿宋_GB2312" w:eastAsia="仿宋_GB2312"/>
                <w:sz w:val="20"/>
              </w:rPr>
              <w:t>e） 应定期或按采购人要求进行一次垃圾数据清理、磁盘空间回收工作。</w:t>
            </w:r>
          </w:p>
          <w:p>
            <w:pPr>
              <w:pStyle w:val="null3"/>
              <w:jc w:val="left"/>
            </w:pPr>
            <w:r>
              <w:rPr>
                <w:rFonts w:ascii="仿宋_GB2312" w:hAnsi="仿宋_GB2312" w:cs="仿宋_GB2312" w:eastAsia="仿宋_GB2312"/>
                <w:sz w:val="20"/>
                <w:b/>
              </w:rPr>
              <w:t>1.3.2.3.2、</w:t>
            </w:r>
            <w:r>
              <w:rPr>
                <w:rFonts w:ascii="仿宋_GB2312" w:hAnsi="仿宋_GB2312" w:cs="仿宋_GB2312" w:eastAsia="仿宋_GB2312"/>
                <w:sz w:val="20"/>
                <w:b/>
              </w:rPr>
              <w:t xml:space="preserve"> </w:t>
            </w:r>
            <w:r>
              <w:rPr>
                <w:rFonts w:ascii="仿宋_GB2312" w:hAnsi="仿宋_GB2312" w:cs="仿宋_GB2312" w:eastAsia="仿宋_GB2312"/>
                <w:sz w:val="20"/>
                <w:b/>
              </w:rPr>
              <w:t>响应支持</w:t>
            </w:r>
          </w:p>
          <w:p>
            <w:pPr>
              <w:pStyle w:val="null3"/>
              <w:jc w:val="left"/>
            </w:pPr>
            <w:r>
              <w:rPr>
                <w:rFonts w:ascii="仿宋_GB2312" w:hAnsi="仿宋_GB2312" w:cs="仿宋_GB2312" w:eastAsia="仿宋_GB2312"/>
                <w:sz w:val="20"/>
              </w:rPr>
              <w:t>针对数据库、数据仓库等数据存储系统，数据存储管理响应支持应符合以下要求：</w:t>
            </w:r>
          </w:p>
          <w:p>
            <w:pPr>
              <w:pStyle w:val="null3"/>
              <w:jc w:val="left"/>
            </w:pPr>
            <w:r>
              <w:rPr>
                <w:rFonts w:ascii="仿宋_GB2312" w:hAnsi="仿宋_GB2312" w:cs="仿宋_GB2312" w:eastAsia="仿宋_GB2312"/>
                <w:sz w:val="20"/>
              </w:rPr>
              <w:t>a） 发生运行异常情况时，应在故障发生及时完成恢复；</w:t>
            </w:r>
          </w:p>
          <w:p>
            <w:pPr>
              <w:pStyle w:val="null3"/>
              <w:jc w:val="left"/>
            </w:pPr>
            <w:r>
              <w:rPr>
                <w:rFonts w:ascii="仿宋_GB2312" w:hAnsi="仿宋_GB2312" w:cs="仿宋_GB2312" w:eastAsia="仿宋_GB2312"/>
                <w:sz w:val="20"/>
              </w:rPr>
              <w:t>b） 所在操作系统支撑环境发生异常情况时，应在故障发生及时完成恢复；</w:t>
            </w:r>
          </w:p>
          <w:p>
            <w:pPr>
              <w:pStyle w:val="null3"/>
              <w:jc w:val="left"/>
            </w:pPr>
            <w:r>
              <w:rPr>
                <w:rFonts w:ascii="仿宋_GB2312" w:hAnsi="仿宋_GB2312" w:cs="仿宋_GB2312" w:eastAsia="仿宋_GB2312"/>
                <w:sz w:val="20"/>
              </w:rPr>
              <w:t>c） 存储空间、磁盘空间和库空间使用率大于 90%时，应在发现后及时完成处理；</w:t>
            </w:r>
          </w:p>
          <w:p>
            <w:pPr>
              <w:pStyle w:val="null3"/>
              <w:jc w:val="left"/>
            </w:pPr>
            <w:r>
              <w:rPr>
                <w:rFonts w:ascii="仿宋_GB2312" w:hAnsi="仿宋_GB2312" w:cs="仿宋_GB2312" w:eastAsia="仿宋_GB2312"/>
                <w:sz w:val="20"/>
              </w:rPr>
              <w:t>d） 发生垃圾数据占用空间未及时回收问题，应在发现后及时解决。</w:t>
            </w:r>
          </w:p>
          <w:p>
            <w:pPr>
              <w:pStyle w:val="null3"/>
              <w:jc w:val="left"/>
            </w:pPr>
            <w:r>
              <w:rPr>
                <w:rFonts w:ascii="仿宋_GB2312" w:hAnsi="仿宋_GB2312" w:cs="仿宋_GB2312" w:eastAsia="仿宋_GB2312"/>
                <w:sz w:val="20"/>
                <w:b/>
              </w:rPr>
              <w:t>1.3.2.3.3、</w:t>
            </w:r>
            <w:r>
              <w:rPr>
                <w:rFonts w:ascii="仿宋_GB2312" w:hAnsi="仿宋_GB2312" w:cs="仿宋_GB2312" w:eastAsia="仿宋_GB2312"/>
                <w:sz w:val="20"/>
                <w:b/>
              </w:rPr>
              <w:t xml:space="preserve"> </w:t>
            </w:r>
            <w:r>
              <w:rPr>
                <w:rFonts w:ascii="仿宋_GB2312" w:hAnsi="仿宋_GB2312" w:cs="仿宋_GB2312" w:eastAsia="仿宋_GB2312"/>
                <w:sz w:val="20"/>
                <w:b/>
              </w:rPr>
              <w:t>优化改善</w:t>
            </w:r>
          </w:p>
          <w:p>
            <w:pPr>
              <w:pStyle w:val="null3"/>
              <w:jc w:val="left"/>
            </w:pPr>
            <w:r>
              <w:rPr>
                <w:rFonts w:ascii="仿宋_GB2312" w:hAnsi="仿宋_GB2312" w:cs="仿宋_GB2312" w:eastAsia="仿宋_GB2312"/>
                <w:sz w:val="20"/>
              </w:rPr>
              <w:t>数据存储管理优化改善应符合以下要求：</w:t>
            </w:r>
          </w:p>
          <w:p>
            <w:pPr>
              <w:pStyle w:val="null3"/>
              <w:jc w:val="left"/>
            </w:pPr>
            <w:r>
              <w:rPr>
                <w:rFonts w:ascii="仿宋_GB2312" w:hAnsi="仿宋_GB2312" w:cs="仿宋_GB2312" w:eastAsia="仿宋_GB2312"/>
                <w:sz w:val="20"/>
              </w:rPr>
              <w:t>a） 应定期或按采购人要求出具数据库、数据仓库等数据存储系统性能分析报告，评估并优化配置参数；</w:t>
            </w:r>
          </w:p>
          <w:p>
            <w:pPr>
              <w:pStyle w:val="null3"/>
              <w:jc w:val="left"/>
            </w:pPr>
            <w:r>
              <w:rPr>
                <w:rFonts w:ascii="仿宋_GB2312" w:hAnsi="仿宋_GB2312" w:cs="仿宋_GB2312" w:eastAsia="仿宋_GB2312"/>
                <w:sz w:val="20"/>
              </w:rPr>
              <w:t>b） 应定期或按采购人要求进行一次超大表数据处理，建立表分区、进行数据归档等操作。</w:t>
            </w:r>
          </w:p>
          <w:p>
            <w:pPr>
              <w:pStyle w:val="null3"/>
              <w:jc w:val="left"/>
            </w:pPr>
            <w:r>
              <w:rPr>
                <w:rFonts w:ascii="仿宋_GB2312" w:hAnsi="仿宋_GB2312" w:cs="仿宋_GB2312" w:eastAsia="仿宋_GB2312"/>
                <w:sz w:val="20"/>
                <w:b/>
              </w:rPr>
              <w:t>1.3.2.3.4、</w:t>
            </w:r>
            <w:r>
              <w:rPr>
                <w:rFonts w:ascii="仿宋_GB2312" w:hAnsi="仿宋_GB2312" w:cs="仿宋_GB2312" w:eastAsia="仿宋_GB2312"/>
                <w:sz w:val="20"/>
                <w:b/>
              </w:rPr>
              <w:t xml:space="preserve"> </w:t>
            </w:r>
            <w:r>
              <w:rPr>
                <w:rFonts w:ascii="仿宋_GB2312" w:hAnsi="仿宋_GB2312" w:cs="仿宋_GB2312" w:eastAsia="仿宋_GB2312"/>
                <w:sz w:val="20"/>
                <w:b/>
              </w:rPr>
              <w:t>质效分析</w:t>
            </w:r>
          </w:p>
          <w:p>
            <w:pPr>
              <w:pStyle w:val="null3"/>
              <w:jc w:val="left"/>
            </w:pPr>
            <w:r>
              <w:rPr>
                <w:rFonts w:ascii="仿宋_GB2312" w:hAnsi="仿宋_GB2312" w:cs="仿宋_GB2312" w:eastAsia="仿宋_GB2312"/>
                <w:sz w:val="20"/>
              </w:rPr>
              <w:t>供应商向采购人提交的月度运维服务报告中，应包括数据存储系统可用率和数据存储系统平均故障修复时间的分析内容。</w:t>
            </w:r>
          </w:p>
          <w:p>
            <w:pPr>
              <w:pStyle w:val="null3"/>
              <w:jc w:val="left"/>
            </w:pPr>
            <w:r>
              <w:rPr>
                <w:rFonts w:ascii="仿宋_GB2312" w:hAnsi="仿宋_GB2312" w:cs="仿宋_GB2312" w:eastAsia="仿宋_GB2312"/>
                <w:sz w:val="20"/>
                <w:b/>
              </w:rPr>
              <w:t xml:space="preserve">1.3.2.4、 </w:t>
            </w:r>
            <w:r>
              <w:rPr>
                <w:rFonts w:ascii="仿宋_GB2312" w:hAnsi="仿宋_GB2312" w:cs="仿宋_GB2312" w:eastAsia="仿宋_GB2312"/>
                <w:sz w:val="20"/>
                <w:b/>
              </w:rPr>
              <w:t>数据质量管理</w:t>
            </w:r>
          </w:p>
          <w:p>
            <w:pPr>
              <w:pStyle w:val="null3"/>
              <w:jc w:val="left"/>
            </w:pPr>
            <w:r>
              <w:rPr>
                <w:rFonts w:ascii="仿宋_GB2312" w:hAnsi="仿宋_GB2312" w:cs="仿宋_GB2312" w:eastAsia="仿宋_GB2312"/>
                <w:sz w:val="20"/>
                <w:b/>
              </w:rPr>
              <w:t>1.3.2.4.1、</w:t>
            </w:r>
            <w:r>
              <w:rPr>
                <w:rFonts w:ascii="仿宋_GB2312" w:hAnsi="仿宋_GB2312" w:cs="仿宋_GB2312" w:eastAsia="仿宋_GB2312"/>
                <w:sz w:val="20"/>
                <w:b/>
              </w:rPr>
              <w:t xml:space="preserve"> </w:t>
            </w:r>
            <w:r>
              <w:rPr>
                <w:rFonts w:ascii="仿宋_GB2312" w:hAnsi="仿宋_GB2312" w:cs="仿宋_GB2312" w:eastAsia="仿宋_GB2312"/>
                <w:sz w:val="20"/>
                <w:b/>
              </w:rPr>
              <w:t>例行操作</w:t>
            </w:r>
          </w:p>
          <w:p>
            <w:pPr>
              <w:pStyle w:val="null3"/>
              <w:jc w:val="left"/>
            </w:pPr>
            <w:r>
              <w:rPr>
                <w:rFonts w:ascii="仿宋_GB2312" w:hAnsi="仿宋_GB2312" w:cs="仿宋_GB2312" w:eastAsia="仿宋_GB2312"/>
                <w:sz w:val="20"/>
              </w:rPr>
              <w:t>数据质量管理例行操作应符合以下要求：</w:t>
            </w:r>
          </w:p>
          <w:p>
            <w:pPr>
              <w:pStyle w:val="null3"/>
              <w:jc w:val="left"/>
            </w:pPr>
            <w:r>
              <w:rPr>
                <w:rFonts w:ascii="仿宋_GB2312" w:hAnsi="仿宋_GB2312" w:cs="仿宋_GB2312" w:eastAsia="仿宋_GB2312"/>
                <w:sz w:val="20"/>
              </w:rPr>
              <w:t>a） 应定期或按采购人要求进行数据质量检查系统运行和质检结果发布情况检查；</w:t>
            </w:r>
          </w:p>
          <w:p>
            <w:pPr>
              <w:pStyle w:val="null3"/>
              <w:jc w:val="left"/>
            </w:pPr>
            <w:r>
              <w:rPr>
                <w:rFonts w:ascii="仿宋_GB2312" w:hAnsi="仿宋_GB2312" w:cs="仿宋_GB2312" w:eastAsia="仿宋_GB2312"/>
                <w:sz w:val="20"/>
              </w:rPr>
              <w:t>b） 应定期或按采购人要求进行数据质量检查系统质检结果中不合格数据的分析处理；</w:t>
            </w:r>
          </w:p>
          <w:p>
            <w:pPr>
              <w:pStyle w:val="null3"/>
              <w:jc w:val="left"/>
            </w:pPr>
            <w:r>
              <w:rPr>
                <w:rFonts w:ascii="仿宋_GB2312" w:hAnsi="仿宋_GB2312" w:cs="仿宋_GB2312" w:eastAsia="仿宋_GB2312"/>
                <w:sz w:val="20"/>
              </w:rPr>
              <w:t>c） 应定期或按采购人要求进行数据质量检查规则有效性分析、验证和扩充。</w:t>
            </w:r>
          </w:p>
          <w:p>
            <w:pPr>
              <w:pStyle w:val="null3"/>
              <w:jc w:val="left"/>
            </w:pPr>
            <w:r>
              <w:rPr>
                <w:rFonts w:ascii="仿宋_GB2312" w:hAnsi="仿宋_GB2312" w:cs="仿宋_GB2312" w:eastAsia="仿宋_GB2312"/>
                <w:sz w:val="20"/>
                <w:b/>
              </w:rPr>
              <w:t>1.3.2.4.2、</w:t>
            </w:r>
            <w:r>
              <w:rPr>
                <w:rFonts w:ascii="仿宋_GB2312" w:hAnsi="仿宋_GB2312" w:cs="仿宋_GB2312" w:eastAsia="仿宋_GB2312"/>
                <w:sz w:val="20"/>
                <w:b/>
              </w:rPr>
              <w:t xml:space="preserve"> </w:t>
            </w:r>
            <w:r>
              <w:rPr>
                <w:rFonts w:ascii="仿宋_GB2312" w:hAnsi="仿宋_GB2312" w:cs="仿宋_GB2312" w:eastAsia="仿宋_GB2312"/>
                <w:sz w:val="20"/>
                <w:b/>
              </w:rPr>
              <w:t>响应支持</w:t>
            </w:r>
          </w:p>
          <w:p>
            <w:pPr>
              <w:pStyle w:val="null3"/>
              <w:jc w:val="left"/>
            </w:pPr>
            <w:r>
              <w:rPr>
                <w:rFonts w:ascii="仿宋_GB2312" w:hAnsi="仿宋_GB2312" w:cs="仿宋_GB2312" w:eastAsia="仿宋_GB2312"/>
                <w:sz w:val="20"/>
              </w:rPr>
              <w:t>数据质量管理响应支持应符合以下要求：</w:t>
            </w:r>
          </w:p>
          <w:p>
            <w:pPr>
              <w:pStyle w:val="null3"/>
              <w:jc w:val="left"/>
            </w:pPr>
            <w:r>
              <w:rPr>
                <w:rFonts w:ascii="仿宋_GB2312" w:hAnsi="仿宋_GB2312" w:cs="仿宋_GB2312" w:eastAsia="仿宋_GB2312"/>
                <w:sz w:val="20"/>
              </w:rPr>
              <w:t>a） 针对数据质量检查系统运行异常情况，应及时解决完成；</w:t>
            </w:r>
          </w:p>
          <w:p>
            <w:pPr>
              <w:pStyle w:val="null3"/>
              <w:jc w:val="left"/>
            </w:pPr>
            <w:r>
              <w:rPr>
                <w:rFonts w:ascii="仿宋_GB2312" w:hAnsi="仿宋_GB2312" w:cs="仿宋_GB2312" w:eastAsia="仿宋_GB2312"/>
                <w:sz w:val="20"/>
              </w:rPr>
              <w:t>b） 针对数据质量检查系统反馈的质检结果，应及时组织异常数据处理；</w:t>
            </w:r>
          </w:p>
          <w:p>
            <w:pPr>
              <w:pStyle w:val="null3"/>
              <w:jc w:val="left"/>
            </w:pPr>
            <w:r>
              <w:rPr>
                <w:rFonts w:ascii="仿宋_GB2312" w:hAnsi="仿宋_GB2312" w:cs="仿宋_GB2312" w:eastAsia="仿宋_GB2312"/>
                <w:sz w:val="20"/>
              </w:rPr>
              <w:t>c） 针对新增质量检查规则需求，应及时给予反馈。</w:t>
            </w:r>
          </w:p>
          <w:p>
            <w:pPr>
              <w:pStyle w:val="null3"/>
              <w:jc w:val="left"/>
            </w:pPr>
            <w:r>
              <w:rPr>
                <w:rFonts w:ascii="仿宋_GB2312" w:hAnsi="仿宋_GB2312" w:cs="仿宋_GB2312" w:eastAsia="仿宋_GB2312"/>
                <w:sz w:val="20"/>
                <w:b/>
              </w:rPr>
              <w:t xml:space="preserve">1.3.2.4.3、 </w:t>
            </w:r>
            <w:r>
              <w:rPr>
                <w:rFonts w:ascii="仿宋_GB2312" w:hAnsi="仿宋_GB2312" w:cs="仿宋_GB2312" w:eastAsia="仿宋_GB2312"/>
                <w:sz w:val="20"/>
                <w:b/>
              </w:rPr>
              <w:t>优化改善</w:t>
            </w:r>
          </w:p>
          <w:p>
            <w:pPr>
              <w:pStyle w:val="null3"/>
              <w:jc w:val="left"/>
            </w:pPr>
            <w:r>
              <w:rPr>
                <w:rFonts w:ascii="仿宋_GB2312" w:hAnsi="仿宋_GB2312" w:cs="仿宋_GB2312" w:eastAsia="仿宋_GB2312"/>
                <w:sz w:val="20"/>
              </w:rPr>
              <w:t>数据质量管理优化改善应符合以下要求：</w:t>
            </w:r>
          </w:p>
          <w:p>
            <w:pPr>
              <w:pStyle w:val="null3"/>
              <w:jc w:val="left"/>
            </w:pPr>
            <w:r>
              <w:rPr>
                <w:rFonts w:ascii="仿宋_GB2312" w:hAnsi="仿宋_GB2312" w:cs="仿宋_GB2312" w:eastAsia="仿宋_GB2312"/>
                <w:sz w:val="20"/>
              </w:rPr>
              <w:t>a） 宜根据业务应用需要，不断完善和扩充数据质量检查规则；</w:t>
            </w:r>
          </w:p>
          <w:p>
            <w:pPr>
              <w:pStyle w:val="null3"/>
              <w:jc w:val="left"/>
            </w:pPr>
            <w:r>
              <w:rPr>
                <w:rFonts w:ascii="仿宋_GB2312" w:hAnsi="仿宋_GB2312" w:cs="仿宋_GB2312" w:eastAsia="仿宋_GB2312"/>
                <w:sz w:val="20"/>
              </w:rPr>
              <w:t>b） 质检规则宜从简单的判断逻辑，扩充到多信息项关联逻辑判断检查；</w:t>
            </w:r>
          </w:p>
          <w:p>
            <w:pPr>
              <w:pStyle w:val="null3"/>
              <w:jc w:val="left"/>
            </w:pPr>
            <w:r>
              <w:rPr>
                <w:rFonts w:ascii="仿宋_GB2312" w:hAnsi="仿宋_GB2312" w:cs="仿宋_GB2312" w:eastAsia="仿宋_GB2312"/>
                <w:sz w:val="20"/>
              </w:rPr>
              <w:t>c） 针对质检结果中异常数据，宜反馈至源端数据生产系统。</w:t>
            </w:r>
          </w:p>
          <w:p>
            <w:pPr>
              <w:pStyle w:val="null3"/>
              <w:jc w:val="left"/>
            </w:pPr>
            <w:r>
              <w:rPr>
                <w:rFonts w:ascii="仿宋_GB2312" w:hAnsi="仿宋_GB2312" w:cs="仿宋_GB2312" w:eastAsia="仿宋_GB2312"/>
                <w:sz w:val="20"/>
                <w:b/>
              </w:rPr>
              <w:t>1.3.2.4.4、</w:t>
            </w:r>
            <w:r>
              <w:rPr>
                <w:rFonts w:ascii="仿宋_GB2312" w:hAnsi="仿宋_GB2312" w:cs="仿宋_GB2312" w:eastAsia="仿宋_GB2312"/>
                <w:sz w:val="20"/>
                <w:b/>
              </w:rPr>
              <w:t xml:space="preserve"> </w:t>
            </w:r>
            <w:r>
              <w:rPr>
                <w:rFonts w:ascii="仿宋_GB2312" w:hAnsi="仿宋_GB2312" w:cs="仿宋_GB2312" w:eastAsia="仿宋_GB2312"/>
                <w:sz w:val="20"/>
                <w:b/>
              </w:rPr>
              <w:t>质效分析</w:t>
            </w:r>
          </w:p>
          <w:p>
            <w:pPr>
              <w:pStyle w:val="null3"/>
              <w:jc w:val="left"/>
            </w:pPr>
            <w:r>
              <w:rPr>
                <w:rFonts w:ascii="仿宋_GB2312" w:hAnsi="仿宋_GB2312" w:cs="仿宋_GB2312" w:eastAsia="仿宋_GB2312"/>
                <w:sz w:val="20"/>
              </w:rPr>
              <w:t>供应商向采购人提交的月度运维服务报告中，应包括数据质检合格率、数据覆盖率和数据及时率的分析内容。</w:t>
            </w:r>
            <w:r>
              <w:rPr>
                <w:rFonts w:ascii="仿宋_GB2312" w:hAnsi="仿宋_GB2312" w:cs="仿宋_GB2312" w:eastAsia="仿宋_GB2312"/>
                <w:sz w:val="20"/>
                <w:b/>
              </w:rPr>
              <w:t xml:space="preserve">1.3.2.5、 </w:t>
            </w:r>
            <w:r>
              <w:rPr>
                <w:rFonts w:ascii="仿宋_GB2312" w:hAnsi="仿宋_GB2312" w:cs="仿宋_GB2312" w:eastAsia="仿宋_GB2312"/>
                <w:sz w:val="20"/>
                <w:b/>
              </w:rPr>
              <w:t>数据安全管理</w:t>
            </w:r>
          </w:p>
          <w:p>
            <w:pPr>
              <w:pStyle w:val="null3"/>
              <w:jc w:val="left"/>
            </w:pPr>
            <w:r>
              <w:rPr>
                <w:rFonts w:ascii="仿宋_GB2312" w:hAnsi="仿宋_GB2312" w:cs="仿宋_GB2312" w:eastAsia="仿宋_GB2312"/>
                <w:sz w:val="20"/>
                <w:b/>
              </w:rPr>
              <w:t>1.3.2.5.1、</w:t>
            </w:r>
            <w:r>
              <w:rPr>
                <w:rFonts w:ascii="仿宋_GB2312" w:hAnsi="仿宋_GB2312" w:cs="仿宋_GB2312" w:eastAsia="仿宋_GB2312"/>
                <w:sz w:val="20"/>
                <w:b/>
              </w:rPr>
              <w:t xml:space="preserve"> </w:t>
            </w:r>
            <w:r>
              <w:rPr>
                <w:rFonts w:ascii="仿宋_GB2312" w:hAnsi="仿宋_GB2312" w:cs="仿宋_GB2312" w:eastAsia="仿宋_GB2312"/>
                <w:sz w:val="20"/>
                <w:b/>
              </w:rPr>
              <w:t>例行操作</w:t>
            </w:r>
          </w:p>
          <w:p>
            <w:pPr>
              <w:pStyle w:val="null3"/>
              <w:jc w:val="left"/>
            </w:pPr>
            <w:r>
              <w:rPr>
                <w:rFonts w:ascii="仿宋_GB2312" w:hAnsi="仿宋_GB2312" w:cs="仿宋_GB2312" w:eastAsia="仿宋_GB2312"/>
                <w:sz w:val="20"/>
              </w:rPr>
              <w:t>数据安全管理例行操作应符合以下要求：</w:t>
            </w:r>
          </w:p>
          <w:p>
            <w:pPr>
              <w:pStyle w:val="null3"/>
              <w:jc w:val="left"/>
            </w:pPr>
            <w:r>
              <w:rPr>
                <w:rFonts w:ascii="仿宋_GB2312" w:hAnsi="仿宋_GB2312" w:cs="仿宋_GB2312" w:eastAsia="仿宋_GB2312"/>
                <w:sz w:val="20"/>
              </w:rPr>
              <w:t>a） 应定期或按采购人要求进行数据访问异常情况监控，监控检查核心</w:t>
            </w:r>
            <w:r>
              <w:rPr>
                <w:rFonts w:ascii="仿宋_GB2312" w:hAnsi="仿宋_GB2312" w:cs="仿宋_GB2312" w:eastAsia="仿宋_GB2312"/>
                <w:sz w:val="20"/>
              </w:rPr>
              <w:t>应用系统</w:t>
            </w:r>
            <w:r>
              <w:rPr>
                <w:rFonts w:ascii="仿宋_GB2312" w:hAnsi="仿宋_GB2312" w:cs="仿宋_GB2312" w:eastAsia="仿宋_GB2312"/>
                <w:sz w:val="20"/>
              </w:rPr>
              <w:t>的访问情况；</w:t>
            </w:r>
          </w:p>
          <w:p>
            <w:pPr>
              <w:pStyle w:val="null3"/>
              <w:jc w:val="left"/>
            </w:pPr>
            <w:r>
              <w:rPr>
                <w:rFonts w:ascii="仿宋_GB2312" w:hAnsi="仿宋_GB2312" w:cs="仿宋_GB2312" w:eastAsia="仿宋_GB2312"/>
                <w:sz w:val="20"/>
              </w:rPr>
              <w:t>b） 应定期或按采购人要求进行数据权限管控情况检查，监控数据的权限分配情况，审计数据越权访问情况；</w:t>
            </w:r>
          </w:p>
          <w:p>
            <w:pPr>
              <w:pStyle w:val="null3"/>
              <w:jc w:val="left"/>
            </w:pPr>
            <w:r>
              <w:rPr>
                <w:rFonts w:ascii="仿宋_GB2312" w:hAnsi="仿宋_GB2312" w:cs="仿宋_GB2312" w:eastAsia="仿宋_GB2312"/>
                <w:sz w:val="20"/>
              </w:rPr>
              <w:t>c） 应定期或按采购人要求进行数据备份有效性检查，验证数据备份的有效性。</w:t>
            </w:r>
          </w:p>
          <w:p>
            <w:pPr>
              <w:pStyle w:val="null3"/>
              <w:jc w:val="left"/>
            </w:pPr>
            <w:r>
              <w:rPr>
                <w:rFonts w:ascii="仿宋_GB2312" w:hAnsi="仿宋_GB2312" w:cs="仿宋_GB2312" w:eastAsia="仿宋_GB2312"/>
                <w:sz w:val="20"/>
                <w:b/>
              </w:rPr>
              <w:t>1.3.2.5.2</w:t>
            </w:r>
            <w:r>
              <w:rPr>
                <w:rFonts w:ascii="仿宋_GB2312" w:hAnsi="仿宋_GB2312" w:cs="仿宋_GB2312" w:eastAsia="仿宋_GB2312"/>
                <w:sz w:val="20"/>
                <w:b/>
              </w:rPr>
              <w:t xml:space="preserve"> </w:t>
            </w:r>
            <w:r>
              <w:rPr>
                <w:rFonts w:ascii="仿宋_GB2312" w:hAnsi="仿宋_GB2312" w:cs="仿宋_GB2312" w:eastAsia="仿宋_GB2312"/>
                <w:sz w:val="20"/>
                <w:b/>
              </w:rPr>
              <w:t>响应支持</w:t>
            </w:r>
          </w:p>
          <w:p>
            <w:pPr>
              <w:pStyle w:val="null3"/>
              <w:jc w:val="left"/>
            </w:pPr>
            <w:r>
              <w:rPr>
                <w:rFonts w:ascii="仿宋_GB2312" w:hAnsi="仿宋_GB2312" w:cs="仿宋_GB2312" w:eastAsia="仿宋_GB2312"/>
                <w:sz w:val="20"/>
              </w:rPr>
              <w:t>数据安全管理响应支持应符合以下要求：</w:t>
            </w:r>
          </w:p>
          <w:p>
            <w:pPr>
              <w:pStyle w:val="null3"/>
              <w:jc w:val="left"/>
            </w:pPr>
            <w:r>
              <w:rPr>
                <w:rFonts w:ascii="仿宋_GB2312" w:hAnsi="仿宋_GB2312" w:cs="仿宋_GB2312" w:eastAsia="仿宋_GB2312"/>
                <w:sz w:val="20"/>
              </w:rPr>
              <w:t>a） 针对数据访问异常情况，应分析访问源头及异常原因，及时上报主管领导批示并采取措施进行阻止处理；</w:t>
            </w:r>
          </w:p>
          <w:p>
            <w:pPr>
              <w:pStyle w:val="null3"/>
              <w:jc w:val="left"/>
            </w:pPr>
            <w:r>
              <w:rPr>
                <w:rFonts w:ascii="仿宋_GB2312" w:hAnsi="仿宋_GB2312" w:cs="仿宋_GB2312" w:eastAsia="仿宋_GB2312"/>
                <w:sz w:val="20"/>
              </w:rPr>
              <w:t>b） 针对越权访问情况，应上报和反馈主管领导，经审批后及时完成权限调整；</w:t>
            </w:r>
          </w:p>
          <w:p>
            <w:pPr>
              <w:pStyle w:val="null3"/>
              <w:jc w:val="left"/>
            </w:pPr>
            <w:r>
              <w:rPr>
                <w:rFonts w:ascii="仿宋_GB2312" w:hAnsi="仿宋_GB2312" w:cs="仿宋_GB2312" w:eastAsia="仿宋_GB2312"/>
                <w:sz w:val="20"/>
              </w:rPr>
              <w:t>c） 针对数据备份异常情况，应在发现后及时完成数据的有效备份。</w:t>
            </w:r>
          </w:p>
          <w:p>
            <w:pPr>
              <w:pStyle w:val="null3"/>
              <w:jc w:val="left"/>
            </w:pPr>
            <w:r>
              <w:rPr>
                <w:rFonts w:ascii="仿宋_GB2312" w:hAnsi="仿宋_GB2312" w:cs="仿宋_GB2312" w:eastAsia="仿宋_GB2312"/>
                <w:sz w:val="20"/>
                <w:b/>
              </w:rPr>
              <w:t>1.3.2.5.3</w:t>
            </w:r>
            <w:r>
              <w:rPr>
                <w:rFonts w:ascii="仿宋_GB2312" w:hAnsi="仿宋_GB2312" w:cs="仿宋_GB2312" w:eastAsia="仿宋_GB2312"/>
                <w:sz w:val="20"/>
                <w:b/>
              </w:rPr>
              <w:t xml:space="preserve"> </w:t>
            </w:r>
            <w:r>
              <w:rPr>
                <w:rFonts w:ascii="仿宋_GB2312" w:hAnsi="仿宋_GB2312" w:cs="仿宋_GB2312" w:eastAsia="仿宋_GB2312"/>
                <w:sz w:val="20"/>
                <w:b/>
              </w:rPr>
              <w:t>优化改善</w:t>
            </w:r>
          </w:p>
          <w:p>
            <w:pPr>
              <w:pStyle w:val="null3"/>
              <w:jc w:val="left"/>
            </w:pPr>
            <w:r>
              <w:rPr>
                <w:rFonts w:ascii="仿宋_GB2312" w:hAnsi="仿宋_GB2312" w:cs="仿宋_GB2312" w:eastAsia="仿宋_GB2312"/>
                <w:sz w:val="20"/>
              </w:rPr>
              <w:t>数据安全管理优化改善应符合以下要求：</w:t>
            </w:r>
          </w:p>
          <w:p>
            <w:pPr>
              <w:pStyle w:val="null3"/>
              <w:jc w:val="left"/>
            </w:pPr>
            <w:r>
              <w:rPr>
                <w:rFonts w:ascii="仿宋_GB2312" w:hAnsi="仿宋_GB2312" w:cs="仿宋_GB2312" w:eastAsia="仿宋_GB2312"/>
                <w:sz w:val="20"/>
              </w:rPr>
              <w:t>a） 宜定期或按采购人要求进行整体的数据安全风险评估，针对数据生成、提取、传输、接收、入库，以及加工处理等环节进行安全风险的评估和分析，出具风险评估报告，并根据评估结果进行安全加固；</w:t>
            </w:r>
          </w:p>
          <w:p>
            <w:pPr>
              <w:pStyle w:val="null3"/>
              <w:jc w:val="left"/>
            </w:pPr>
            <w:r>
              <w:rPr>
                <w:rFonts w:ascii="仿宋_GB2312" w:hAnsi="仿宋_GB2312" w:cs="仿宋_GB2312" w:eastAsia="仿宋_GB2312"/>
                <w:sz w:val="20"/>
              </w:rPr>
              <w:t>b）应建立完备的数据备份策略，视业务数据重要程度明确数据备份内容、频率、存储位置、保留时长，严格按照备份策略执行数据备份；</w:t>
            </w:r>
          </w:p>
          <w:p>
            <w:pPr>
              <w:pStyle w:val="null3"/>
              <w:jc w:val="left"/>
            </w:pPr>
            <w:r>
              <w:rPr>
                <w:rFonts w:ascii="仿宋_GB2312" w:hAnsi="仿宋_GB2312" w:cs="仿宋_GB2312" w:eastAsia="仿宋_GB2312"/>
                <w:sz w:val="20"/>
              </w:rPr>
              <w:t>c）依据</w:t>
            </w:r>
            <w:r>
              <w:rPr>
                <w:rFonts w:ascii="仿宋_GB2312" w:hAnsi="仿宋_GB2312" w:cs="仿宋_GB2312" w:eastAsia="仿宋_GB2312"/>
                <w:sz w:val="20"/>
              </w:rPr>
              <w:t>应用系统</w:t>
            </w:r>
            <w:r>
              <w:rPr>
                <w:rFonts w:ascii="仿宋_GB2312" w:hAnsi="仿宋_GB2312" w:cs="仿宋_GB2312" w:eastAsia="仿宋_GB2312"/>
                <w:sz w:val="20"/>
              </w:rPr>
              <w:t>的实际情况及时进行数据备份策略的调整和改进。</w:t>
            </w:r>
          </w:p>
          <w:p>
            <w:pPr>
              <w:pStyle w:val="null3"/>
              <w:jc w:val="left"/>
            </w:pPr>
            <w:r>
              <w:rPr>
                <w:rFonts w:ascii="仿宋_GB2312" w:hAnsi="仿宋_GB2312" w:cs="仿宋_GB2312" w:eastAsia="仿宋_GB2312"/>
                <w:sz w:val="20"/>
                <w:b/>
              </w:rPr>
              <w:t>1.3.2.5.4</w:t>
            </w:r>
            <w:r>
              <w:rPr>
                <w:rFonts w:ascii="仿宋_GB2312" w:hAnsi="仿宋_GB2312" w:cs="仿宋_GB2312" w:eastAsia="仿宋_GB2312"/>
                <w:sz w:val="20"/>
                <w:b/>
              </w:rPr>
              <w:t xml:space="preserve"> </w:t>
            </w:r>
            <w:r>
              <w:rPr>
                <w:rFonts w:ascii="仿宋_GB2312" w:hAnsi="仿宋_GB2312" w:cs="仿宋_GB2312" w:eastAsia="仿宋_GB2312"/>
                <w:sz w:val="20"/>
                <w:b/>
              </w:rPr>
              <w:t>质效分析</w:t>
            </w:r>
          </w:p>
          <w:p>
            <w:pPr>
              <w:pStyle w:val="null3"/>
              <w:jc w:val="left"/>
            </w:pPr>
            <w:r>
              <w:rPr>
                <w:rFonts w:ascii="仿宋_GB2312" w:hAnsi="仿宋_GB2312" w:cs="仿宋_GB2312" w:eastAsia="仿宋_GB2312"/>
                <w:sz w:val="20"/>
              </w:rPr>
              <w:t>供应商向采购人提交的月度运维服务报告中，应包括数据备份有效率和核心业务数据备份覆盖率的分析内容。</w:t>
            </w:r>
            <w:r>
              <w:rPr>
                <w:rFonts w:ascii="仿宋_GB2312" w:hAnsi="仿宋_GB2312" w:cs="仿宋_GB2312" w:eastAsia="仿宋_GB2312"/>
                <w:sz w:val="20"/>
                <w:b/>
              </w:rPr>
              <w:t xml:space="preserve">1.3.2.6、 </w:t>
            </w:r>
            <w:r>
              <w:rPr>
                <w:rFonts w:ascii="仿宋_GB2312" w:hAnsi="仿宋_GB2312" w:cs="仿宋_GB2312" w:eastAsia="仿宋_GB2312"/>
                <w:sz w:val="20"/>
                <w:b/>
              </w:rPr>
              <w:t>数据共享交换</w:t>
            </w:r>
          </w:p>
          <w:p>
            <w:pPr>
              <w:pStyle w:val="null3"/>
              <w:jc w:val="left"/>
            </w:pPr>
            <w:r>
              <w:rPr>
                <w:rFonts w:ascii="仿宋_GB2312" w:hAnsi="仿宋_GB2312" w:cs="仿宋_GB2312" w:eastAsia="仿宋_GB2312"/>
                <w:sz w:val="20"/>
                <w:b/>
              </w:rPr>
              <w:t>1.3.2.6.1、</w:t>
            </w:r>
            <w:r>
              <w:rPr>
                <w:rFonts w:ascii="仿宋_GB2312" w:hAnsi="仿宋_GB2312" w:cs="仿宋_GB2312" w:eastAsia="仿宋_GB2312"/>
                <w:sz w:val="20"/>
                <w:b/>
              </w:rPr>
              <w:t xml:space="preserve"> </w:t>
            </w:r>
            <w:r>
              <w:rPr>
                <w:rFonts w:ascii="仿宋_GB2312" w:hAnsi="仿宋_GB2312" w:cs="仿宋_GB2312" w:eastAsia="仿宋_GB2312"/>
                <w:sz w:val="20"/>
                <w:b/>
              </w:rPr>
              <w:t>例行操作</w:t>
            </w:r>
          </w:p>
          <w:p>
            <w:pPr>
              <w:pStyle w:val="null3"/>
              <w:jc w:val="left"/>
            </w:pPr>
            <w:r>
              <w:rPr>
                <w:rFonts w:ascii="仿宋_GB2312" w:hAnsi="仿宋_GB2312" w:cs="仿宋_GB2312" w:eastAsia="仿宋_GB2312"/>
                <w:sz w:val="20"/>
              </w:rPr>
              <w:t>数据共享交换例行操作应符合以下要求：</w:t>
            </w:r>
          </w:p>
          <w:p>
            <w:pPr>
              <w:pStyle w:val="null3"/>
              <w:jc w:val="left"/>
            </w:pPr>
            <w:r>
              <w:rPr>
                <w:rFonts w:ascii="仿宋_GB2312" w:hAnsi="仿宋_GB2312" w:cs="仿宋_GB2312" w:eastAsia="仿宋_GB2312"/>
                <w:sz w:val="20"/>
              </w:rPr>
              <w:t>a） 应实时进行共享交换系统运行状态监控，确保系统正常运行；</w:t>
            </w:r>
          </w:p>
          <w:p>
            <w:pPr>
              <w:pStyle w:val="null3"/>
              <w:jc w:val="left"/>
            </w:pPr>
            <w:r>
              <w:rPr>
                <w:rFonts w:ascii="仿宋_GB2312" w:hAnsi="仿宋_GB2312" w:cs="仿宋_GB2312" w:eastAsia="仿宋_GB2312"/>
                <w:sz w:val="20"/>
              </w:rPr>
              <w:t>b） 应定期或按采购人要求进行共享交换接口数据调用结果的准确性验证；</w:t>
            </w:r>
          </w:p>
          <w:p>
            <w:pPr>
              <w:pStyle w:val="null3"/>
              <w:jc w:val="left"/>
            </w:pPr>
            <w:r>
              <w:rPr>
                <w:rFonts w:ascii="仿宋_GB2312" w:hAnsi="仿宋_GB2312" w:cs="仿宋_GB2312" w:eastAsia="仿宋_GB2312"/>
                <w:sz w:val="20"/>
              </w:rPr>
              <w:t>c） 应在规定时间内处理数据共享交换的服务请求，满足共享交换的业务需要；</w:t>
            </w:r>
          </w:p>
          <w:p>
            <w:pPr>
              <w:pStyle w:val="null3"/>
              <w:jc w:val="left"/>
            </w:pPr>
            <w:r>
              <w:rPr>
                <w:rFonts w:ascii="仿宋_GB2312" w:hAnsi="仿宋_GB2312" w:cs="仿宋_GB2312" w:eastAsia="仿宋_GB2312"/>
                <w:sz w:val="20"/>
              </w:rPr>
              <w:t>d） 应按需监控数据共享交换的数据量变化趋势，识别异常调用情况；</w:t>
            </w:r>
          </w:p>
          <w:p>
            <w:pPr>
              <w:pStyle w:val="null3"/>
              <w:jc w:val="left"/>
            </w:pPr>
            <w:r>
              <w:rPr>
                <w:rFonts w:ascii="仿宋_GB2312" w:hAnsi="仿宋_GB2312" w:cs="仿宋_GB2312" w:eastAsia="仿宋_GB2312"/>
                <w:sz w:val="20"/>
              </w:rPr>
              <w:t>e） 应定期或按采购人要求进行共享交换的安全监控，严禁越权和无权限访问数据。</w:t>
            </w:r>
          </w:p>
          <w:p>
            <w:pPr>
              <w:pStyle w:val="null3"/>
              <w:jc w:val="left"/>
            </w:pPr>
            <w:r>
              <w:rPr>
                <w:rFonts w:ascii="仿宋_GB2312" w:hAnsi="仿宋_GB2312" w:cs="仿宋_GB2312" w:eastAsia="仿宋_GB2312"/>
                <w:sz w:val="20"/>
                <w:b/>
              </w:rPr>
              <w:t>1.3.2.6.2、</w:t>
            </w:r>
            <w:r>
              <w:rPr>
                <w:rFonts w:ascii="仿宋_GB2312" w:hAnsi="仿宋_GB2312" w:cs="仿宋_GB2312" w:eastAsia="仿宋_GB2312"/>
                <w:sz w:val="20"/>
                <w:b/>
              </w:rPr>
              <w:t xml:space="preserve"> </w:t>
            </w:r>
            <w:r>
              <w:rPr>
                <w:rFonts w:ascii="仿宋_GB2312" w:hAnsi="仿宋_GB2312" w:cs="仿宋_GB2312" w:eastAsia="仿宋_GB2312"/>
                <w:sz w:val="20"/>
                <w:b/>
              </w:rPr>
              <w:t>响应支持</w:t>
            </w:r>
          </w:p>
          <w:p>
            <w:pPr>
              <w:pStyle w:val="null3"/>
              <w:jc w:val="left"/>
            </w:pPr>
            <w:r>
              <w:rPr>
                <w:rFonts w:ascii="仿宋_GB2312" w:hAnsi="仿宋_GB2312" w:cs="仿宋_GB2312" w:eastAsia="仿宋_GB2312"/>
                <w:sz w:val="20"/>
              </w:rPr>
              <w:t>数据共享交换响应支持应符合以下要求：</w:t>
            </w:r>
          </w:p>
          <w:p>
            <w:pPr>
              <w:pStyle w:val="null3"/>
              <w:jc w:val="left"/>
            </w:pPr>
            <w:r>
              <w:rPr>
                <w:rFonts w:ascii="仿宋_GB2312" w:hAnsi="仿宋_GB2312" w:cs="仿宋_GB2312" w:eastAsia="仿宋_GB2312"/>
                <w:sz w:val="20"/>
              </w:rPr>
              <w:t>a） 针对共享交换系统运行状态，应在异常出现后及时响应处理；</w:t>
            </w:r>
          </w:p>
          <w:p>
            <w:pPr>
              <w:pStyle w:val="null3"/>
              <w:jc w:val="left"/>
            </w:pPr>
            <w:r>
              <w:rPr>
                <w:rFonts w:ascii="仿宋_GB2312" w:hAnsi="仿宋_GB2312" w:cs="仿宋_GB2312" w:eastAsia="仿宋_GB2312"/>
                <w:sz w:val="20"/>
              </w:rPr>
              <w:t>b） 针对共享交换接口对接服务请求，应及时响应处理；</w:t>
            </w:r>
          </w:p>
          <w:p>
            <w:pPr>
              <w:pStyle w:val="null3"/>
              <w:jc w:val="left"/>
            </w:pPr>
            <w:r>
              <w:rPr>
                <w:rFonts w:ascii="仿宋_GB2312" w:hAnsi="仿宋_GB2312" w:cs="仿宋_GB2312" w:eastAsia="仿宋_GB2312"/>
                <w:sz w:val="20"/>
              </w:rPr>
              <w:t>c） 针对共享交换的安全事故，应在发现后上报主管领导，及时采取处理措施。</w:t>
            </w:r>
          </w:p>
          <w:p>
            <w:pPr>
              <w:pStyle w:val="null3"/>
              <w:jc w:val="left"/>
            </w:pPr>
            <w:r>
              <w:rPr>
                <w:rFonts w:ascii="仿宋_GB2312" w:hAnsi="仿宋_GB2312" w:cs="仿宋_GB2312" w:eastAsia="仿宋_GB2312"/>
                <w:sz w:val="20"/>
                <w:b/>
              </w:rPr>
              <w:t>1.3.2.6.3、</w:t>
            </w:r>
            <w:r>
              <w:rPr>
                <w:rFonts w:ascii="仿宋_GB2312" w:hAnsi="仿宋_GB2312" w:cs="仿宋_GB2312" w:eastAsia="仿宋_GB2312"/>
                <w:sz w:val="20"/>
                <w:b/>
              </w:rPr>
              <w:t xml:space="preserve"> </w:t>
            </w:r>
            <w:r>
              <w:rPr>
                <w:rFonts w:ascii="仿宋_GB2312" w:hAnsi="仿宋_GB2312" w:cs="仿宋_GB2312" w:eastAsia="仿宋_GB2312"/>
                <w:sz w:val="20"/>
                <w:b/>
              </w:rPr>
              <w:t>优化改善</w:t>
            </w:r>
          </w:p>
          <w:p>
            <w:pPr>
              <w:pStyle w:val="null3"/>
              <w:jc w:val="left"/>
            </w:pPr>
            <w:r>
              <w:rPr>
                <w:rFonts w:ascii="仿宋_GB2312" w:hAnsi="仿宋_GB2312" w:cs="仿宋_GB2312" w:eastAsia="仿宋_GB2312"/>
                <w:sz w:val="20"/>
              </w:rPr>
              <w:t>数据共享交换优化改善应符合以下要求：</w:t>
            </w:r>
          </w:p>
          <w:p>
            <w:pPr>
              <w:pStyle w:val="null3"/>
              <w:jc w:val="left"/>
            </w:pPr>
            <w:r>
              <w:rPr>
                <w:rFonts w:ascii="仿宋_GB2312" w:hAnsi="仿宋_GB2312" w:cs="仿宋_GB2312" w:eastAsia="仿宋_GB2312"/>
                <w:sz w:val="20"/>
              </w:rPr>
              <w:t>a） 宜加强对数据共享交换的安全管控，定期或按采购人要求开展权限审查、日志审计等工作；</w:t>
            </w:r>
          </w:p>
          <w:p>
            <w:pPr>
              <w:pStyle w:val="null3"/>
              <w:jc w:val="left"/>
            </w:pPr>
            <w:r>
              <w:rPr>
                <w:rFonts w:ascii="仿宋_GB2312" w:hAnsi="仿宋_GB2312" w:cs="仿宋_GB2312" w:eastAsia="仿宋_GB2312"/>
                <w:sz w:val="20"/>
              </w:rPr>
              <w:t>b） 共享交换宜提供通用接口服务能力，减少接口定制化开发，提高数据调取效率，减少维护人员投入。</w:t>
            </w:r>
            <w:r>
              <w:rPr>
                <w:rFonts w:ascii="仿宋_GB2312" w:hAnsi="仿宋_GB2312" w:cs="仿宋_GB2312" w:eastAsia="仿宋_GB2312"/>
                <w:sz w:val="20"/>
                <w:b/>
              </w:rPr>
              <w:t>1.3.2.6.4、</w:t>
            </w:r>
            <w:r>
              <w:rPr>
                <w:rFonts w:ascii="仿宋_GB2312" w:hAnsi="仿宋_GB2312" w:cs="仿宋_GB2312" w:eastAsia="仿宋_GB2312"/>
                <w:sz w:val="20"/>
                <w:b/>
              </w:rPr>
              <w:t xml:space="preserve"> </w:t>
            </w:r>
            <w:r>
              <w:rPr>
                <w:rFonts w:ascii="仿宋_GB2312" w:hAnsi="仿宋_GB2312" w:cs="仿宋_GB2312" w:eastAsia="仿宋_GB2312"/>
                <w:sz w:val="20"/>
                <w:b/>
              </w:rPr>
              <w:t>质效分析</w:t>
            </w:r>
          </w:p>
          <w:p>
            <w:pPr>
              <w:pStyle w:val="null3"/>
              <w:jc w:val="left"/>
            </w:pPr>
            <w:r>
              <w:rPr>
                <w:rFonts w:ascii="仿宋_GB2312" w:hAnsi="仿宋_GB2312" w:cs="仿宋_GB2312" w:eastAsia="仿宋_GB2312"/>
                <w:sz w:val="20"/>
              </w:rPr>
              <w:t>供应商向采购人提交的月度运维服务报告中，应包括共享交换服务接口利用率的分析内容。</w:t>
            </w:r>
          </w:p>
          <w:p>
            <w:pPr>
              <w:pStyle w:val="null3"/>
              <w:jc w:val="left"/>
            </w:pPr>
            <w:r>
              <w:rPr>
                <w:rFonts w:ascii="仿宋_GB2312" w:hAnsi="仿宋_GB2312" w:cs="仿宋_GB2312" w:eastAsia="仿宋_GB2312"/>
                <w:sz w:val="20"/>
                <w:b/>
              </w:rPr>
              <w:t xml:space="preserve">1.3.2.7、 </w:t>
            </w:r>
            <w:r>
              <w:rPr>
                <w:rFonts w:ascii="仿宋_GB2312" w:hAnsi="仿宋_GB2312" w:cs="仿宋_GB2312" w:eastAsia="仿宋_GB2312"/>
                <w:sz w:val="20"/>
                <w:b/>
              </w:rPr>
              <w:t>数据应用管理</w:t>
            </w:r>
          </w:p>
          <w:p>
            <w:pPr>
              <w:pStyle w:val="null3"/>
              <w:jc w:val="left"/>
            </w:pPr>
            <w:r>
              <w:rPr>
                <w:rFonts w:ascii="仿宋_GB2312" w:hAnsi="仿宋_GB2312" w:cs="仿宋_GB2312" w:eastAsia="仿宋_GB2312"/>
                <w:sz w:val="20"/>
                <w:b/>
              </w:rPr>
              <w:t>1.3.2.7.1、</w:t>
            </w:r>
            <w:r>
              <w:rPr>
                <w:rFonts w:ascii="仿宋_GB2312" w:hAnsi="仿宋_GB2312" w:cs="仿宋_GB2312" w:eastAsia="仿宋_GB2312"/>
                <w:sz w:val="20"/>
                <w:b/>
              </w:rPr>
              <w:t xml:space="preserve"> </w:t>
            </w:r>
            <w:r>
              <w:rPr>
                <w:rFonts w:ascii="仿宋_GB2312" w:hAnsi="仿宋_GB2312" w:cs="仿宋_GB2312" w:eastAsia="仿宋_GB2312"/>
                <w:sz w:val="20"/>
                <w:b/>
              </w:rPr>
              <w:t>例行操作</w:t>
            </w:r>
          </w:p>
          <w:p>
            <w:pPr>
              <w:pStyle w:val="null3"/>
              <w:jc w:val="left"/>
            </w:pPr>
            <w:r>
              <w:rPr>
                <w:rFonts w:ascii="仿宋_GB2312" w:hAnsi="仿宋_GB2312" w:cs="仿宋_GB2312" w:eastAsia="仿宋_GB2312"/>
                <w:sz w:val="20"/>
              </w:rPr>
              <w:t>数据应用管理例行操作应符合以下要求：</w:t>
            </w:r>
          </w:p>
          <w:p>
            <w:pPr>
              <w:pStyle w:val="null3"/>
              <w:jc w:val="left"/>
            </w:pPr>
            <w:r>
              <w:rPr>
                <w:rFonts w:ascii="仿宋_GB2312" w:hAnsi="仿宋_GB2312" w:cs="仿宋_GB2312" w:eastAsia="仿宋_GB2312"/>
                <w:sz w:val="20"/>
              </w:rPr>
              <w:t>a） 应定期或按采购人要求对业务应用中的数据发布结果进行准确性检查和验证；</w:t>
            </w:r>
          </w:p>
          <w:p>
            <w:pPr>
              <w:pStyle w:val="null3"/>
              <w:jc w:val="left"/>
            </w:pPr>
            <w:r>
              <w:rPr>
                <w:rFonts w:ascii="仿宋_GB2312" w:hAnsi="仿宋_GB2312" w:cs="仿宋_GB2312" w:eastAsia="仿宋_GB2312"/>
                <w:sz w:val="20"/>
              </w:rPr>
              <w:t>b） 应定期或按采购人要求对业务应用各模块的数据统计口径和指标进行管理维护，确保统计口径与实际业务一致；</w:t>
            </w:r>
          </w:p>
          <w:p>
            <w:pPr>
              <w:pStyle w:val="null3"/>
              <w:jc w:val="left"/>
            </w:pPr>
            <w:r>
              <w:rPr>
                <w:rFonts w:ascii="仿宋_GB2312" w:hAnsi="仿宋_GB2312" w:cs="仿宋_GB2312" w:eastAsia="仿宋_GB2312"/>
                <w:sz w:val="20"/>
              </w:rPr>
              <w:t>c） 应定期或按采购人要求与最终用户调研沟通数据应用需求，以满足用户数据统计分析需求。</w:t>
            </w:r>
          </w:p>
          <w:p>
            <w:pPr>
              <w:pStyle w:val="null3"/>
              <w:jc w:val="left"/>
            </w:pPr>
            <w:r>
              <w:rPr>
                <w:rFonts w:ascii="仿宋_GB2312" w:hAnsi="仿宋_GB2312" w:cs="仿宋_GB2312" w:eastAsia="仿宋_GB2312"/>
                <w:sz w:val="20"/>
                <w:b/>
              </w:rPr>
              <w:t>1.3.2.7.2、</w:t>
            </w:r>
            <w:r>
              <w:rPr>
                <w:rFonts w:ascii="仿宋_GB2312" w:hAnsi="仿宋_GB2312" w:cs="仿宋_GB2312" w:eastAsia="仿宋_GB2312"/>
                <w:sz w:val="20"/>
                <w:b/>
              </w:rPr>
              <w:t>响应支持</w:t>
            </w:r>
          </w:p>
          <w:p>
            <w:pPr>
              <w:pStyle w:val="null3"/>
              <w:jc w:val="left"/>
            </w:pPr>
            <w:r>
              <w:rPr>
                <w:rFonts w:ascii="仿宋_GB2312" w:hAnsi="仿宋_GB2312" w:cs="仿宋_GB2312" w:eastAsia="仿宋_GB2312"/>
                <w:sz w:val="20"/>
              </w:rPr>
              <w:t>数据应用管理响应支持应符合以下要求：</w:t>
            </w:r>
          </w:p>
          <w:p>
            <w:pPr>
              <w:pStyle w:val="null3"/>
              <w:jc w:val="left"/>
            </w:pPr>
            <w:r>
              <w:rPr>
                <w:rFonts w:ascii="仿宋_GB2312" w:hAnsi="仿宋_GB2312" w:cs="仿宋_GB2312" w:eastAsia="仿宋_GB2312"/>
                <w:sz w:val="20"/>
              </w:rPr>
              <w:t>a） 针对最终数据发布结果，应在发现异常后及时采取必要措施，确保数据发布结果可用；</w:t>
            </w:r>
          </w:p>
          <w:p>
            <w:pPr>
              <w:pStyle w:val="null3"/>
              <w:jc w:val="left"/>
            </w:pPr>
            <w:r>
              <w:rPr>
                <w:rFonts w:ascii="仿宋_GB2312" w:hAnsi="仿宋_GB2312" w:cs="仿宋_GB2312" w:eastAsia="仿宋_GB2312"/>
                <w:sz w:val="20"/>
              </w:rPr>
              <w:t>b） 针对因统计口径不一致引起的数据统计错误，应及时处理，确定口径差异并改进；</w:t>
            </w:r>
          </w:p>
          <w:p>
            <w:pPr>
              <w:pStyle w:val="null3"/>
              <w:jc w:val="left"/>
            </w:pPr>
            <w:r>
              <w:rPr>
                <w:rFonts w:ascii="仿宋_GB2312" w:hAnsi="仿宋_GB2312" w:cs="仿宋_GB2312" w:eastAsia="仿宋_GB2312"/>
                <w:sz w:val="20"/>
              </w:rPr>
              <w:t>c） 针对用户的数据应用咨询需求，应及时处理；</w:t>
            </w:r>
          </w:p>
          <w:p>
            <w:pPr>
              <w:pStyle w:val="null3"/>
              <w:jc w:val="left"/>
            </w:pPr>
            <w:r>
              <w:rPr>
                <w:rFonts w:ascii="仿宋_GB2312" w:hAnsi="仿宋_GB2312" w:cs="仿宋_GB2312" w:eastAsia="仿宋_GB2312"/>
                <w:sz w:val="20"/>
              </w:rPr>
              <w:t>d） 针对用户的数据统计需求，应及时处理。</w:t>
            </w:r>
          </w:p>
          <w:p>
            <w:pPr>
              <w:pStyle w:val="null3"/>
              <w:jc w:val="left"/>
            </w:pPr>
            <w:r>
              <w:rPr>
                <w:rFonts w:ascii="仿宋_GB2312" w:hAnsi="仿宋_GB2312" w:cs="仿宋_GB2312" w:eastAsia="仿宋_GB2312"/>
                <w:sz w:val="20"/>
                <w:b/>
              </w:rPr>
              <w:t>1.3.2.7.3、</w:t>
            </w:r>
            <w:r>
              <w:rPr>
                <w:rFonts w:ascii="仿宋_GB2312" w:hAnsi="仿宋_GB2312" w:cs="仿宋_GB2312" w:eastAsia="仿宋_GB2312"/>
                <w:sz w:val="20"/>
                <w:b/>
              </w:rPr>
              <w:t xml:space="preserve"> </w:t>
            </w:r>
            <w:r>
              <w:rPr>
                <w:rFonts w:ascii="仿宋_GB2312" w:hAnsi="仿宋_GB2312" w:cs="仿宋_GB2312" w:eastAsia="仿宋_GB2312"/>
                <w:sz w:val="20"/>
                <w:b/>
              </w:rPr>
              <w:t>优化改善</w:t>
            </w:r>
          </w:p>
          <w:p>
            <w:pPr>
              <w:pStyle w:val="null3"/>
              <w:jc w:val="left"/>
            </w:pPr>
            <w:r>
              <w:rPr>
                <w:rFonts w:ascii="仿宋_GB2312" w:hAnsi="仿宋_GB2312" w:cs="仿宋_GB2312" w:eastAsia="仿宋_GB2312"/>
                <w:sz w:val="20"/>
              </w:rPr>
              <w:t>数据应用管理优化改善应符合以下要求：</w:t>
            </w:r>
          </w:p>
          <w:p>
            <w:pPr>
              <w:pStyle w:val="null3"/>
              <w:jc w:val="left"/>
            </w:pPr>
            <w:r>
              <w:rPr>
                <w:rFonts w:ascii="仿宋_GB2312" w:hAnsi="仿宋_GB2312" w:cs="仿宋_GB2312" w:eastAsia="仿宋_GB2312"/>
                <w:sz w:val="20"/>
              </w:rPr>
              <w:t>a） 应根据用户实际需求的变化，不断优化改善数据应用分析内容，提高数据应用实用性；</w:t>
            </w:r>
          </w:p>
          <w:p>
            <w:pPr>
              <w:pStyle w:val="null3"/>
              <w:jc w:val="left"/>
            </w:pPr>
            <w:r>
              <w:rPr>
                <w:rFonts w:ascii="仿宋_GB2312" w:hAnsi="仿宋_GB2312" w:cs="仿宋_GB2312" w:eastAsia="仿宋_GB2312"/>
                <w:sz w:val="20"/>
              </w:rPr>
              <w:t>b） 应帮助用户实现自定义报表统计；</w:t>
            </w:r>
          </w:p>
          <w:p>
            <w:pPr>
              <w:pStyle w:val="null3"/>
              <w:jc w:val="left"/>
            </w:pPr>
            <w:r>
              <w:rPr>
                <w:rFonts w:ascii="仿宋_GB2312" w:hAnsi="仿宋_GB2312" w:cs="仿宋_GB2312" w:eastAsia="仿宋_GB2312"/>
                <w:sz w:val="20"/>
              </w:rPr>
              <w:t>c） 应提供业务口径、常见问题处理、软件使用等各类说明文档，便于用户查询使用。</w:t>
            </w:r>
          </w:p>
          <w:p>
            <w:pPr>
              <w:pStyle w:val="null3"/>
              <w:jc w:val="left"/>
            </w:pPr>
            <w:r>
              <w:rPr>
                <w:rFonts w:ascii="仿宋_GB2312" w:hAnsi="仿宋_GB2312" w:cs="仿宋_GB2312" w:eastAsia="仿宋_GB2312"/>
                <w:sz w:val="20"/>
                <w:b/>
              </w:rPr>
              <w:t>1.3.2.7.4、</w:t>
            </w:r>
            <w:r>
              <w:rPr>
                <w:rFonts w:ascii="仿宋_GB2312" w:hAnsi="仿宋_GB2312" w:cs="仿宋_GB2312" w:eastAsia="仿宋_GB2312"/>
                <w:sz w:val="20"/>
                <w:b/>
              </w:rPr>
              <w:t xml:space="preserve"> </w:t>
            </w:r>
            <w:r>
              <w:rPr>
                <w:rFonts w:ascii="仿宋_GB2312" w:hAnsi="仿宋_GB2312" w:cs="仿宋_GB2312" w:eastAsia="仿宋_GB2312"/>
                <w:sz w:val="20"/>
                <w:b/>
              </w:rPr>
              <w:t>质效分析</w:t>
            </w:r>
          </w:p>
          <w:p>
            <w:pPr>
              <w:pStyle w:val="null3"/>
              <w:jc w:val="left"/>
            </w:pPr>
            <w:r>
              <w:rPr>
                <w:rFonts w:ascii="仿宋_GB2312" w:hAnsi="仿宋_GB2312" w:cs="仿宋_GB2312" w:eastAsia="仿宋_GB2312"/>
                <w:sz w:val="20"/>
              </w:rPr>
              <w:t>供应商向采购人提交的月度运维服务报告中，应包括定制化数据统计应用需求满足率的分析内容。</w:t>
            </w:r>
          </w:p>
          <w:p>
            <w:pPr>
              <w:pStyle w:val="null3"/>
              <w:jc w:val="left"/>
            </w:pPr>
            <w:r>
              <w:rPr>
                <w:rFonts w:ascii="仿宋_GB2312" w:hAnsi="仿宋_GB2312" w:cs="仿宋_GB2312" w:eastAsia="仿宋_GB2312"/>
                <w:sz w:val="20"/>
                <w:b/>
              </w:rPr>
              <w:t>1.3.2.8、</w:t>
            </w:r>
            <w:r>
              <w:rPr>
                <w:rFonts w:ascii="仿宋_GB2312" w:hAnsi="仿宋_GB2312" w:cs="仿宋_GB2312" w:eastAsia="仿宋_GB2312"/>
                <w:sz w:val="20"/>
                <w:b/>
              </w:rPr>
              <w:t xml:space="preserve"> </w:t>
            </w:r>
            <w:r>
              <w:rPr>
                <w:rFonts w:ascii="仿宋_GB2312" w:hAnsi="仿宋_GB2312" w:cs="仿宋_GB2312" w:eastAsia="仿宋_GB2312"/>
                <w:sz w:val="20"/>
                <w:b/>
              </w:rPr>
              <w:t>数据资源管理</w:t>
            </w:r>
          </w:p>
          <w:p>
            <w:pPr>
              <w:pStyle w:val="null3"/>
              <w:jc w:val="left"/>
            </w:pPr>
            <w:r>
              <w:rPr>
                <w:rFonts w:ascii="仿宋_GB2312" w:hAnsi="仿宋_GB2312" w:cs="仿宋_GB2312" w:eastAsia="仿宋_GB2312"/>
                <w:sz w:val="20"/>
                <w:b/>
              </w:rPr>
              <w:t>1.3.2.8.1、</w:t>
            </w:r>
            <w:r>
              <w:rPr>
                <w:rFonts w:ascii="仿宋_GB2312" w:hAnsi="仿宋_GB2312" w:cs="仿宋_GB2312" w:eastAsia="仿宋_GB2312"/>
                <w:sz w:val="20"/>
                <w:b/>
              </w:rPr>
              <w:t xml:space="preserve"> </w:t>
            </w:r>
            <w:r>
              <w:rPr>
                <w:rFonts w:ascii="仿宋_GB2312" w:hAnsi="仿宋_GB2312" w:cs="仿宋_GB2312" w:eastAsia="仿宋_GB2312"/>
                <w:sz w:val="20"/>
                <w:b/>
              </w:rPr>
              <w:t>例行操作</w:t>
            </w:r>
          </w:p>
          <w:p>
            <w:pPr>
              <w:pStyle w:val="null3"/>
              <w:jc w:val="left"/>
            </w:pPr>
            <w:r>
              <w:rPr>
                <w:rFonts w:ascii="仿宋_GB2312" w:hAnsi="仿宋_GB2312" w:cs="仿宋_GB2312" w:eastAsia="仿宋_GB2312"/>
                <w:sz w:val="20"/>
              </w:rPr>
              <w:t>数据资源管理例行操作应符合以下要求：</w:t>
            </w:r>
          </w:p>
          <w:p>
            <w:pPr>
              <w:pStyle w:val="null3"/>
              <w:jc w:val="left"/>
            </w:pPr>
            <w:r>
              <w:rPr>
                <w:rFonts w:ascii="仿宋_GB2312" w:hAnsi="仿宋_GB2312" w:cs="仿宋_GB2312" w:eastAsia="仿宋_GB2312"/>
                <w:sz w:val="20"/>
              </w:rPr>
              <w:t>a） 应定期或按采购人要求进行数据资源的更新情况检查；</w:t>
            </w:r>
          </w:p>
          <w:p>
            <w:pPr>
              <w:pStyle w:val="null3"/>
              <w:jc w:val="left"/>
            </w:pPr>
            <w:r>
              <w:rPr>
                <w:rFonts w:ascii="仿宋_GB2312" w:hAnsi="仿宋_GB2312" w:cs="仿宋_GB2312" w:eastAsia="仿宋_GB2312"/>
                <w:sz w:val="20"/>
              </w:rPr>
              <w:t>b） 应定期或按采购人要求进行法院应用数据和信息系统配置数据资源梳理和盘点，保持资源的全面覆盖。</w:t>
            </w:r>
            <w:r>
              <w:rPr>
                <w:rFonts w:ascii="仿宋_GB2312" w:hAnsi="仿宋_GB2312" w:cs="仿宋_GB2312" w:eastAsia="仿宋_GB2312"/>
                <w:sz w:val="20"/>
                <w:b/>
              </w:rPr>
              <w:t>1.3.2.8.2、</w:t>
            </w:r>
            <w:r>
              <w:rPr>
                <w:rFonts w:ascii="仿宋_GB2312" w:hAnsi="仿宋_GB2312" w:cs="仿宋_GB2312" w:eastAsia="仿宋_GB2312"/>
                <w:sz w:val="20"/>
                <w:b/>
              </w:rPr>
              <w:t xml:space="preserve"> </w:t>
            </w:r>
            <w:r>
              <w:rPr>
                <w:rFonts w:ascii="仿宋_GB2312" w:hAnsi="仿宋_GB2312" w:cs="仿宋_GB2312" w:eastAsia="仿宋_GB2312"/>
                <w:sz w:val="20"/>
                <w:b/>
              </w:rPr>
              <w:t>响应支持</w:t>
            </w:r>
          </w:p>
          <w:p>
            <w:pPr>
              <w:pStyle w:val="null3"/>
              <w:jc w:val="left"/>
            </w:pPr>
            <w:r>
              <w:rPr>
                <w:rFonts w:ascii="仿宋_GB2312" w:hAnsi="仿宋_GB2312" w:cs="仿宋_GB2312" w:eastAsia="仿宋_GB2312"/>
                <w:sz w:val="20"/>
              </w:rPr>
              <w:t>数据资源管理响应支持应符合以下要求：</w:t>
            </w:r>
          </w:p>
          <w:p>
            <w:pPr>
              <w:pStyle w:val="null3"/>
              <w:jc w:val="left"/>
            </w:pPr>
            <w:r>
              <w:rPr>
                <w:rFonts w:ascii="仿宋_GB2312" w:hAnsi="仿宋_GB2312" w:cs="仿宋_GB2312" w:eastAsia="仿宋_GB2312"/>
                <w:sz w:val="20"/>
              </w:rPr>
              <w:t>a） 针对数据资源更新异常情况，应在故障发现后及时完成恢复；</w:t>
            </w:r>
          </w:p>
          <w:p>
            <w:pPr>
              <w:pStyle w:val="null3"/>
              <w:jc w:val="left"/>
            </w:pPr>
            <w:r>
              <w:rPr>
                <w:rFonts w:ascii="仿宋_GB2312" w:hAnsi="仿宋_GB2312" w:cs="仿宋_GB2312" w:eastAsia="仿宋_GB2312"/>
                <w:sz w:val="20"/>
              </w:rPr>
              <w:t>b） 收到数据资源覆盖和数据资源管理方面的服务请求，应及时给予反馈。</w:t>
            </w:r>
          </w:p>
          <w:p>
            <w:pPr>
              <w:pStyle w:val="null3"/>
              <w:jc w:val="left"/>
            </w:pPr>
            <w:r>
              <w:rPr>
                <w:rFonts w:ascii="仿宋_GB2312" w:hAnsi="仿宋_GB2312" w:cs="仿宋_GB2312" w:eastAsia="仿宋_GB2312"/>
                <w:sz w:val="20"/>
                <w:b/>
              </w:rPr>
              <w:t>1.3.2.8.3、</w:t>
            </w:r>
            <w:r>
              <w:rPr>
                <w:rFonts w:ascii="仿宋_GB2312" w:hAnsi="仿宋_GB2312" w:cs="仿宋_GB2312" w:eastAsia="仿宋_GB2312"/>
                <w:sz w:val="20"/>
                <w:b/>
              </w:rPr>
              <w:t xml:space="preserve"> </w:t>
            </w:r>
            <w:r>
              <w:rPr>
                <w:rFonts w:ascii="仿宋_GB2312" w:hAnsi="仿宋_GB2312" w:cs="仿宋_GB2312" w:eastAsia="仿宋_GB2312"/>
                <w:sz w:val="20"/>
                <w:b/>
              </w:rPr>
              <w:t>优化改善</w:t>
            </w:r>
          </w:p>
          <w:p>
            <w:pPr>
              <w:pStyle w:val="null3"/>
              <w:jc w:val="left"/>
            </w:pPr>
            <w:r>
              <w:rPr>
                <w:rFonts w:ascii="仿宋_GB2312" w:hAnsi="仿宋_GB2312" w:cs="仿宋_GB2312" w:eastAsia="仿宋_GB2312"/>
                <w:sz w:val="20"/>
              </w:rPr>
              <w:t>数据资源管理优化改善应符合以下要求：</w:t>
            </w:r>
          </w:p>
          <w:p>
            <w:pPr>
              <w:pStyle w:val="null3"/>
              <w:jc w:val="left"/>
            </w:pPr>
            <w:r>
              <w:rPr>
                <w:rFonts w:ascii="仿宋_GB2312" w:hAnsi="仿宋_GB2312" w:cs="仿宋_GB2312" w:eastAsia="仿宋_GB2312"/>
                <w:sz w:val="20"/>
              </w:rPr>
              <w:t>a） 应尽量提高数据资源目录更新检查频率；</w:t>
            </w:r>
          </w:p>
          <w:p>
            <w:pPr>
              <w:pStyle w:val="null3"/>
              <w:jc w:val="left"/>
            </w:pPr>
            <w:r>
              <w:rPr>
                <w:rFonts w:ascii="仿宋_GB2312" w:hAnsi="仿宋_GB2312" w:cs="仿宋_GB2312" w:eastAsia="仿宋_GB2312"/>
                <w:sz w:val="20"/>
              </w:rPr>
              <w:t>b） 应尽量提高异常情况处理效率。</w:t>
            </w:r>
          </w:p>
          <w:p>
            <w:pPr>
              <w:pStyle w:val="null3"/>
              <w:jc w:val="left"/>
            </w:pPr>
            <w:r>
              <w:rPr>
                <w:rFonts w:ascii="仿宋_GB2312" w:hAnsi="仿宋_GB2312" w:cs="仿宋_GB2312" w:eastAsia="仿宋_GB2312"/>
                <w:sz w:val="20"/>
                <w:b/>
              </w:rPr>
              <w:t>1.3.2.8.4、</w:t>
            </w:r>
            <w:r>
              <w:rPr>
                <w:rFonts w:ascii="仿宋_GB2312" w:hAnsi="仿宋_GB2312" w:cs="仿宋_GB2312" w:eastAsia="仿宋_GB2312"/>
                <w:sz w:val="20"/>
                <w:b/>
              </w:rPr>
              <w:t xml:space="preserve"> </w:t>
            </w:r>
            <w:r>
              <w:rPr>
                <w:rFonts w:ascii="仿宋_GB2312" w:hAnsi="仿宋_GB2312" w:cs="仿宋_GB2312" w:eastAsia="仿宋_GB2312"/>
                <w:sz w:val="20"/>
                <w:b/>
              </w:rPr>
              <w:t>质效分析</w:t>
            </w:r>
          </w:p>
          <w:p>
            <w:pPr>
              <w:pStyle w:val="null3"/>
              <w:jc w:val="left"/>
            </w:pPr>
            <w:r>
              <w:rPr>
                <w:rFonts w:ascii="仿宋_GB2312" w:hAnsi="仿宋_GB2312" w:cs="仿宋_GB2312" w:eastAsia="仿宋_GB2312"/>
                <w:sz w:val="20"/>
              </w:rPr>
              <w:t>供应商向采购人提交的月度运维服务报告中，应包括数据资源目录更新及时率和数据资源覆盖完整率的分析内容。</w:t>
            </w:r>
            <w:r>
              <w:rPr>
                <w:rFonts w:ascii="仿宋_GB2312" w:hAnsi="仿宋_GB2312" w:cs="仿宋_GB2312" w:eastAsia="仿宋_GB2312"/>
                <w:sz w:val="20"/>
                <w:b/>
              </w:rPr>
              <w:t xml:space="preserve">1.3.2.9、 </w:t>
            </w:r>
            <w:r>
              <w:rPr>
                <w:rFonts w:ascii="仿宋_GB2312" w:hAnsi="仿宋_GB2312" w:cs="仿宋_GB2312" w:eastAsia="仿宋_GB2312"/>
                <w:sz w:val="20"/>
                <w:b/>
              </w:rPr>
              <w:t>数据运维质效指标</w:t>
            </w:r>
          </w:p>
          <w:p>
            <w:pPr>
              <w:pStyle w:val="null3"/>
              <w:ind w:firstLine="643"/>
              <w:jc w:val="both"/>
            </w:pPr>
            <w:r>
              <w:rPr>
                <w:rFonts w:ascii="仿宋_GB2312" w:hAnsi="仿宋_GB2312" w:cs="仿宋_GB2312" w:eastAsia="仿宋_GB2312"/>
                <w:sz w:val="20"/>
              </w:rPr>
              <w:t>供应商向采购人提交的月度运维服务报告中，应包括数据运维工作全面率和数据运维故障未及时解决率的分析内容。</w:t>
            </w:r>
          </w:p>
        </w:tc>
      </w:tr>
    </w:tbl>
    <w:p>
      <w:pPr>
        <w:pStyle w:val="null3"/>
        <w:jc w:val="left"/>
      </w:pPr>
      <w:r>
        <w:rPr>
          <w:rFonts w:ascii="仿宋_GB2312" w:hAnsi="仿宋_GB2312" w:cs="仿宋_GB2312" w:eastAsia="仿宋_GB2312"/>
        </w:rPr>
        <w:t>标的名称：C16070100-基础环境运维服务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05" w:after="105"/>
              <w:jc w:val="left"/>
              <w:outlineLvl w:val="1"/>
            </w:pPr>
            <w:r>
              <w:rPr>
                <w:rFonts w:ascii="仿宋_GB2312" w:hAnsi="仿宋_GB2312" w:cs="仿宋_GB2312" w:eastAsia="仿宋_GB2312"/>
                <w:sz w:val="20"/>
                <w:b/>
                <w:color w:val="000000"/>
              </w:rPr>
              <w:t>1、</w:t>
            </w:r>
            <w:r>
              <w:rPr>
                <w:rFonts w:ascii="仿宋_GB2312" w:hAnsi="仿宋_GB2312" w:cs="仿宋_GB2312" w:eastAsia="仿宋_GB2312"/>
                <w:sz w:val="20"/>
                <w:b/>
                <w:color w:val="000000"/>
              </w:rPr>
              <w:t>基础</w:t>
            </w:r>
            <w:r>
              <w:rPr>
                <w:rFonts w:ascii="仿宋_GB2312" w:hAnsi="仿宋_GB2312" w:cs="仿宋_GB2312" w:eastAsia="仿宋_GB2312"/>
                <w:sz w:val="20"/>
                <w:b/>
                <w:color w:val="000000"/>
              </w:rPr>
              <w:t>设施</w:t>
            </w:r>
            <w:r>
              <w:rPr>
                <w:rFonts w:ascii="仿宋_GB2312" w:hAnsi="仿宋_GB2312" w:cs="仿宋_GB2312" w:eastAsia="仿宋_GB2312"/>
                <w:sz w:val="20"/>
                <w:b/>
                <w:color w:val="000000"/>
              </w:rPr>
              <w:t>运维服务</w:t>
            </w:r>
          </w:p>
          <w:p>
            <w:pPr>
              <w:pStyle w:val="null3"/>
              <w:ind w:firstLine="400"/>
              <w:jc w:val="both"/>
            </w:pPr>
            <w:r>
              <w:rPr>
                <w:rFonts w:ascii="仿宋_GB2312" w:hAnsi="仿宋_GB2312" w:cs="仿宋_GB2312" w:eastAsia="仿宋_GB2312"/>
                <w:sz w:val="20"/>
                <w:color w:val="000000"/>
              </w:rPr>
              <w:t>基础</w:t>
            </w:r>
            <w:r>
              <w:rPr>
                <w:rFonts w:ascii="仿宋_GB2312" w:hAnsi="仿宋_GB2312" w:cs="仿宋_GB2312" w:eastAsia="仿宋_GB2312"/>
                <w:sz w:val="20"/>
                <w:color w:val="000000"/>
              </w:rPr>
              <w:t>设施</w:t>
            </w:r>
            <w:r>
              <w:rPr>
                <w:rFonts w:ascii="仿宋_GB2312" w:hAnsi="仿宋_GB2312" w:cs="仿宋_GB2312" w:eastAsia="仿宋_GB2312"/>
                <w:sz w:val="20"/>
                <w:color w:val="000000"/>
              </w:rPr>
              <w:t>运维服务主要负责对海南省高级人民法院信息化基础设施进行日常运维，保障</w:t>
            </w:r>
            <w:r>
              <w:rPr>
                <w:rFonts w:ascii="仿宋_GB2312" w:hAnsi="仿宋_GB2312" w:cs="仿宋_GB2312" w:eastAsia="仿宋_GB2312"/>
                <w:sz w:val="20"/>
                <w:color w:val="000000"/>
              </w:rPr>
              <w:t>信息系统的各类</w:t>
            </w:r>
            <w:r>
              <w:rPr>
                <w:rFonts w:ascii="仿宋_GB2312" w:hAnsi="仿宋_GB2312" w:cs="仿宋_GB2312" w:eastAsia="仿宋_GB2312"/>
                <w:sz w:val="20"/>
                <w:color w:val="000000"/>
              </w:rPr>
              <w:t>环境及设备</w:t>
            </w:r>
            <w:r>
              <w:rPr>
                <w:rFonts w:ascii="仿宋_GB2312" w:hAnsi="仿宋_GB2312" w:cs="仿宋_GB2312" w:eastAsia="仿宋_GB2312"/>
                <w:sz w:val="20"/>
                <w:color w:val="000000"/>
              </w:rPr>
              <w:t>的可靠、高效、持续、安全运行</w:t>
            </w:r>
            <w:r>
              <w:rPr>
                <w:rFonts w:ascii="仿宋_GB2312" w:hAnsi="仿宋_GB2312" w:cs="仿宋_GB2312" w:eastAsia="仿宋_GB2312"/>
                <w:sz w:val="20"/>
                <w:color w:val="000000"/>
              </w:rPr>
              <w:t>，包括机房环境、服务器存储设备、网络系统、计算机终端、大楼弱电系统和视频会议系统</w:t>
            </w:r>
            <w:r>
              <w:rPr>
                <w:rFonts w:ascii="仿宋_GB2312" w:hAnsi="仿宋_GB2312" w:cs="仿宋_GB2312" w:eastAsia="仿宋_GB2312"/>
                <w:sz w:val="20"/>
                <w:color w:val="000000"/>
              </w:rPr>
              <w:t>等（不含</w:t>
            </w:r>
            <w:r>
              <w:rPr>
                <w:rFonts w:ascii="仿宋_GB2312" w:hAnsi="仿宋_GB2312" w:cs="仿宋_GB2312" w:eastAsia="仿宋_GB2312"/>
                <w:sz w:val="20"/>
                <w:color w:val="000000"/>
              </w:rPr>
              <w:t>3</w:t>
            </w:r>
            <w:r>
              <w:rPr>
                <w:rFonts w:ascii="仿宋_GB2312" w:hAnsi="仿宋_GB2312" w:cs="仿宋_GB2312" w:eastAsia="仿宋_GB2312"/>
                <w:sz w:val="20"/>
                <w:color w:val="000000"/>
              </w:rPr>
              <w:t>.2重要设备及系统维保内容）。其中各类系统运行的网系由专网及互联网等网系组成。</w:t>
            </w:r>
          </w:p>
          <w:p>
            <w:pPr>
              <w:pStyle w:val="null3"/>
              <w:ind w:firstLine="402"/>
              <w:jc w:val="both"/>
            </w:pPr>
            <w:r>
              <w:rPr>
                <w:rFonts w:ascii="仿宋_GB2312" w:hAnsi="仿宋_GB2312" w:cs="仿宋_GB2312" w:eastAsia="仿宋_GB2312"/>
                <w:sz w:val="20"/>
                <w:b/>
                <w:color w:val="000000"/>
              </w:rPr>
              <w:t>提供基础</w:t>
            </w:r>
            <w:r>
              <w:rPr>
                <w:rFonts w:ascii="仿宋_GB2312" w:hAnsi="仿宋_GB2312" w:cs="仿宋_GB2312" w:eastAsia="仿宋_GB2312"/>
                <w:sz w:val="20"/>
                <w:b/>
                <w:color w:val="000000"/>
              </w:rPr>
              <w:t>设施</w:t>
            </w:r>
            <w:r>
              <w:rPr>
                <w:rFonts w:ascii="仿宋_GB2312" w:hAnsi="仿宋_GB2312" w:cs="仿宋_GB2312" w:eastAsia="仿宋_GB2312"/>
                <w:sz w:val="20"/>
                <w:b/>
                <w:color w:val="000000"/>
              </w:rPr>
              <w:t>运维服务需配备不少于</w:t>
            </w:r>
            <w:r>
              <w:rPr>
                <w:rFonts w:ascii="仿宋_GB2312" w:hAnsi="仿宋_GB2312" w:cs="仿宋_GB2312" w:eastAsia="仿宋_GB2312"/>
                <w:sz w:val="20"/>
                <w:b/>
                <w:color w:val="000000"/>
              </w:rPr>
              <w:t>10</w:t>
            </w:r>
            <w:r>
              <w:rPr>
                <w:rFonts w:ascii="仿宋_GB2312" w:hAnsi="仿宋_GB2312" w:cs="仿宋_GB2312" w:eastAsia="仿宋_GB2312"/>
                <w:sz w:val="20"/>
                <w:b/>
                <w:color w:val="000000"/>
              </w:rPr>
              <w:t>名驻场运维服务人员。</w:t>
            </w:r>
            <w:r>
              <w:rPr>
                <w:rFonts w:ascii="仿宋_GB2312" w:hAnsi="仿宋_GB2312" w:cs="仿宋_GB2312" w:eastAsia="仿宋_GB2312"/>
                <w:sz w:val="20"/>
                <w:b/>
              </w:rPr>
              <w:t>（提供承诺函，格式自拟）</w:t>
            </w:r>
            <w:r>
              <w:rPr>
                <w:rFonts w:ascii="仿宋_GB2312" w:hAnsi="仿宋_GB2312" w:cs="仿宋_GB2312" w:eastAsia="仿宋_GB2312"/>
                <w:sz w:val="20"/>
                <w:b/>
              </w:rPr>
              <w:t>。</w:t>
            </w:r>
          </w:p>
          <w:p>
            <w:pPr>
              <w:pStyle w:val="null3"/>
              <w:ind w:firstLine="400"/>
              <w:jc w:val="both"/>
            </w:pPr>
            <w:r>
              <w:rPr>
                <w:rFonts w:ascii="仿宋_GB2312" w:hAnsi="仿宋_GB2312" w:cs="仿宋_GB2312" w:eastAsia="仿宋_GB2312"/>
                <w:sz w:val="20"/>
                <w:color w:val="000000"/>
              </w:rPr>
              <w:t>具体维护的对象包括但不限于以下内容：</w:t>
            </w:r>
          </w:p>
          <w:tbl>
            <w:tblPr>
              <w:tblBorders>
                <w:top w:val="none" w:color="000000" w:sz="4"/>
                <w:left w:val="none" w:color="000000" w:sz="4"/>
                <w:bottom w:val="none" w:color="000000" w:sz="4"/>
                <w:right w:val="none" w:color="000000" w:sz="4"/>
                <w:insideH w:val="none"/>
                <w:insideV w:val="none"/>
              </w:tblBorders>
            </w:tblPr>
            <w:tblGrid>
              <w:gridCol w:w="507"/>
              <w:gridCol w:w="1442"/>
              <w:gridCol w:w="302"/>
              <w:gridCol w:w="302"/>
            </w:tblGrid>
            <w:tr>
              <w:tc>
                <w:tcPr>
                  <w:tcW w:type="dxa" w:w="507"/>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1442"/>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名称</w:t>
                  </w:r>
                </w:p>
              </w:tc>
              <w:tc>
                <w:tcPr>
                  <w:tcW w:type="dxa" w:w="302"/>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302"/>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r>
            <w:tr>
              <w:tc>
                <w:tcPr>
                  <w:tcW w:type="dxa" w:w="5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交换机</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w:t>
                  </w:r>
                </w:p>
              </w:tc>
            </w:tr>
            <w:tr>
              <w:tc>
                <w:tcPr>
                  <w:tcW w:type="dxa" w:w="5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4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626</w:t>
                  </w:r>
                </w:p>
              </w:tc>
            </w:tr>
            <w:tr>
              <w:tc>
                <w:tcPr>
                  <w:tcW w:type="dxa" w:w="5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4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音视频采集盒</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r>
            <w:tr>
              <w:tc>
                <w:tcPr>
                  <w:tcW w:type="dxa" w:w="5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4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控制器</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5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4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摄像头</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293</w:t>
                  </w:r>
                </w:p>
              </w:tc>
            </w:tr>
            <w:tr>
              <w:tc>
                <w:tcPr>
                  <w:tcW w:type="dxa" w:w="5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4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电视机</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r>
            <w:tr>
              <w:tc>
                <w:tcPr>
                  <w:tcW w:type="dxa" w:w="5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4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摄像机</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5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4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音箱</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w:t>
                  </w:r>
                </w:p>
              </w:tc>
            </w:tr>
            <w:tr>
              <w:tc>
                <w:tcPr>
                  <w:tcW w:type="dxa" w:w="5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4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视频会议终端</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r>
            <w:tr>
              <w:tc>
                <w:tcPr>
                  <w:tcW w:type="dxa" w:w="5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4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音频处理器</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r>
            <w:tr>
              <w:tc>
                <w:tcPr>
                  <w:tcW w:type="dxa" w:w="5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4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电源时序器</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5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4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功放</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r>
            <w:tr>
              <w:tc>
                <w:tcPr>
                  <w:tcW w:type="dxa" w:w="5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4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分布式平台</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5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4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拼接中控</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5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4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调音台</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5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4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会议控制平板</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5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4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麦克风</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190</w:t>
                  </w:r>
                </w:p>
              </w:tc>
            </w:tr>
            <w:tr>
              <w:tc>
                <w:tcPr>
                  <w:tcW w:type="dxa" w:w="5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442"/>
                  <w:tcBorders>
                    <w:top w:val="none" w:color="000000" w:sz="4"/>
                    <w:left w:val="none" w:color="000000" w:sz="4"/>
                    <w:bottom w:val="single" w:color="000000" w:sz="8"/>
                    <w:right w:val="single" w:color="000000" w:sz="8"/>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反馈抑制器</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w:t>
                  </w:r>
                </w:p>
              </w:tc>
            </w:tr>
            <w:tr>
              <w:tc>
                <w:tcPr>
                  <w:tcW w:type="dxa" w:w="5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4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门禁考勤一体机</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88</w:t>
                  </w:r>
                </w:p>
              </w:tc>
            </w:tr>
            <w:tr>
              <w:tc>
                <w:tcPr>
                  <w:tcW w:type="dxa" w:w="5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4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服务器</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68</w:t>
                  </w:r>
                </w:p>
              </w:tc>
            </w:tr>
            <w:tr>
              <w:tc>
                <w:tcPr>
                  <w:tcW w:type="dxa" w:w="5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14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会议主机</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5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14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路由器</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5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14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拾音器</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r>
            <w:tr>
              <w:tc>
                <w:tcPr>
                  <w:tcW w:type="dxa" w:w="5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14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网络存储设备</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5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4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3.5寸企业级硬盘</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r>
            <w:tr>
              <w:tc>
                <w:tcPr>
                  <w:tcW w:type="dxa" w:w="5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14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人证核验可信智能终端（双</w:t>
                  </w:r>
                  <w:r>
                    <w:rPr>
                      <w:rFonts w:ascii="仿宋_GB2312" w:hAnsi="仿宋_GB2312" w:cs="仿宋_GB2312" w:eastAsia="仿宋_GB2312"/>
                      <w:sz w:val="20"/>
                      <w:color w:val="000000"/>
                    </w:rPr>
                    <w:t>屏桌面式</w:t>
                  </w:r>
                  <w:r>
                    <w:rPr>
                      <w:rFonts w:ascii="仿宋_GB2312" w:hAnsi="仿宋_GB2312" w:cs="仿宋_GB2312" w:eastAsia="仿宋_GB2312"/>
                      <w:sz w:val="20"/>
                      <w:color w:val="000000"/>
                    </w:rPr>
                    <w:t>windows 系统）</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5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14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人脸识别闸机（翼闸、双向人脸识别组件）</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5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14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智能服务机器人</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5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14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3D导航一体机</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5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14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虚拟导诉一体机</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5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14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人脸识别排队取号机</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5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14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窗口显示条屏</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5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14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无线呼叫器</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r>
            <w:tr>
              <w:tc>
                <w:tcPr>
                  <w:tcW w:type="dxa" w:w="5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14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触摸评价器</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r>
            <w:tr>
              <w:tc>
                <w:tcPr>
                  <w:tcW w:type="dxa" w:w="5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14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一体机及媒体显示端软件</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r>
            <w:tr>
              <w:tc>
                <w:tcPr>
                  <w:tcW w:type="dxa" w:w="5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14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二代身份证读卡器</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r>
            <w:tr>
              <w:tc>
                <w:tcPr>
                  <w:tcW w:type="dxa" w:w="5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14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投影机</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5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14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移动投影幕</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5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14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自助诉讼工作台</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5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14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法官留言一体机</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5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14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高性能底图机</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5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14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书记员桌面电脑</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5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14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法官桌面电脑</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5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14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磁盘阵列</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5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14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语音识别设备</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r>
            <w:tr>
              <w:tc>
                <w:tcPr>
                  <w:tcW w:type="dxa" w:w="5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14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语音识别服务器（云服务器）</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r>
            <w:tr>
              <w:tc>
                <w:tcPr>
                  <w:tcW w:type="dxa" w:w="5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14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控制系统</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5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14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庭审应用系统</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5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w:t>
                  </w:r>
                </w:p>
              </w:tc>
              <w:tc>
                <w:tcPr>
                  <w:tcW w:type="dxa" w:w="14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庭前公告系统</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5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14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庭审公告主机</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5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14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手持签名终端</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5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w:t>
                  </w:r>
                </w:p>
              </w:tc>
              <w:tc>
                <w:tcPr>
                  <w:tcW w:type="dxa" w:w="14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视频盒子</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5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w:t>
                  </w:r>
                </w:p>
              </w:tc>
              <w:tc>
                <w:tcPr>
                  <w:tcW w:type="dxa" w:w="14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高清视频分配</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5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w:t>
                  </w:r>
                </w:p>
              </w:tc>
              <w:tc>
                <w:tcPr>
                  <w:tcW w:type="dxa" w:w="14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画面切换面板</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5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14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庭审电脑</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r>
            <w:tr>
              <w:tc>
                <w:tcPr>
                  <w:tcW w:type="dxa" w:w="5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c>
                <w:tcPr>
                  <w:tcW w:type="dxa" w:w="14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庭审显示器</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r>
            <w:tr>
              <w:tc>
                <w:tcPr>
                  <w:tcW w:type="dxa" w:w="5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14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笔录打印机</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5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w:t>
                  </w:r>
                </w:p>
              </w:tc>
              <w:tc>
                <w:tcPr>
                  <w:tcW w:type="dxa" w:w="14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高清云台摄像机</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r>
            <w:tr>
              <w:tc>
                <w:tcPr>
                  <w:tcW w:type="dxa" w:w="5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w:t>
                  </w:r>
                </w:p>
              </w:tc>
              <w:tc>
                <w:tcPr>
                  <w:tcW w:type="dxa" w:w="14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智慧法庭应用支撑平台</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bl>
          <w:p>
            <w:pPr>
              <w:pStyle w:val="null3"/>
              <w:jc w:val="center"/>
              <w:outlineLvl w:val="2"/>
            </w:pPr>
            <w:r>
              <w:rPr>
                <w:rFonts w:ascii="仿宋_GB2312" w:hAnsi="仿宋_GB2312" w:cs="仿宋_GB2312" w:eastAsia="仿宋_GB2312"/>
                <w:sz w:val="20"/>
                <w:b/>
              </w:rPr>
              <w:t>1.1、</w:t>
            </w:r>
            <w:r>
              <w:rPr>
                <w:rFonts w:ascii="仿宋_GB2312" w:hAnsi="仿宋_GB2312" w:cs="仿宋_GB2312" w:eastAsia="仿宋_GB2312"/>
                <w:sz w:val="20"/>
                <w:b/>
              </w:rPr>
              <w:t>机房环境运维服务</w:t>
            </w:r>
          </w:p>
          <w:p>
            <w:pPr>
              <w:pStyle w:val="null3"/>
              <w:ind w:firstLine="400"/>
              <w:jc w:val="both"/>
            </w:pPr>
            <w:r>
              <w:rPr>
                <w:rFonts w:ascii="仿宋_GB2312" w:hAnsi="仿宋_GB2312" w:cs="仿宋_GB2312" w:eastAsia="仿宋_GB2312"/>
                <w:sz w:val="20"/>
                <w:color w:val="000000"/>
              </w:rPr>
              <w:t>负责对海南省高级人民法院信息化基础环境进行运维，包括智能化系统、弱电系统等。具体工作包括对基础环境进行例行操作、响应支持、优化改善、调研评估等运维活动，从而保障机房辅助基础设备正常运行，不含设备维修和备品备件更换。</w:t>
            </w:r>
          </w:p>
          <w:p>
            <w:pPr>
              <w:pStyle w:val="null3"/>
              <w:ind w:firstLine="400"/>
              <w:jc w:val="both"/>
            </w:pPr>
            <w:r>
              <w:rPr>
                <w:rFonts w:ascii="仿宋_GB2312" w:hAnsi="仿宋_GB2312" w:cs="仿宋_GB2312" w:eastAsia="仿宋_GB2312"/>
                <w:sz w:val="20"/>
                <w:color w:val="000000"/>
              </w:rPr>
              <w:t>例行操作：主要包括对机房环境各系统进行监控、预防性检查、常规作业等运维活动。</w:t>
            </w:r>
          </w:p>
          <w:p>
            <w:pPr>
              <w:pStyle w:val="null3"/>
              <w:ind w:firstLine="400"/>
              <w:jc w:val="both"/>
            </w:pPr>
            <w:r>
              <w:rPr>
                <w:rFonts w:ascii="仿宋_GB2312" w:hAnsi="仿宋_GB2312" w:cs="仿宋_GB2312" w:eastAsia="仿宋_GB2312"/>
                <w:sz w:val="20"/>
                <w:color w:val="000000"/>
              </w:rPr>
              <w:t>响应支持：主要包括对机房环境各系统开展的事件驱动响应、服务请求响应、应急响应等运维活动。</w:t>
            </w:r>
          </w:p>
          <w:p>
            <w:pPr>
              <w:pStyle w:val="null3"/>
              <w:ind w:firstLine="400"/>
              <w:jc w:val="both"/>
            </w:pPr>
            <w:r>
              <w:rPr>
                <w:rFonts w:ascii="仿宋_GB2312" w:hAnsi="仿宋_GB2312" w:cs="仿宋_GB2312" w:eastAsia="仿宋_GB2312"/>
                <w:sz w:val="20"/>
                <w:color w:val="000000"/>
              </w:rPr>
              <w:t>优化改善：主要根据机房环境的特点和运行需求，对基础环境进行开展的适应性改进、增强性改进、预防性改进等运维活动。</w:t>
            </w:r>
          </w:p>
          <w:p>
            <w:pPr>
              <w:pStyle w:val="null3"/>
              <w:ind w:firstLine="400"/>
              <w:jc w:val="both"/>
            </w:pPr>
            <w:r>
              <w:rPr>
                <w:rFonts w:ascii="仿宋_GB2312" w:hAnsi="仿宋_GB2312" w:cs="仿宋_GB2312" w:eastAsia="仿宋_GB2312"/>
                <w:sz w:val="20"/>
                <w:color w:val="000000"/>
              </w:rPr>
              <w:t>质效分析：机房环境的质效分析时在例行操作、响应支持和优化改善工作基础上，提出机房环境质效改进建议和措施，不断提升机房基础环境运维的支撑质效。</w:t>
            </w:r>
          </w:p>
          <w:p>
            <w:pPr>
              <w:pStyle w:val="null3"/>
              <w:spacing w:before="270" w:after="270"/>
              <w:ind w:left="405"/>
              <w:jc w:val="both"/>
              <w:outlineLvl w:val="2"/>
            </w:pPr>
            <w:r>
              <w:rPr>
                <w:rFonts w:ascii="仿宋_GB2312" w:hAnsi="仿宋_GB2312" w:cs="仿宋_GB2312" w:eastAsia="仿宋_GB2312"/>
                <w:sz w:val="20"/>
                <w:b/>
              </w:rPr>
              <w:t>1.2、</w:t>
            </w:r>
            <w:r>
              <w:rPr>
                <w:rFonts w:ascii="仿宋_GB2312" w:hAnsi="仿宋_GB2312" w:cs="仿宋_GB2312" w:eastAsia="仿宋_GB2312"/>
                <w:sz w:val="20"/>
                <w:b/>
              </w:rPr>
              <w:t>服务器及</w:t>
            </w:r>
            <w:r>
              <w:rPr>
                <w:rFonts w:ascii="仿宋_GB2312" w:hAnsi="仿宋_GB2312" w:cs="仿宋_GB2312" w:eastAsia="仿宋_GB2312"/>
                <w:sz w:val="20"/>
                <w:b/>
              </w:rPr>
              <w:t>存储</w:t>
            </w:r>
            <w:r>
              <w:rPr>
                <w:rFonts w:ascii="仿宋_GB2312" w:hAnsi="仿宋_GB2312" w:cs="仿宋_GB2312" w:eastAsia="仿宋_GB2312"/>
                <w:sz w:val="20"/>
                <w:b/>
              </w:rPr>
              <w:t>运维服务</w:t>
            </w:r>
          </w:p>
          <w:p>
            <w:pPr>
              <w:pStyle w:val="null3"/>
              <w:ind w:firstLine="400"/>
              <w:jc w:val="both"/>
            </w:pPr>
            <w:r>
              <w:rPr>
                <w:rFonts w:ascii="仿宋_GB2312" w:hAnsi="仿宋_GB2312" w:cs="仿宋_GB2312" w:eastAsia="仿宋_GB2312"/>
                <w:sz w:val="20"/>
                <w:color w:val="000000"/>
              </w:rPr>
              <w:t>负责对海南省高级人民法院</w:t>
            </w:r>
            <w:r>
              <w:rPr>
                <w:rFonts w:ascii="仿宋_GB2312" w:hAnsi="仿宋_GB2312" w:cs="仿宋_GB2312" w:eastAsia="仿宋_GB2312"/>
                <w:sz w:val="20"/>
                <w:color w:val="000000"/>
              </w:rPr>
              <w:t>主八楼中心机房、南副楼四楼执行局机房及诉服大厅机房中的服务器、存储设备进行运维，不含设备维修和备品备件更换。</w:t>
            </w:r>
          </w:p>
          <w:p>
            <w:pPr>
              <w:pStyle w:val="null3"/>
              <w:ind w:firstLine="400"/>
              <w:jc w:val="both"/>
            </w:pPr>
            <w:r>
              <w:rPr>
                <w:rFonts w:ascii="仿宋_GB2312" w:hAnsi="仿宋_GB2312" w:cs="仿宋_GB2312" w:eastAsia="仿宋_GB2312"/>
                <w:sz w:val="20"/>
                <w:color w:val="000000"/>
              </w:rPr>
              <w:t>负责对</w:t>
            </w:r>
            <w:r>
              <w:rPr>
                <w:rFonts w:ascii="仿宋_GB2312" w:hAnsi="仿宋_GB2312" w:cs="仿宋_GB2312" w:eastAsia="仿宋_GB2312"/>
                <w:sz w:val="20"/>
                <w:color w:val="000000"/>
              </w:rPr>
              <w:t>服务器、存储状态等进行实时监控，包括</w:t>
            </w:r>
            <w:r>
              <w:rPr>
                <w:rFonts w:ascii="仿宋_GB2312" w:hAnsi="仿宋_GB2312" w:cs="仿宋_GB2312" w:eastAsia="仿宋_GB2312"/>
                <w:sz w:val="20"/>
                <w:color w:val="000000"/>
              </w:rPr>
              <w:t>服务器、存储设备</w:t>
            </w:r>
            <w:r>
              <w:rPr>
                <w:rFonts w:ascii="仿宋_GB2312" w:hAnsi="仿宋_GB2312" w:cs="仿宋_GB2312" w:eastAsia="仿宋_GB2312"/>
                <w:sz w:val="20"/>
                <w:color w:val="000000"/>
              </w:rPr>
              <w:t>CPU性能管理、内存使用情况、硬盘使用情况、系统进程管理、主机进程管理</w:t>
            </w:r>
            <w:r>
              <w:rPr>
                <w:rFonts w:ascii="仿宋_GB2312" w:hAnsi="仿宋_GB2312" w:cs="仿宋_GB2312" w:eastAsia="仿宋_GB2312"/>
                <w:sz w:val="20"/>
                <w:color w:val="000000"/>
              </w:rPr>
              <w:t>；</w:t>
            </w:r>
            <w:r>
              <w:rPr>
                <w:rFonts w:ascii="仿宋_GB2312" w:hAnsi="仿宋_GB2312" w:cs="仿宋_GB2312" w:eastAsia="仿宋_GB2312"/>
                <w:sz w:val="20"/>
                <w:color w:val="000000"/>
              </w:rPr>
              <w:t>监控记录磁盘阵列</w:t>
            </w:r>
            <w:r>
              <w:rPr>
                <w:rFonts w:ascii="仿宋_GB2312" w:hAnsi="仿宋_GB2312" w:cs="仿宋_GB2312" w:eastAsia="仿宋_GB2312"/>
                <w:sz w:val="20"/>
                <w:color w:val="000000"/>
              </w:rPr>
              <w:t>、</w:t>
            </w:r>
            <w:r>
              <w:rPr>
                <w:rFonts w:ascii="仿宋_GB2312" w:hAnsi="仿宋_GB2312" w:cs="仿宋_GB2312" w:eastAsia="仿宋_GB2312"/>
                <w:sz w:val="20"/>
                <w:color w:val="000000"/>
              </w:rPr>
              <w:t>磁带库等存储硬件故障提示和告警</w:t>
            </w:r>
            <w:r>
              <w:rPr>
                <w:rFonts w:ascii="仿宋_GB2312" w:hAnsi="仿宋_GB2312" w:cs="仿宋_GB2312" w:eastAsia="仿宋_GB2312"/>
                <w:sz w:val="20"/>
                <w:color w:val="000000"/>
              </w:rPr>
              <w:t>，</w:t>
            </w:r>
            <w:r>
              <w:rPr>
                <w:rFonts w:ascii="仿宋_GB2312" w:hAnsi="仿宋_GB2312" w:cs="仿宋_GB2312" w:eastAsia="仿宋_GB2312"/>
                <w:sz w:val="20"/>
                <w:color w:val="000000"/>
              </w:rPr>
              <w:t>并及时解决故障</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负责对服务器及存储</w:t>
            </w:r>
            <w:r>
              <w:rPr>
                <w:rFonts w:ascii="仿宋_GB2312" w:hAnsi="仿宋_GB2312" w:cs="仿宋_GB2312" w:eastAsia="仿宋_GB2312"/>
                <w:sz w:val="20"/>
                <w:color w:val="000000"/>
              </w:rPr>
              <w:t>进行</w:t>
            </w:r>
            <w:r>
              <w:rPr>
                <w:rFonts w:ascii="仿宋_GB2312" w:hAnsi="仿宋_GB2312" w:cs="仿宋_GB2312" w:eastAsia="仿宋_GB2312"/>
                <w:sz w:val="20"/>
                <w:color w:val="000000"/>
              </w:rPr>
              <w:t>包括</w:t>
            </w:r>
            <w:r>
              <w:rPr>
                <w:rFonts w:ascii="仿宋_GB2312" w:hAnsi="仿宋_GB2312" w:cs="仿宋_GB2312" w:eastAsia="仿宋_GB2312"/>
                <w:sz w:val="20"/>
                <w:color w:val="000000"/>
              </w:rPr>
              <w:t>但不限于</w:t>
            </w:r>
            <w:r>
              <w:rPr>
                <w:rFonts w:ascii="仿宋_GB2312" w:hAnsi="仿宋_GB2312" w:cs="仿宋_GB2312" w:eastAsia="仿宋_GB2312"/>
                <w:sz w:val="20"/>
                <w:color w:val="000000"/>
              </w:rPr>
              <w:t>例行操作、预防性检查，包括</w:t>
            </w:r>
            <w:r>
              <w:rPr>
                <w:rFonts w:ascii="仿宋_GB2312" w:hAnsi="仿宋_GB2312" w:cs="仿宋_GB2312" w:eastAsia="仿宋_GB2312"/>
                <w:sz w:val="20"/>
                <w:color w:val="000000"/>
              </w:rPr>
              <w:t>设备性能检测，运行状况观察、测试和分析</w:t>
            </w:r>
            <w:r>
              <w:rPr>
                <w:rFonts w:ascii="仿宋_GB2312" w:hAnsi="仿宋_GB2312" w:cs="仿宋_GB2312" w:eastAsia="仿宋_GB2312"/>
                <w:sz w:val="20"/>
                <w:color w:val="000000"/>
              </w:rPr>
              <w:t>、</w:t>
            </w:r>
            <w:r>
              <w:rPr>
                <w:rFonts w:ascii="仿宋_GB2312" w:hAnsi="仿宋_GB2312" w:cs="仿宋_GB2312" w:eastAsia="仿宋_GB2312"/>
                <w:sz w:val="20"/>
                <w:color w:val="000000"/>
              </w:rPr>
              <w:t>系统日志分析、应用程序备份、系统数据备份等。</w:t>
            </w:r>
          </w:p>
          <w:p>
            <w:pPr>
              <w:pStyle w:val="null3"/>
              <w:spacing w:before="270" w:after="270"/>
              <w:ind w:left="405"/>
              <w:jc w:val="both"/>
              <w:outlineLvl w:val="2"/>
            </w:pPr>
            <w:r>
              <w:rPr>
                <w:rFonts w:ascii="仿宋_GB2312" w:hAnsi="仿宋_GB2312" w:cs="仿宋_GB2312" w:eastAsia="仿宋_GB2312"/>
                <w:sz w:val="20"/>
                <w:b/>
              </w:rPr>
              <w:t>1.3、</w:t>
            </w:r>
            <w:r>
              <w:rPr>
                <w:rFonts w:ascii="仿宋_GB2312" w:hAnsi="仿宋_GB2312" w:cs="仿宋_GB2312" w:eastAsia="仿宋_GB2312"/>
                <w:sz w:val="20"/>
                <w:b/>
              </w:rPr>
              <w:t>网络运维</w:t>
            </w:r>
            <w:r>
              <w:rPr>
                <w:rFonts w:ascii="仿宋_GB2312" w:hAnsi="仿宋_GB2312" w:cs="仿宋_GB2312" w:eastAsia="仿宋_GB2312"/>
                <w:sz w:val="20"/>
                <w:b/>
              </w:rPr>
              <w:t>服务</w:t>
            </w:r>
          </w:p>
          <w:p>
            <w:pPr>
              <w:pStyle w:val="null3"/>
              <w:ind w:firstLine="400"/>
              <w:jc w:val="both"/>
            </w:pPr>
            <w:r>
              <w:rPr>
                <w:rFonts w:ascii="仿宋_GB2312" w:hAnsi="仿宋_GB2312" w:cs="仿宋_GB2312" w:eastAsia="仿宋_GB2312"/>
                <w:sz w:val="20"/>
                <w:color w:val="000000"/>
              </w:rPr>
              <w:t>网络设备运维包含对</w:t>
            </w:r>
            <w:r>
              <w:rPr>
                <w:rFonts w:ascii="仿宋_GB2312" w:hAnsi="仿宋_GB2312" w:cs="仿宋_GB2312" w:eastAsia="仿宋_GB2312"/>
                <w:sz w:val="20"/>
                <w:color w:val="000000"/>
              </w:rPr>
              <w:t>海南省高级人民法院</w:t>
            </w:r>
            <w:r>
              <w:rPr>
                <w:rFonts w:ascii="仿宋_GB2312" w:hAnsi="仿宋_GB2312" w:cs="仿宋_GB2312" w:eastAsia="仿宋_GB2312"/>
                <w:sz w:val="20"/>
                <w:color w:val="000000"/>
              </w:rPr>
              <w:t>配备的交换机</w:t>
            </w:r>
            <w:r>
              <w:rPr>
                <w:rFonts w:ascii="仿宋_GB2312" w:hAnsi="仿宋_GB2312" w:cs="仿宋_GB2312" w:eastAsia="仿宋_GB2312"/>
                <w:sz w:val="20"/>
                <w:color w:val="000000"/>
              </w:rPr>
              <w:t>、</w:t>
            </w:r>
            <w:r>
              <w:rPr>
                <w:rFonts w:ascii="仿宋_GB2312" w:hAnsi="仿宋_GB2312" w:cs="仿宋_GB2312" w:eastAsia="仿宋_GB2312"/>
                <w:sz w:val="20"/>
                <w:color w:val="000000"/>
              </w:rPr>
              <w:t>路由器</w:t>
            </w:r>
            <w:r>
              <w:rPr>
                <w:rFonts w:ascii="仿宋_GB2312" w:hAnsi="仿宋_GB2312" w:cs="仿宋_GB2312" w:eastAsia="仿宋_GB2312"/>
                <w:sz w:val="20"/>
                <w:color w:val="000000"/>
              </w:rPr>
              <w:t>等</w:t>
            </w:r>
            <w:r>
              <w:rPr>
                <w:rFonts w:ascii="仿宋_GB2312" w:hAnsi="仿宋_GB2312" w:cs="仿宋_GB2312" w:eastAsia="仿宋_GB2312"/>
                <w:sz w:val="20"/>
                <w:color w:val="000000"/>
              </w:rPr>
              <w:t>网络设备的</w:t>
            </w:r>
            <w:r>
              <w:rPr>
                <w:rFonts w:ascii="仿宋_GB2312" w:hAnsi="仿宋_GB2312" w:cs="仿宋_GB2312" w:eastAsia="仿宋_GB2312"/>
                <w:sz w:val="20"/>
                <w:color w:val="000000"/>
              </w:rPr>
              <w:t>管理与维护，</w:t>
            </w:r>
            <w:r>
              <w:rPr>
                <w:rFonts w:ascii="仿宋_GB2312" w:hAnsi="仿宋_GB2312" w:cs="仿宋_GB2312" w:eastAsia="仿宋_GB2312"/>
                <w:sz w:val="20"/>
                <w:color w:val="000000"/>
              </w:rPr>
              <w:t>主要工作对交换机</w:t>
            </w:r>
            <w:r>
              <w:rPr>
                <w:rFonts w:ascii="仿宋_GB2312" w:hAnsi="仿宋_GB2312" w:cs="仿宋_GB2312" w:eastAsia="仿宋_GB2312"/>
                <w:sz w:val="20"/>
                <w:color w:val="000000"/>
              </w:rPr>
              <w:t>及路由器包括但不限于主</w:t>
            </w:r>
            <w:r>
              <w:rPr>
                <w:rFonts w:ascii="仿宋_GB2312" w:hAnsi="仿宋_GB2312" w:cs="仿宋_GB2312" w:eastAsia="仿宋_GB2312"/>
                <w:sz w:val="20"/>
                <w:color w:val="000000"/>
              </w:rPr>
              <w:t>动巡检、故障处理、应急响应、定期优化等内容</w:t>
            </w:r>
            <w:r>
              <w:rPr>
                <w:rFonts w:ascii="仿宋_GB2312" w:hAnsi="仿宋_GB2312" w:cs="仿宋_GB2312" w:eastAsia="仿宋_GB2312"/>
                <w:sz w:val="20"/>
                <w:color w:val="000000"/>
              </w:rPr>
              <w:t>，确保</w:t>
            </w:r>
            <w:r>
              <w:rPr>
                <w:rFonts w:ascii="仿宋_GB2312" w:hAnsi="仿宋_GB2312" w:cs="仿宋_GB2312" w:eastAsia="仿宋_GB2312"/>
                <w:sz w:val="20"/>
                <w:color w:val="000000"/>
              </w:rPr>
              <w:t>全省法院广域网线路、海南省高级人民法院到最高人民法院法院专网线路、互联网专线</w:t>
            </w:r>
            <w:r>
              <w:rPr>
                <w:rFonts w:ascii="仿宋_GB2312" w:hAnsi="仿宋_GB2312" w:cs="仿宋_GB2312" w:eastAsia="仿宋_GB2312"/>
                <w:sz w:val="20"/>
                <w:color w:val="000000"/>
              </w:rPr>
              <w:t>、</w:t>
            </w:r>
            <w:r>
              <w:rPr>
                <w:rFonts w:ascii="仿宋_GB2312" w:hAnsi="仿宋_GB2312" w:cs="仿宋_GB2312" w:eastAsia="仿宋_GB2312"/>
                <w:sz w:val="20"/>
                <w:color w:val="000000"/>
              </w:rPr>
              <w:t>干警办公终端</w:t>
            </w:r>
            <w:r>
              <w:rPr>
                <w:rFonts w:ascii="仿宋_GB2312" w:hAnsi="仿宋_GB2312" w:cs="仿宋_GB2312" w:eastAsia="仿宋_GB2312"/>
                <w:sz w:val="20"/>
                <w:color w:val="000000"/>
              </w:rPr>
              <w:t>网络等正常运行，不含设备维修和备品备件更换。</w:t>
            </w:r>
          </w:p>
          <w:p>
            <w:pPr>
              <w:pStyle w:val="null3"/>
              <w:ind w:firstLine="400"/>
              <w:jc w:val="both"/>
            </w:pPr>
            <w:r>
              <w:rPr>
                <w:rFonts w:ascii="仿宋_GB2312" w:hAnsi="仿宋_GB2312" w:cs="仿宋_GB2312" w:eastAsia="仿宋_GB2312"/>
                <w:sz w:val="20"/>
                <w:color w:val="000000"/>
              </w:rPr>
              <w:t>网络设备主要分布在主二楼、主四楼、主六楼、主八楼、北二楼、北四楼、北六楼、南三楼、南四楼、南六楼等弱电间。</w:t>
            </w:r>
          </w:p>
          <w:p>
            <w:pPr>
              <w:pStyle w:val="null3"/>
              <w:spacing w:before="270" w:after="270"/>
              <w:ind w:left="405"/>
              <w:jc w:val="both"/>
              <w:outlineLvl w:val="2"/>
            </w:pPr>
            <w:r>
              <w:rPr>
                <w:rFonts w:ascii="仿宋_GB2312" w:hAnsi="仿宋_GB2312" w:cs="仿宋_GB2312" w:eastAsia="仿宋_GB2312"/>
                <w:sz w:val="20"/>
                <w:b/>
              </w:rPr>
              <w:t>1.4、</w:t>
            </w:r>
            <w:r>
              <w:rPr>
                <w:rFonts w:ascii="仿宋_GB2312" w:hAnsi="仿宋_GB2312" w:cs="仿宋_GB2312" w:eastAsia="仿宋_GB2312"/>
                <w:sz w:val="20"/>
                <w:b/>
              </w:rPr>
              <w:t>计算机终端运维服务</w:t>
            </w:r>
          </w:p>
          <w:p>
            <w:pPr>
              <w:pStyle w:val="null3"/>
              <w:ind w:firstLine="400"/>
              <w:jc w:val="both"/>
            </w:pPr>
            <w:r>
              <w:rPr>
                <w:rFonts w:ascii="仿宋_GB2312" w:hAnsi="仿宋_GB2312" w:cs="仿宋_GB2312" w:eastAsia="仿宋_GB2312"/>
                <w:sz w:val="20"/>
                <w:color w:val="000000"/>
              </w:rPr>
              <w:t>主要工作包括对全院计算机终端设备（与</w:t>
            </w:r>
            <w:r>
              <w:rPr>
                <w:rFonts w:ascii="仿宋_GB2312" w:hAnsi="仿宋_GB2312" w:cs="仿宋_GB2312" w:eastAsia="仿宋_GB2312"/>
                <w:sz w:val="20"/>
                <w:color w:val="000000"/>
              </w:rPr>
              <w:t>海南法院智慧审判系统</w:t>
            </w:r>
            <w:r>
              <w:rPr>
                <w:rFonts w:ascii="仿宋_GB2312" w:hAnsi="仿宋_GB2312" w:cs="仿宋_GB2312" w:eastAsia="仿宋_GB2312"/>
                <w:sz w:val="20"/>
                <w:color w:val="000000"/>
              </w:rPr>
              <w:t>、</w:t>
            </w:r>
            <w:r>
              <w:rPr>
                <w:rFonts w:ascii="仿宋_GB2312" w:hAnsi="仿宋_GB2312" w:cs="仿宋_GB2312" w:eastAsia="仿宋_GB2312"/>
                <w:sz w:val="20"/>
                <w:color w:val="000000"/>
              </w:rPr>
              <w:t>海南法院智慧执行系统</w:t>
            </w:r>
            <w:r>
              <w:rPr>
                <w:rFonts w:ascii="仿宋_GB2312" w:hAnsi="仿宋_GB2312" w:cs="仿宋_GB2312" w:eastAsia="仿宋_GB2312"/>
                <w:sz w:val="20"/>
                <w:color w:val="000000"/>
              </w:rPr>
              <w:t>等信息系统相关的）运维，及时解决设备故障，保证其正常运行，不含设备维修和备品备件更换。</w:t>
            </w:r>
          </w:p>
          <w:p>
            <w:pPr>
              <w:pStyle w:val="null3"/>
              <w:spacing w:before="270" w:after="270"/>
              <w:ind w:left="405"/>
              <w:jc w:val="both"/>
              <w:outlineLvl w:val="2"/>
            </w:pPr>
            <w:r>
              <w:rPr>
                <w:rFonts w:ascii="仿宋_GB2312" w:hAnsi="仿宋_GB2312" w:cs="仿宋_GB2312" w:eastAsia="仿宋_GB2312"/>
                <w:sz w:val="20"/>
                <w:b/>
              </w:rPr>
              <w:t>1.5、</w:t>
            </w:r>
            <w:r>
              <w:rPr>
                <w:rFonts w:ascii="仿宋_GB2312" w:hAnsi="仿宋_GB2312" w:cs="仿宋_GB2312" w:eastAsia="仿宋_GB2312"/>
                <w:sz w:val="20"/>
                <w:b/>
              </w:rPr>
              <w:t>音视频运维服务</w:t>
            </w:r>
          </w:p>
          <w:p>
            <w:pPr>
              <w:pStyle w:val="null3"/>
              <w:ind w:firstLine="400"/>
              <w:jc w:val="both"/>
            </w:pPr>
            <w:r>
              <w:rPr>
                <w:rFonts w:ascii="仿宋_GB2312" w:hAnsi="仿宋_GB2312" w:cs="仿宋_GB2312" w:eastAsia="仿宋_GB2312"/>
                <w:sz w:val="20"/>
                <w:color w:val="000000"/>
              </w:rPr>
              <w:t>音视频</w:t>
            </w:r>
            <w:r>
              <w:rPr>
                <w:rFonts w:ascii="仿宋_GB2312" w:hAnsi="仿宋_GB2312" w:cs="仿宋_GB2312" w:eastAsia="仿宋_GB2312"/>
                <w:sz w:val="20"/>
                <w:color w:val="000000"/>
              </w:rPr>
              <w:t>运维服务主要</w:t>
            </w:r>
            <w:r>
              <w:rPr>
                <w:rFonts w:ascii="仿宋_GB2312" w:hAnsi="仿宋_GB2312" w:cs="仿宋_GB2312" w:eastAsia="仿宋_GB2312"/>
                <w:sz w:val="20"/>
                <w:color w:val="000000"/>
              </w:rPr>
              <w:t>负责对视频会议系统、有线电视、视频监控等音视频设备提供运维服务，</w:t>
            </w:r>
            <w:r>
              <w:rPr>
                <w:rFonts w:ascii="仿宋_GB2312" w:hAnsi="仿宋_GB2312" w:cs="仿宋_GB2312" w:eastAsia="仿宋_GB2312"/>
                <w:sz w:val="20"/>
                <w:color w:val="000000"/>
              </w:rPr>
              <w:t>确保音视频系统音响扩声、信号切换、集中控制、语音激励、信号显示、视频存储等能够正常使用</w:t>
            </w:r>
            <w:r>
              <w:rPr>
                <w:rFonts w:ascii="仿宋_GB2312" w:hAnsi="仿宋_GB2312" w:cs="仿宋_GB2312" w:eastAsia="仿宋_GB2312"/>
                <w:sz w:val="20"/>
                <w:color w:val="000000"/>
              </w:rPr>
              <w:t>，保障与高院相关的各类视频会议正常召开</w:t>
            </w:r>
            <w:r>
              <w:rPr>
                <w:rFonts w:ascii="仿宋_GB2312" w:hAnsi="仿宋_GB2312" w:cs="仿宋_GB2312" w:eastAsia="仿宋_GB2312"/>
                <w:sz w:val="20"/>
                <w:color w:val="000000"/>
              </w:rPr>
              <w:t>。</w:t>
            </w:r>
            <w:r>
              <w:rPr>
                <w:rFonts w:ascii="仿宋_GB2312" w:hAnsi="仿宋_GB2312" w:cs="仿宋_GB2312" w:eastAsia="仿宋_GB2312"/>
                <w:sz w:val="20"/>
                <w:color w:val="000000"/>
              </w:rPr>
              <w:t>主要工作内</w:t>
            </w:r>
            <w:r>
              <w:rPr>
                <w:rFonts w:ascii="仿宋_GB2312" w:hAnsi="仿宋_GB2312" w:cs="仿宋_GB2312" w:eastAsia="仿宋_GB2312"/>
                <w:sz w:val="20"/>
                <w:color w:val="000000"/>
              </w:rPr>
              <w:t>容包括但不限于主动</w:t>
            </w:r>
            <w:r>
              <w:rPr>
                <w:rFonts w:ascii="仿宋_GB2312" w:hAnsi="仿宋_GB2312" w:cs="仿宋_GB2312" w:eastAsia="仿宋_GB2312"/>
                <w:sz w:val="20"/>
                <w:color w:val="000000"/>
              </w:rPr>
              <w:t>巡检、应急响应、定期优化等工作内容，并在用户使用过程中提供技术支持和现场保障</w:t>
            </w:r>
            <w:r>
              <w:rPr>
                <w:rFonts w:ascii="仿宋_GB2312" w:hAnsi="仿宋_GB2312" w:cs="仿宋_GB2312" w:eastAsia="仿宋_GB2312"/>
                <w:sz w:val="20"/>
                <w:color w:val="000000"/>
              </w:rPr>
              <w:t>，不含设备维修和备品备件更换</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主动巡检：</w:t>
            </w:r>
            <w:r>
              <w:rPr>
                <w:rFonts w:ascii="仿宋_GB2312" w:hAnsi="仿宋_GB2312" w:cs="仿宋_GB2312" w:eastAsia="仿宋_GB2312"/>
                <w:sz w:val="20"/>
                <w:color w:val="000000"/>
              </w:rPr>
              <w:t>实时监控各个系统设备、软件运行状态</w:t>
            </w:r>
            <w:r>
              <w:rPr>
                <w:rFonts w:ascii="仿宋_GB2312" w:hAnsi="仿宋_GB2312" w:cs="仿宋_GB2312" w:eastAsia="仿宋_GB2312"/>
                <w:sz w:val="20"/>
                <w:color w:val="000000"/>
              </w:rPr>
              <w:t>；</w:t>
            </w:r>
            <w:r>
              <w:rPr>
                <w:rFonts w:ascii="仿宋_GB2312" w:hAnsi="仿宋_GB2312" w:cs="仿宋_GB2312" w:eastAsia="仿宋_GB2312"/>
                <w:sz w:val="20"/>
                <w:color w:val="000000"/>
              </w:rPr>
              <w:t>音视频矩阵、双机热备等定期进行切换和测试</w:t>
            </w:r>
            <w:r>
              <w:rPr>
                <w:rFonts w:ascii="仿宋_GB2312" w:hAnsi="仿宋_GB2312" w:cs="仿宋_GB2312" w:eastAsia="仿宋_GB2312"/>
                <w:sz w:val="20"/>
                <w:color w:val="000000"/>
              </w:rPr>
              <w:t>；对</w:t>
            </w:r>
            <w:r>
              <w:rPr>
                <w:rFonts w:ascii="仿宋_GB2312" w:hAnsi="仿宋_GB2312" w:cs="仿宋_GB2312" w:eastAsia="仿宋_GB2312"/>
                <w:sz w:val="20"/>
                <w:color w:val="000000"/>
              </w:rPr>
              <w:t>各类设备、软件</w:t>
            </w:r>
            <w:r>
              <w:rPr>
                <w:rFonts w:ascii="仿宋_GB2312" w:hAnsi="仿宋_GB2312" w:cs="仿宋_GB2312" w:eastAsia="仿宋_GB2312"/>
                <w:sz w:val="20"/>
                <w:color w:val="000000"/>
              </w:rPr>
              <w:t>进行</w:t>
            </w:r>
            <w:r>
              <w:rPr>
                <w:rFonts w:ascii="仿宋_GB2312" w:hAnsi="仿宋_GB2312" w:cs="仿宋_GB2312" w:eastAsia="仿宋_GB2312"/>
                <w:sz w:val="20"/>
                <w:color w:val="000000"/>
              </w:rPr>
              <w:t>日常巡检、定期巡检、专家巡检</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应急响应：</w:t>
            </w:r>
            <w:r>
              <w:rPr>
                <w:rFonts w:ascii="仿宋_GB2312" w:hAnsi="仿宋_GB2312" w:cs="仿宋_GB2312" w:eastAsia="仿宋_GB2312"/>
                <w:sz w:val="20"/>
                <w:color w:val="000000"/>
              </w:rPr>
              <w:t>各类设备故障及时响应与处置，主动向总服务台汇报处理进度和结果</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定期优化：定期</w:t>
            </w:r>
            <w:r>
              <w:rPr>
                <w:rFonts w:ascii="仿宋_GB2312" w:hAnsi="仿宋_GB2312" w:cs="仿宋_GB2312" w:eastAsia="仿宋_GB2312"/>
                <w:sz w:val="20"/>
                <w:color w:val="000000"/>
              </w:rPr>
              <w:t>调查音视频系统现状，制定信息系统服务计划和策略</w:t>
            </w:r>
            <w:r>
              <w:rPr>
                <w:rFonts w:ascii="仿宋_GB2312" w:hAnsi="仿宋_GB2312" w:cs="仿宋_GB2312" w:eastAsia="仿宋_GB2312"/>
                <w:sz w:val="20"/>
                <w:color w:val="000000"/>
              </w:rPr>
              <w:t>；</w:t>
            </w:r>
            <w:r>
              <w:rPr>
                <w:rFonts w:ascii="仿宋_GB2312" w:hAnsi="仿宋_GB2312" w:cs="仿宋_GB2312" w:eastAsia="仿宋_GB2312"/>
                <w:sz w:val="20"/>
                <w:color w:val="000000"/>
              </w:rPr>
              <w:t>定期进行系统优化和调整，如声音、图像清晰度优化；定期备份设备、系统日志、重要配置文件和脚本程序</w:t>
            </w:r>
            <w:r>
              <w:rPr>
                <w:rFonts w:ascii="仿宋_GB2312" w:hAnsi="仿宋_GB2312" w:cs="仿宋_GB2312" w:eastAsia="仿宋_GB2312"/>
                <w:sz w:val="20"/>
                <w:color w:val="000000"/>
              </w:rPr>
              <w:t>。</w:t>
            </w:r>
          </w:p>
          <w:p>
            <w:pPr>
              <w:pStyle w:val="null3"/>
              <w:spacing w:before="270" w:after="270"/>
              <w:ind w:left="405"/>
              <w:jc w:val="both"/>
              <w:outlineLvl w:val="2"/>
            </w:pPr>
            <w:r>
              <w:rPr>
                <w:rFonts w:ascii="仿宋_GB2312" w:hAnsi="仿宋_GB2312" w:cs="仿宋_GB2312" w:eastAsia="仿宋_GB2312"/>
                <w:sz w:val="20"/>
                <w:b/>
              </w:rPr>
              <w:t>1.6、</w:t>
            </w:r>
            <w:r>
              <w:rPr>
                <w:rFonts w:ascii="仿宋_GB2312" w:hAnsi="仿宋_GB2312" w:cs="仿宋_GB2312" w:eastAsia="仿宋_GB2312"/>
                <w:sz w:val="20"/>
                <w:b/>
              </w:rPr>
              <w:t>科技法庭</w:t>
            </w:r>
            <w:r>
              <w:rPr>
                <w:rFonts w:ascii="仿宋_GB2312" w:hAnsi="仿宋_GB2312" w:cs="仿宋_GB2312" w:eastAsia="仿宋_GB2312"/>
                <w:sz w:val="20"/>
                <w:b/>
              </w:rPr>
              <w:t>运维服务</w:t>
            </w:r>
          </w:p>
          <w:p>
            <w:pPr>
              <w:pStyle w:val="null3"/>
              <w:ind w:firstLine="400"/>
              <w:jc w:val="both"/>
            </w:pPr>
            <w:r>
              <w:rPr>
                <w:rFonts w:ascii="仿宋_GB2312" w:hAnsi="仿宋_GB2312" w:cs="仿宋_GB2312" w:eastAsia="仿宋_GB2312"/>
                <w:sz w:val="20"/>
              </w:rPr>
              <w:t>科技法庭运维服务主要负责对</w:t>
            </w:r>
            <w:r>
              <w:rPr>
                <w:rFonts w:ascii="仿宋_GB2312" w:hAnsi="仿宋_GB2312" w:cs="仿宋_GB2312" w:eastAsia="仿宋_GB2312"/>
                <w:sz w:val="20"/>
              </w:rPr>
              <w:t>科技法庭内监控设备、音视频设备、显示设备、庭审软件、网络</w:t>
            </w:r>
            <w:r>
              <w:rPr>
                <w:rFonts w:ascii="仿宋_GB2312" w:hAnsi="仿宋_GB2312" w:cs="仿宋_GB2312" w:eastAsia="仿宋_GB2312"/>
                <w:sz w:val="20"/>
              </w:rPr>
              <w:t>设备</w:t>
            </w:r>
            <w:r>
              <w:rPr>
                <w:rFonts w:ascii="仿宋_GB2312" w:hAnsi="仿宋_GB2312" w:cs="仿宋_GB2312" w:eastAsia="仿宋_GB2312"/>
                <w:sz w:val="20"/>
              </w:rPr>
              <w:t>等</w:t>
            </w:r>
            <w:r>
              <w:rPr>
                <w:rFonts w:ascii="仿宋_GB2312" w:hAnsi="仿宋_GB2312" w:cs="仿宋_GB2312" w:eastAsia="仿宋_GB2312"/>
                <w:sz w:val="20"/>
              </w:rPr>
              <w:t>提供运维服务，确保科技法庭的基础设施等能够正常使用，</w:t>
            </w:r>
            <w:r>
              <w:rPr>
                <w:rFonts w:ascii="仿宋_GB2312" w:hAnsi="仿宋_GB2312" w:cs="仿宋_GB2312" w:eastAsia="仿宋_GB2312"/>
                <w:sz w:val="20"/>
              </w:rPr>
              <w:t>确保法庭科技设备和系统的持续稳定运行</w:t>
            </w:r>
            <w:r>
              <w:rPr>
                <w:rFonts w:ascii="仿宋_GB2312" w:hAnsi="仿宋_GB2312" w:cs="仿宋_GB2312" w:eastAsia="仿宋_GB2312"/>
                <w:sz w:val="20"/>
              </w:rPr>
              <w:t>。主要</w:t>
            </w:r>
            <w:r>
              <w:rPr>
                <w:rFonts w:ascii="仿宋_GB2312" w:hAnsi="仿宋_GB2312" w:cs="仿宋_GB2312" w:eastAsia="仿宋_GB2312"/>
                <w:sz w:val="20"/>
                <w:color w:val="000000"/>
              </w:rPr>
              <w:t>工作内容包括但不限于主动</w:t>
            </w:r>
            <w:r>
              <w:rPr>
                <w:rFonts w:ascii="仿宋_GB2312" w:hAnsi="仿宋_GB2312" w:cs="仿宋_GB2312" w:eastAsia="仿宋_GB2312"/>
                <w:sz w:val="20"/>
              </w:rPr>
              <w:t>巡检、应急响应、定期优化、开庭保障等工作内容，并在用户使用过程中提供技术支持和现场保障，不含设备维修和备品备件更换。</w:t>
            </w:r>
            <w:r>
              <w:rPr>
                <w:rFonts w:ascii="仿宋_GB2312" w:hAnsi="仿宋_GB2312" w:cs="仿宋_GB2312" w:eastAsia="仿宋_GB2312"/>
                <w:sz w:val="20"/>
              </w:rPr>
              <w:t>包括但不限于以下内容：</w:t>
            </w:r>
          </w:p>
          <w:p>
            <w:pPr>
              <w:pStyle w:val="null3"/>
              <w:ind w:firstLine="400"/>
              <w:jc w:val="both"/>
            </w:pPr>
            <w:r>
              <w:rPr>
                <w:rFonts w:ascii="仿宋_GB2312" w:hAnsi="仿宋_GB2312" w:cs="仿宋_GB2312" w:eastAsia="仿宋_GB2312"/>
                <w:sz w:val="20"/>
              </w:rPr>
              <w:t>主动巡检：</w:t>
            </w:r>
          </w:p>
          <w:p>
            <w:pPr>
              <w:pStyle w:val="null3"/>
              <w:ind w:firstLine="400"/>
              <w:jc w:val="both"/>
            </w:pPr>
            <w:r>
              <w:rPr>
                <w:rFonts w:ascii="仿宋_GB2312" w:hAnsi="仿宋_GB2312" w:cs="仿宋_GB2312" w:eastAsia="仿宋_GB2312"/>
                <w:sz w:val="20"/>
              </w:rPr>
              <w:t>定期对法庭内的硬件设备进行全面检查，包括但不限于</w:t>
            </w:r>
            <w:r>
              <w:rPr>
                <w:rFonts w:ascii="仿宋_GB2312" w:hAnsi="仿宋_GB2312" w:cs="仿宋_GB2312" w:eastAsia="仿宋_GB2312"/>
                <w:sz w:val="20"/>
              </w:rPr>
              <w:t>庭审主机</w:t>
            </w:r>
            <w:r>
              <w:rPr>
                <w:rFonts w:ascii="仿宋_GB2312" w:hAnsi="仿宋_GB2312" w:cs="仿宋_GB2312" w:eastAsia="仿宋_GB2312"/>
                <w:sz w:val="20"/>
              </w:rPr>
              <w:t>、摄像头、录音设备、显示屏幕、网络设备等，确保这些设备功能正常且处于最佳工作状态。对软件系统进行健康检查，包括操作系统、应用软件、数据库等，确保无病毒侵扰、无安全漏洞，并及时安装最新的安全补丁。监控系统性能指标，如</w:t>
            </w:r>
            <w:r>
              <w:rPr>
                <w:rFonts w:ascii="仿宋_GB2312" w:hAnsi="仿宋_GB2312" w:cs="仿宋_GB2312" w:eastAsia="仿宋_GB2312"/>
                <w:sz w:val="20"/>
              </w:rPr>
              <w:t>CPU使用率、内存占用、磁盘空间使用情况等，提前预警并处理潜在的性能瓶颈。</w:t>
            </w:r>
          </w:p>
          <w:p>
            <w:pPr>
              <w:pStyle w:val="null3"/>
              <w:ind w:firstLine="400"/>
              <w:jc w:val="both"/>
            </w:pPr>
            <w:r>
              <w:rPr>
                <w:rFonts w:ascii="仿宋_GB2312" w:hAnsi="仿宋_GB2312" w:cs="仿宋_GB2312" w:eastAsia="仿宋_GB2312"/>
                <w:sz w:val="20"/>
              </w:rPr>
              <w:t>应急响应：</w:t>
            </w:r>
          </w:p>
          <w:p>
            <w:pPr>
              <w:pStyle w:val="null3"/>
              <w:ind w:firstLine="400"/>
              <w:jc w:val="both"/>
            </w:pPr>
            <w:r>
              <w:rPr>
                <w:rFonts w:ascii="仿宋_GB2312" w:hAnsi="仿宋_GB2312" w:cs="仿宋_GB2312" w:eastAsia="仿宋_GB2312"/>
                <w:sz w:val="20"/>
              </w:rPr>
              <w:t>设立应急响应机制，针对突发的技术故障，如设备突然失效、系统崩溃等情况，能够迅速启动预案，进行故障定位和修复。提供全天候的技术支持服务，确保发生紧急状况都能得到及时响应。</w:t>
            </w:r>
          </w:p>
          <w:p>
            <w:pPr>
              <w:pStyle w:val="null3"/>
              <w:ind w:firstLine="400"/>
              <w:jc w:val="both"/>
            </w:pPr>
            <w:r>
              <w:rPr>
                <w:rFonts w:ascii="仿宋_GB2312" w:hAnsi="仿宋_GB2312" w:cs="仿宋_GB2312" w:eastAsia="仿宋_GB2312"/>
                <w:sz w:val="20"/>
              </w:rPr>
              <w:t>定期优化：</w:t>
            </w:r>
          </w:p>
          <w:p>
            <w:pPr>
              <w:pStyle w:val="null3"/>
              <w:ind w:firstLine="400"/>
              <w:jc w:val="both"/>
            </w:pPr>
            <w:r>
              <w:rPr>
                <w:rFonts w:ascii="仿宋_GB2312" w:hAnsi="仿宋_GB2312" w:cs="仿宋_GB2312" w:eastAsia="仿宋_GB2312"/>
                <w:sz w:val="20"/>
              </w:rPr>
              <w:t>分析系统运行日志，识别并解决性能瓶颈，通过优化系统配置、升级硬件设施等方式提升整体性能。定期评估现有技术架构，根据法庭业务需求和技术发展趋势，适时引入新技术或优化现有工作流程。</w:t>
            </w:r>
          </w:p>
          <w:p>
            <w:pPr>
              <w:pStyle w:val="null3"/>
              <w:ind w:firstLine="400"/>
              <w:jc w:val="both"/>
            </w:pPr>
            <w:r>
              <w:rPr>
                <w:rFonts w:ascii="仿宋_GB2312" w:hAnsi="仿宋_GB2312" w:cs="仿宋_GB2312" w:eastAsia="仿宋_GB2312"/>
                <w:sz w:val="20"/>
              </w:rPr>
              <w:t>开庭保障：</w:t>
            </w:r>
          </w:p>
          <w:p>
            <w:pPr>
              <w:pStyle w:val="null3"/>
              <w:ind w:firstLine="400"/>
              <w:jc w:val="both"/>
            </w:pPr>
            <w:r>
              <w:rPr>
                <w:rFonts w:ascii="仿宋_GB2312" w:hAnsi="仿宋_GB2312" w:cs="仿宋_GB2312" w:eastAsia="仿宋_GB2312"/>
                <w:sz w:val="20"/>
              </w:rPr>
              <w:t>在开庭前进行全面检查，确保所有设备处于良好工作状态。提供现场技术支持，协助法官、律师和当事人正确使用</w:t>
            </w:r>
            <w:r>
              <w:rPr>
                <w:rFonts w:ascii="仿宋_GB2312" w:hAnsi="仿宋_GB2312" w:cs="仿宋_GB2312" w:eastAsia="仿宋_GB2312"/>
                <w:sz w:val="20"/>
              </w:rPr>
              <w:t>法庭</w:t>
            </w:r>
            <w:r>
              <w:rPr>
                <w:rFonts w:ascii="仿宋_GB2312" w:hAnsi="仿宋_GB2312" w:cs="仿宋_GB2312" w:eastAsia="仿宋_GB2312"/>
                <w:sz w:val="20"/>
              </w:rPr>
              <w:t>设备。记录开庭期间的设备使用情况，为后续的维护和改进提供依据。</w:t>
            </w:r>
          </w:p>
          <w:p>
            <w:pPr>
              <w:pStyle w:val="null3"/>
              <w:spacing w:before="270" w:after="270"/>
              <w:ind w:left="405"/>
              <w:jc w:val="both"/>
              <w:outlineLvl w:val="2"/>
            </w:pPr>
            <w:r>
              <w:rPr>
                <w:rFonts w:ascii="仿宋_GB2312" w:hAnsi="仿宋_GB2312" w:cs="仿宋_GB2312" w:eastAsia="仿宋_GB2312"/>
                <w:sz w:val="20"/>
                <w:b/>
              </w:rPr>
              <w:t>1.7、</w:t>
            </w:r>
            <w:r>
              <w:rPr>
                <w:rFonts w:ascii="仿宋_GB2312" w:hAnsi="仿宋_GB2312" w:cs="仿宋_GB2312" w:eastAsia="仿宋_GB2312"/>
                <w:sz w:val="20"/>
                <w:b/>
              </w:rPr>
              <w:t>语音识别系统</w:t>
            </w:r>
            <w:r>
              <w:rPr>
                <w:rFonts w:ascii="仿宋_GB2312" w:hAnsi="仿宋_GB2312" w:cs="仿宋_GB2312" w:eastAsia="仿宋_GB2312"/>
                <w:sz w:val="20"/>
                <w:b/>
              </w:rPr>
              <w:t>运维服务</w:t>
            </w:r>
          </w:p>
          <w:p>
            <w:pPr>
              <w:pStyle w:val="null3"/>
              <w:ind w:firstLine="400"/>
              <w:jc w:val="both"/>
            </w:pPr>
            <w:r>
              <w:rPr>
                <w:rFonts w:ascii="仿宋_GB2312" w:hAnsi="仿宋_GB2312" w:cs="仿宋_GB2312" w:eastAsia="仿宋_GB2312"/>
                <w:sz w:val="20"/>
              </w:rPr>
              <w:t>语音识别系统运维</w:t>
            </w:r>
            <w:r>
              <w:rPr>
                <w:rFonts w:ascii="仿宋_GB2312" w:hAnsi="仿宋_GB2312" w:cs="仿宋_GB2312" w:eastAsia="仿宋_GB2312"/>
                <w:sz w:val="20"/>
              </w:rPr>
              <w:t>服务主要负责对麦克风、语音识别服务器、语音识别软件</w:t>
            </w:r>
            <w:r>
              <w:rPr>
                <w:rFonts w:ascii="仿宋_GB2312" w:hAnsi="仿宋_GB2312" w:cs="仿宋_GB2312" w:eastAsia="仿宋_GB2312"/>
                <w:sz w:val="20"/>
              </w:rPr>
              <w:t>以及相关的网络设备等提供运维服务，确保语音识别系统能够保持高效稳定运行，满足法院庭审、会议、办公等需求的语音识别。</w:t>
            </w:r>
            <w:r>
              <w:rPr>
                <w:rFonts w:ascii="仿宋_GB2312" w:hAnsi="仿宋_GB2312" w:cs="仿宋_GB2312" w:eastAsia="仿宋_GB2312"/>
                <w:sz w:val="20"/>
              </w:rPr>
              <w:t>主要工作内容包括</w:t>
            </w:r>
            <w:r>
              <w:rPr>
                <w:rFonts w:ascii="仿宋_GB2312" w:hAnsi="仿宋_GB2312" w:cs="仿宋_GB2312" w:eastAsia="仿宋_GB2312"/>
                <w:sz w:val="20"/>
              </w:rPr>
              <w:t>但不限于</w:t>
            </w:r>
            <w:r>
              <w:rPr>
                <w:rFonts w:ascii="仿宋_GB2312" w:hAnsi="仿宋_GB2312" w:cs="仿宋_GB2312" w:eastAsia="仿宋_GB2312"/>
                <w:sz w:val="20"/>
              </w:rPr>
              <w:t>主动巡检、应急响应、定期优化、开庭和会议保障等工作内容，并在用户使用过程中提供技术支持和现场保障，不含设备维修和备品备件更换。</w:t>
            </w:r>
            <w:r>
              <w:rPr>
                <w:rFonts w:ascii="仿宋_GB2312" w:hAnsi="仿宋_GB2312" w:cs="仿宋_GB2312" w:eastAsia="仿宋_GB2312"/>
                <w:sz w:val="20"/>
              </w:rPr>
              <w:t>包括但不限于以下内容：</w:t>
            </w:r>
          </w:p>
          <w:p>
            <w:pPr>
              <w:pStyle w:val="null3"/>
              <w:ind w:firstLine="400"/>
              <w:jc w:val="both"/>
            </w:pPr>
            <w:r>
              <w:rPr>
                <w:rFonts w:ascii="仿宋_GB2312" w:hAnsi="仿宋_GB2312" w:cs="仿宋_GB2312" w:eastAsia="仿宋_GB2312"/>
                <w:sz w:val="20"/>
              </w:rPr>
              <w:t>主动巡检：</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）硬件检查：定期检查麦克风、服务器和其他硬件设备的运行状态，确保无故障。</w:t>
            </w:r>
            <w:r>
              <w:rPr>
                <w:rFonts w:ascii="仿宋_GB2312" w:hAnsi="仿宋_GB2312" w:cs="仿宋_GB2312" w:eastAsia="仿宋_GB2312"/>
                <w:sz w:val="20"/>
              </w:rPr>
              <w:t>2</w:t>
            </w:r>
            <w:r>
              <w:rPr>
                <w:rFonts w:ascii="仿宋_GB2312" w:hAnsi="仿宋_GB2312" w:cs="仿宋_GB2312" w:eastAsia="仿宋_GB2312"/>
                <w:sz w:val="20"/>
              </w:rPr>
              <w:t>）软件监控：监控语音识别软件的运行状态，检查错误日志，确保软件稳定运行。</w:t>
            </w:r>
          </w:p>
          <w:p>
            <w:pPr>
              <w:pStyle w:val="null3"/>
              <w:ind w:firstLine="400"/>
              <w:jc w:val="both"/>
            </w:pPr>
            <w:r>
              <w:rPr>
                <w:rFonts w:ascii="仿宋_GB2312" w:hAnsi="仿宋_GB2312" w:cs="仿宋_GB2312" w:eastAsia="仿宋_GB2312"/>
                <w:sz w:val="20"/>
              </w:rPr>
              <w:t>应急响应：</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）故障快速定位：一旦发现系统异常，迅速定位问题源头，无论是硬件故障还是软件错误。</w:t>
            </w:r>
            <w:r>
              <w:rPr>
                <w:rFonts w:ascii="仿宋_GB2312" w:hAnsi="仿宋_GB2312" w:cs="仿宋_GB2312" w:eastAsia="仿宋_GB2312"/>
                <w:sz w:val="20"/>
              </w:rPr>
              <w:t>2</w:t>
            </w:r>
            <w:r>
              <w:rPr>
                <w:rFonts w:ascii="仿宋_GB2312" w:hAnsi="仿宋_GB2312" w:cs="仿宋_GB2312" w:eastAsia="仿宋_GB2312"/>
                <w:sz w:val="20"/>
              </w:rPr>
              <w:t>）紧急修复：立即采取措施修复故障，如重启服务器、更换硬件或修复软件</w:t>
            </w:r>
            <w:r>
              <w:rPr>
                <w:rFonts w:ascii="仿宋_GB2312" w:hAnsi="仿宋_GB2312" w:cs="仿宋_GB2312" w:eastAsia="仿宋_GB2312"/>
                <w:sz w:val="20"/>
              </w:rPr>
              <w:t>bug。</w:t>
            </w:r>
          </w:p>
          <w:p>
            <w:pPr>
              <w:pStyle w:val="null3"/>
              <w:ind w:firstLine="400"/>
              <w:jc w:val="both"/>
            </w:pPr>
            <w:r>
              <w:rPr>
                <w:rFonts w:ascii="仿宋_GB2312" w:hAnsi="仿宋_GB2312" w:cs="仿宋_GB2312" w:eastAsia="仿宋_GB2312"/>
                <w:sz w:val="20"/>
              </w:rPr>
              <w:t>定期优化：</w:t>
            </w:r>
          </w:p>
          <w:p>
            <w:pPr>
              <w:pStyle w:val="null3"/>
              <w:numPr>
                <w:ilvl w:val="0"/>
                <w:numId w:val="1"/>
              </w:numPr>
              <w:jc w:val="both"/>
            </w:pPr>
            <w:r>
              <w:rPr>
                <w:rFonts w:ascii="仿宋_GB2312" w:hAnsi="仿宋_GB2312" w:cs="仿宋_GB2312" w:eastAsia="仿宋_GB2312"/>
                <w:sz w:val="20"/>
              </w:rPr>
              <w:t>性能调优：分析系统运行数据，优化硬件配置和软件参数，提升识别准确率和响应速度。</w:t>
            </w:r>
            <w:r>
              <w:rPr>
                <w:rFonts w:ascii="仿宋_GB2312" w:hAnsi="仿宋_GB2312" w:cs="仿宋_GB2312" w:eastAsia="仿宋_GB2312"/>
                <w:sz w:val="20"/>
              </w:rPr>
              <w:t>2</w:t>
            </w:r>
            <w:r>
              <w:rPr>
                <w:rFonts w:ascii="仿宋_GB2312" w:hAnsi="仿宋_GB2312" w:cs="仿宋_GB2312" w:eastAsia="仿宋_GB2312"/>
                <w:sz w:val="20"/>
              </w:rPr>
              <w:t>）模型训练：收集新语音样本，不断训练和优化语音识别模型，提高识别精度。</w:t>
            </w:r>
          </w:p>
          <w:p>
            <w:pPr>
              <w:pStyle w:val="null3"/>
              <w:ind w:firstLine="400"/>
              <w:jc w:val="both"/>
            </w:pPr>
            <w:r>
              <w:rPr>
                <w:rFonts w:ascii="仿宋_GB2312" w:hAnsi="仿宋_GB2312" w:cs="仿宋_GB2312" w:eastAsia="仿宋_GB2312"/>
                <w:sz w:val="20"/>
              </w:rPr>
              <w:t>开庭和会议保障：</w:t>
            </w:r>
          </w:p>
          <w:p>
            <w:pPr>
              <w:pStyle w:val="null3"/>
              <w:numPr>
                <w:ilvl w:val="0"/>
                <w:numId w:val="1"/>
              </w:numPr>
              <w:jc w:val="both"/>
            </w:pPr>
            <w:r>
              <w:rPr>
                <w:rFonts w:ascii="仿宋_GB2312" w:hAnsi="仿宋_GB2312" w:cs="仿宋_GB2312" w:eastAsia="仿宋_GB2312"/>
                <w:sz w:val="20"/>
              </w:rPr>
              <w:t>在重要会议或庭审前，进行全面的系统检查，确保语音识别设备和软件处于最佳状态。</w:t>
            </w:r>
            <w:r>
              <w:rPr>
                <w:rFonts w:ascii="仿宋_GB2312" w:hAnsi="仿宋_GB2312" w:cs="仿宋_GB2312" w:eastAsia="仿宋_GB2312"/>
                <w:sz w:val="20"/>
              </w:rPr>
              <w:t>2）</w:t>
            </w:r>
            <w:r>
              <w:rPr>
                <w:rFonts w:ascii="仿宋_GB2312" w:hAnsi="仿宋_GB2312" w:cs="仿宋_GB2312" w:eastAsia="仿宋_GB2312"/>
                <w:sz w:val="20"/>
              </w:rPr>
              <w:t>提供现场技术支持，监控识别过程，及时处理可能出现的干扰因素，如背景噪音、多人同时发言等。</w:t>
            </w:r>
            <w:r>
              <w:rPr>
                <w:rFonts w:ascii="仿宋_GB2312" w:hAnsi="仿宋_GB2312" w:cs="仿宋_GB2312" w:eastAsia="仿宋_GB2312"/>
                <w:sz w:val="20"/>
              </w:rPr>
              <w:t>3）</w:t>
            </w:r>
            <w:r>
              <w:rPr>
                <w:rFonts w:ascii="仿宋_GB2312" w:hAnsi="仿宋_GB2312" w:cs="仿宋_GB2312" w:eastAsia="仿宋_GB2312"/>
                <w:sz w:val="20"/>
              </w:rPr>
              <w:t>记录会议或庭审的语音识别结果，进行后期校验和修正，保证文字记录的准确性。</w:t>
            </w:r>
          </w:p>
          <w:p>
            <w:pPr>
              <w:pStyle w:val="null3"/>
              <w:spacing w:before="270" w:after="270"/>
              <w:ind w:left="405"/>
              <w:jc w:val="both"/>
              <w:outlineLvl w:val="2"/>
            </w:pPr>
            <w:r>
              <w:rPr>
                <w:rFonts w:ascii="仿宋_GB2312" w:hAnsi="仿宋_GB2312" w:cs="仿宋_GB2312" w:eastAsia="仿宋_GB2312"/>
                <w:sz w:val="20"/>
                <w:b/>
              </w:rPr>
              <w:t>1.8、</w:t>
            </w:r>
            <w:r>
              <w:rPr>
                <w:rFonts w:ascii="仿宋_GB2312" w:hAnsi="仿宋_GB2312" w:cs="仿宋_GB2312" w:eastAsia="仿宋_GB2312"/>
                <w:sz w:val="20"/>
                <w:b/>
              </w:rPr>
              <w:t>安防监控</w:t>
            </w:r>
            <w:r>
              <w:rPr>
                <w:rFonts w:ascii="仿宋_GB2312" w:hAnsi="仿宋_GB2312" w:cs="仿宋_GB2312" w:eastAsia="仿宋_GB2312"/>
                <w:sz w:val="20"/>
                <w:b/>
              </w:rPr>
              <w:t>系统</w:t>
            </w:r>
            <w:r>
              <w:rPr>
                <w:rFonts w:ascii="仿宋_GB2312" w:hAnsi="仿宋_GB2312" w:cs="仿宋_GB2312" w:eastAsia="仿宋_GB2312"/>
                <w:sz w:val="20"/>
                <w:b/>
              </w:rPr>
              <w:t>运维服务</w:t>
            </w:r>
          </w:p>
          <w:p>
            <w:pPr>
              <w:pStyle w:val="null3"/>
              <w:ind w:firstLine="400"/>
              <w:jc w:val="both"/>
            </w:pPr>
            <w:r>
              <w:rPr>
                <w:rFonts w:ascii="仿宋_GB2312" w:hAnsi="仿宋_GB2312" w:cs="仿宋_GB2312" w:eastAsia="仿宋_GB2312"/>
                <w:sz w:val="20"/>
                <w:color w:val="000000"/>
              </w:rPr>
              <w:t>对海南省高级人民法院安防监控系统关联的成品软件（如安防综合管理平台、智能访客管理系统</w:t>
            </w:r>
            <w:r>
              <w:rPr>
                <w:rFonts w:ascii="仿宋_GB2312" w:hAnsi="仿宋_GB2312" w:cs="仿宋_GB2312" w:eastAsia="仿宋_GB2312"/>
                <w:sz w:val="20"/>
                <w:color w:val="000000"/>
              </w:rPr>
              <w:t>和</w:t>
            </w:r>
            <w:r>
              <w:rPr>
                <w:rFonts w:ascii="仿宋_GB2312" w:hAnsi="仿宋_GB2312" w:cs="仿宋_GB2312" w:eastAsia="仿宋_GB2312"/>
                <w:sz w:val="20"/>
                <w:color w:val="000000"/>
              </w:rPr>
              <w:t>3D导航</w:t>
            </w:r>
            <w:r>
              <w:rPr>
                <w:rFonts w:ascii="仿宋_GB2312" w:hAnsi="仿宋_GB2312" w:cs="仿宋_GB2312" w:eastAsia="仿宋_GB2312"/>
                <w:sz w:val="20"/>
                <w:color w:val="000000"/>
              </w:rPr>
              <w:t>等</w:t>
            </w:r>
            <w:r>
              <w:rPr>
                <w:rFonts w:ascii="仿宋_GB2312" w:hAnsi="仿宋_GB2312" w:cs="仿宋_GB2312" w:eastAsia="仿宋_GB2312"/>
                <w:sz w:val="20"/>
                <w:color w:val="000000"/>
              </w:rPr>
              <w:t>系统及配套的操作系统、数据库、中间件）进行运维，</w:t>
            </w:r>
            <w:r>
              <w:rPr>
                <w:rFonts w:ascii="仿宋_GB2312" w:hAnsi="仿宋_GB2312" w:cs="仿宋_GB2312" w:eastAsia="仿宋_GB2312"/>
                <w:sz w:val="20"/>
              </w:rPr>
              <w:t>包括</w:t>
            </w:r>
            <w:r>
              <w:rPr>
                <w:rFonts w:ascii="仿宋_GB2312" w:hAnsi="仿宋_GB2312" w:cs="仿宋_GB2312" w:eastAsia="仿宋_GB2312"/>
                <w:sz w:val="20"/>
              </w:rPr>
              <w:t>但不限于</w:t>
            </w:r>
            <w:r>
              <w:rPr>
                <w:rFonts w:ascii="仿宋_GB2312" w:hAnsi="仿宋_GB2312" w:cs="仿宋_GB2312" w:eastAsia="仿宋_GB2312"/>
                <w:sz w:val="20"/>
                <w:color w:val="000000"/>
              </w:rPr>
              <w:t>例行操作、响应支持、优化改善、调研评估等运行维护活动。</w:t>
            </w:r>
          </w:p>
          <w:p>
            <w:pPr>
              <w:pStyle w:val="null3"/>
              <w:ind w:firstLine="400"/>
              <w:jc w:val="both"/>
            </w:pPr>
            <w:r>
              <w:rPr>
                <w:rFonts w:ascii="仿宋_GB2312" w:hAnsi="仿宋_GB2312" w:cs="仿宋_GB2312" w:eastAsia="仿宋_GB2312"/>
                <w:sz w:val="20"/>
                <w:color w:val="000000"/>
              </w:rPr>
              <w:t>例行操作：实时监控</w:t>
            </w:r>
            <w:r>
              <w:rPr>
                <w:rFonts w:ascii="仿宋_GB2312" w:hAnsi="仿宋_GB2312" w:cs="仿宋_GB2312" w:eastAsia="仿宋_GB2312"/>
                <w:sz w:val="20"/>
                <w:color w:val="000000"/>
              </w:rPr>
              <w:t>以上</w:t>
            </w:r>
            <w:r>
              <w:rPr>
                <w:rFonts w:ascii="仿宋_GB2312" w:hAnsi="仿宋_GB2312" w:cs="仿宋_GB2312" w:eastAsia="仿宋_GB2312"/>
                <w:sz w:val="20"/>
                <w:color w:val="000000"/>
              </w:rPr>
              <w:t>系统运行状态；对设备、软件进行日常巡检、定期巡检、专家巡检。</w:t>
            </w:r>
          </w:p>
          <w:p>
            <w:pPr>
              <w:pStyle w:val="null3"/>
              <w:ind w:firstLine="400"/>
              <w:jc w:val="both"/>
            </w:pPr>
            <w:r>
              <w:rPr>
                <w:rFonts w:ascii="仿宋_GB2312" w:hAnsi="仿宋_GB2312" w:cs="仿宋_GB2312" w:eastAsia="仿宋_GB2312"/>
                <w:sz w:val="20"/>
                <w:color w:val="000000"/>
              </w:rPr>
              <w:t>响应支持：主要包括对</w:t>
            </w:r>
            <w:r>
              <w:rPr>
                <w:rFonts w:ascii="仿宋_GB2312" w:hAnsi="仿宋_GB2312" w:cs="仿宋_GB2312" w:eastAsia="仿宋_GB2312"/>
                <w:sz w:val="20"/>
                <w:color w:val="000000"/>
              </w:rPr>
              <w:t>以上</w:t>
            </w:r>
            <w:r>
              <w:rPr>
                <w:rFonts w:ascii="仿宋_GB2312" w:hAnsi="仿宋_GB2312" w:cs="仿宋_GB2312" w:eastAsia="仿宋_GB2312"/>
                <w:sz w:val="20"/>
                <w:color w:val="000000"/>
              </w:rPr>
              <w:t>系统开展的事件驱动响应、服务请求响应、应急响应等运维活动。</w:t>
            </w:r>
          </w:p>
          <w:p>
            <w:pPr>
              <w:pStyle w:val="null3"/>
              <w:ind w:firstLine="400"/>
              <w:jc w:val="both"/>
            </w:pPr>
            <w:r>
              <w:rPr>
                <w:rFonts w:ascii="仿宋_GB2312" w:hAnsi="仿宋_GB2312" w:cs="仿宋_GB2312" w:eastAsia="仿宋_GB2312"/>
                <w:sz w:val="20"/>
                <w:color w:val="000000"/>
              </w:rPr>
              <w:t>优化改善：主要包括对</w:t>
            </w:r>
            <w:r>
              <w:rPr>
                <w:rFonts w:ascii="仿宋_GB2312" w:hAnsi="仿宋_GB2312" w:cs="仿宋_GB2312" w:eastAsia="仿宋_GB2312"/>
                <w:sz w:val="20"/>
                <w:color w:val="000000"/>
              </w:rPr>
              <w:t>以上</w:t>
            </w:r>
            <w:r>
              <w:rPr>
                <w:rFonts w:ascii="仿宋_GB2312" w:hAnsi="仿宋_GB2312" w:cs="仿宋_GB2312" w:eastAsia="仿宋_GB2312"/>
                <w:sz w:val="20"/>
                <w:color w:val="000000"/>
              </w:rPr>
              <w:t>系统开展的适应性改进、增强性改进、预防性改进等运维活动。</w:t>
            </w:r>
          </w:p>
          <w:p>
            <w:pPr>
              <w:pStyle w:val="null3"/>
              <w:ind w:firstLine="400"/>
              <w:jc w:val="both"/>
            </w:pPr>
            <w:r>
              <w:rPr>
                <w:rFonts w:ascii="仿宋_GB2312" w:hAnsi="仿宋_GB2312" w:cs="仿宋_GB2312" w:eastAsia="仿宋_GB2312"/>
                <w:sz w:val="20"/>
                <w:color w:val="000000"/>
              </w:rPr>
              <w:t>调研评估：主要包括对</w:t>
            </w:r>
            <w:r>
              <w:rPr>
                <w:rFonts w:ascii="仿宋_GB2312" w:hAnsi="仿宋_GB2312" w:cs="仿宋_GB2312" w:eastAsia="仿宋_GB2312"/>
                <w:sz w:val="20"/>
                <w:color w:val="000000"/>
              </w:rPr>
              <w:t>以上</w:t>
            </w:r>
            <w:r>
              <w:rPr>
                <w:rFonts w:ascii="仿宋_GB2312" w:hAnsi="仿宋_GB2312" w:cs="仿宋_GB2312" w:eastAsia="仿宋_GB2312"/>
                <w:sz w:val="20"/>
                <w:color w:val="000000"/>
              </w:rPr>
              <w:t>系统开展</w:t>
            </w:r>
            <w:r>
              <w:rPr>
                <w:rFonts w:ascii="仿宋_GB2312" w:hAnsi="仿宋_GB2312" w:cs="仿宋_GB2312" w:eastAsia="仿宋_GB2312"/>
                <w:sz w:val="20"/>
                <w:color w:val="000000"/>
              </w:rPr>
              <w:t>的运行状态分析、评估、建议等运维活动。</w:t>
            </w:r>
          </w:p>
          <w:p>
            <w:pPr>
              <w:pStyle w:val="null3"/>
              <w:spacing w:before="270" w:after="270"/>
              <w:ind w:left="405"/>
              <w:jc w:val="both"/>
              <w:outlineLvl w:val="2"/>
            </w:pPr>
            <w:r>
              <w:rPr>
                <w:rFonts w:ascii="仿宋_GB2312" w:hAnsi="仿宋_GB2312" w:cs="仿宋_GB2312" w:eastAsia="仿宋_GB2312"/>
                <w:sz w:val="20"/>
                <w:b/>
              </w:rPr>
              <w:t>1.9、</w:t>
            </w:r>
            <w:r>
              <w:rPr>
                <w:rFonts w:ascii="仿宋_GB2312" w:hAnsi="仿宋_GB2312" w:cs="仿宋_GB2312" w:eastAsia="仿宋_GB2312"/>
                <w:sz w:val="20"/>
                <w:b/>
              </w:rPr>
              <w:t>资产管理</w:t>
            </w:r>
            <w:r>
              <w:rPr>
                <w:rFonts w:ascii="仿宋_GB2312" w:hAnsi="仿宋_GB2312" w:cs="仿宋_GB2312" w:eastAsia="仿宋_GB2312"/>
                <w:sz w:val="20"/>
                <w:b/>
              </w:rPr>
              <w:t>服务</w:t>
            </w:r>
          </w:p>
          <w:p>
            <w:pPr>
              <w:pStyle w:val="null3"/>
              <w:ind w:firstLine="400"/>
              <w:jc w:val="both"/>
            </w:pPr>
            <w:r>
              <w:rPr>
                <w:rFonts w:ascii="仿宋_GB2312" w:hAnsi="仿宋_GB2312" w:cs="仿宋_GB2312" w:eastAsia="仿宋_GB2312"/>
                <w:sz w:val="20"/>
                <w:color w:val="000000"/>
              </w:rPr>
              <w:t>负责海南省高级人民法院运维资产管理，建立和完善资产分类、资产命名、资产档案、资产保管、资产变更、资产核查等相关的资产管理制度、流程和规范。</w:t>
            </w:r>
          </w:p>
          <w:p>
            <w:pPr>
              <w:pStyle w:val="null3"/>
              <w:ind w:firstLine="400"/>
              <w:jc w:val="both"/>
            </w:pPr>
            <w:r>
              <w:rPr>
                <w:rFonts w:ascii="仿宋_GB2312" w:hAnsi="仿宋_GB2312" w:cs="仿宋_GB2312" w:eastAsia="仿宋_GB2312"/>
                <w:sz w:val="20"/>
                <w:color w:val="000000"/>
              </w:rPr>
              <w:t>资产保管：负责对本运维项目中涉及的资产进行管理，包括有效使用资产、合理调配资源、防止资产流失。</w:t>
            </w:r>
          </w:p>
          <w:p>
            <w:pPr>
              <w:pStyle w:val="null3"/>
              <w:ind w:firstLine="400"/>
              <w:jc w:val="both"/>
            </w:pPr>
            <w:r>
              <w:rPr>
                <w:rFonts w:ascii="仿宋_GB2312" w:hAnsi="仿宋_GB2312" w:cs="仿宋_GB2312" w:eastAsia="仿宋_GB2312"/>
                <w:sz w:val="20"/>
                <w:color w:val="000000"/>
              </w:rPr>
              <w:t>资产档案：负责对本运维项目中涉及的资产建立资产档案，包括资产大类、细类、名称、数量、用途、安装部位、所属系统、保修期限</w:t>
            </w:r>
            <w:r>
              <w:rPr>
                <w:rFonts w:ascii="仿宋_GB2312" w:hAnsi="仿宋_GB2312" w:cs="仿宋_GB2312" w:eastAsia="仿宋_GB2312"/>
                <w:sz w:val="20"/>
                <w:color w:val="000000"/>
              </w:rPr>
              <w:t>、</w:t>
            </w:r>
            <w:r>
              <w:rPr>
                <w:rFonts w:ascii="仿宋_GB2312" w:hAnsi="仿宋_GB2312" w:cs="仿宋_GB2312" w:eastAsia="仿宋_GB2312"/>
                <w:sz w:val="20"/>
                <w:color w:val="000000"/>
              </w:rPr>
              <w:t>SN号、原厂商、集成商、运维商、维修更换情况</w:t>
            </w:r>
            <w:r>
              <w:rPr>
                <w:rFonts w:ascii="仿宋_GB2312" w:hAnsi="仿宋_GB2312" w:cs="仿宋_GB2312" w:eastAsia="仿宋_GB2312"/>
                <w:sz w:val="20"/>
                <w:color w:val="000000"/>
              </w:rPr>
              <w:t>等。</w:t>
            </w:r>
          </w:p>
          <w:p>
            <w:pPr>
              <w:pStyle w:val="null3"/>
              <w:ind w:firstLine="400"/>
              <w:jc w:val="both"/>
            </w:pPr>
            <w:r>
              <w:rPr>
                <w:rFonts w:ascii="仿宋_GB2312" w:hAnsi="仿宋_GB2312" w:cs="仿宋_GB2312" w:eastAsia="仿宋_GB2312"/>
                <w:sz w:val="20"/>
                <w:color w:val="000000"/>
              </w:rPr>
              <w:t>资产标识：</w:t>
            </w:r>
            <w:r>
              <w:rPr>
                <w:rFonts w:ascii="仿宋_GB2312" w:hAnsi="仿宋_GB2312" w:cs="仿宋_GB2312" w:eastAsia="仿宋_GB2312"/>
                <w:sz w:val="20"/>
                <w:color w:val="000000"/>
              </w:rPr>
              <w:t>制作信息化资产标签，对资产实体进行标识。</w:t>
            </w:r>
          </w:p>
          <w:p>
            <w:pPr>
              <w:pStyle w:val="null3"/>
              <w:ind w:firstLine="400"/>
              <w:jc w:val="both"/>
            </w:pPr>
            <w:r>
              <w:rPr>
                <w:rFonts w:ascii="仿宋_GB2312" w:hAnsi="仿宋_GB2312" w:cs="仿宋_GB2312" w:eastAsia="仿宋_GB2312"/>
                <w:sz w:val="20"/>
                <w:color w:val="000000"/>
              </w:rPr>
              <w:t>资产核查：</w:t>
            </w:r>
            <w:r>
              <w:rPr>
                <w:rFonts w:ascii="仿宋_GB2312" w:hAnsi="仿宋_GB2312" w:cs="仿宋_GB2312" w:eastAsia="仿宋_GB2312"/>
                <w:sz w:val="20"/>
                <w:color w:val="000000"/>
              </w:rPr>
              <w:t>对所承担运维的信息化资产进行整理，并配合甲方职能部门做好资产核查工作，将资产清单与资产实物进行一一核对，维护资产清单准确性</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 xml:space="preserve">    资产变更：</w:t>
            </w:r>
            <w:r>
              <w:rPr>
                <w:rFonts w:ascii="仿宋_GB2312" w:hAnsi="仿宋_GB2312" w:cs="仿宋_GB2312" w:eastAsia="仿宋_GB2312"/>
                <w:sz w:val="20"/>
                <w:color w:val="000000"/>
              </w:rPr>
              <w:t>当资产发生变更时，及时更新资产标识、资产清单。</w:t>
            </w:r>
            <w:r>
              <w:rPr>
                <w:rFonts w:ascii="仿宋_GB2312" w:hAnsi="仿宋_GB2312" w:cs="仿宋_GB2312" w:eastAsia="仿宋_GB2312"/>
                <w:sz w:val="20"/>
                <w:color w:val="000000"/>
              </w:rPr>
              <w:t>所有</w:t>
            </w:r>
            <w:r>
              <w:rPr>
                <w:rFonts w:ascii="仿宋_GB2312" w:hAnsi="仿宋_GB2312" w:cs="仿宋_GB2312" w:eastAsia="仿宋_GB2312"/>
                <w:sz w:val="20"/>
                <w:color w:val="000000"/>
              </w:rPr>
              <w:t>变更资产需最高人民法院运维主管部门的签字认可。</w:t>
            </w:r>
          </w:p>
        </w:tc>
      </w:tr>
    </w:tbl>
    <w:p>
      <w:pPr>
        <w:pStyle w:val="null3"/>
        <w:jc w:val="left"/>
      </w:pPr>
      <w:r>
        <w:rPr>
          <w:rFonts w:ascii="仿宋_GB2312" w:hAnsi="仿宋_GB2312" w:cs="仿宋_GB2312" w:eastAsia="仿宋_GB2312"/>
        </w:rPr>
        <w:t>标的名称：C16070200-硬件运维服务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05" w:after="105"/>
              <w:jc w:val="left"/>
              <w:outlineLvl w:val="1"/>
            </w:pPr>
            <w:r>
              <w:rPr>
                <w:rFonts w:ascii="仿宋_GB2312" w:hAnsi="仿宋_GB2312" w:cs="仿宋_GB2312" w:eastAsia="仿宋_GB2312"/>
                <w:sz w:val="28"/>
                <w:b/>
                <w:color w:val="000000"/>
              </w:rPr>
              <w:t>1、</w:t>
            </w:r>
            <w:r>
              <w:rPr>
                <w:rFonts w:ascii="仿宋_GB2312" w:hAnsi="仿宋_GB2312" w:cs="仿宋_GB2312" w:eastAsia="仿宋_GB2312"/>
                <w:sz w:val="28"/>
                <w:b/>
                <w:color w:val="000000"/>
              </w:rPr>
              <w:t>重要设备及系统维保</w:t>
            </w:r>
          </w:p>
          <w:p>
            <w:pPr>
              <w:pStyle w:val="null3"/>
              <w:ind w:firstLine="560"/>
              <w:jc w:val="both"/>
            </w:pPr>
            <w:r>
              <w:rPr>
                <w:rFonts w:ascii="仿宋_GB2312" w:hAnsi="仿宋_GB2312" w:cs="仿宋_GB2312" w:eastAsia="仿宋_GB2312"/>
                <w:sz w:val="28"/>
                <w:color w:val="000000"/>
              </w:rPr>
              <w:t>重要设备及系统主要采</w:t>
            </w:r>
            <w:r>
              <w:rPr>
                <w:rFonts w:ascii="仿宋_GB2312" w:hAnsi="仿宋_GB2312" w:cs="仿宋_GB2312" w:eastAsia="仿宋_GB2312"/>
                <w:sz w:val="28"/>
                <w:color w:val="000000"/>
              </w:rPr>
              <w:t>用</w:t>
            </w:r>
            <w:r>
              <w:rPr>
                <w:rFonts w:ascii="仿宋_GB2312" w:hAnsi="仿宋_GB2312" w:cs="仿宋_GB2312" w:eastAsia="仿宋_GB2312"/>
                <w:sz w:val="28"/>
                <w:color w:val="000000"/>
              </w:rPr>
              <w:t>全包</w:t>
            </w:r>
            <w:r>
              <w:rPr>
                <w:rFonts w:ascii="仿宋_GB2312" w:hAnsi="仿宋_GB2312" w:cs="仿宋_GB2312" w:eastAsia="仿宋_GB2312"/>
                <w:sz w:val="28"/>
                <w:color w:val="000000"/>
              </w:rPr>
              <w:t>维保的方式，</w:t>
            </w:r>
            <w:r>
              <w:rPr>
                <w:rFonts w:ascii="仿宋_GB2312" w:hAnsi="仿宋_GB2312" w:cs="仿宋_GB2312" w:eastAsia="仿宋_GB2312"/>
                <w:sz w:val="28"/>
              </w:rPr>
              <w:t>含设备维修和备品备件更换</w:t>
            </w:r>
            <w:r>
              <w:rPr>
                <w:rFonts w:ascii="仿宋_GB2312" w:hAnsi="仿宋_GB2312" w:cs="仿宋_GB2312" w:eastAsia="仿宋_GB2312"/>
                <w:sz w:val="28"/>
              </w:rPr>
              <w:t>等</w:t>
            </w:r>
            <w:r>
              <w:rPr>
                <w:rFonts w:ascii="仿宋_GB2312" w:hAnsi="仿宋_GB2312" w:cs="仿宋_GB2312" w:eastAsia="仿宋_GB2312"/>
                <w:sz w:val="28"/>
                <w:color w:val="000000"/>
              </w:rPr>
              <w:t>，</w:t>
            </w:r>
            <w:r>
              <w:rPr>
                <w:rFonts w:ascii="仿宋_GB2312" w:hAnsi="仿宋_GB2312" w:cs="仿宋_GB2312" w:eastAsia="仿宋_GB2312"/>
                <w:sz w:val="28"/>
                <w:color w:val="000000"/>
              </w:rPr>
              <w:t>做到提前预防、快速响应、及时处理，确保其</w:t>
            </w:r>
            <w:r>
              <w:rPr>
                <w:rFonts w:ascii="仿宋_GB2312" w:hAnsi="仿宋_GB2312" w:cs="仿宋_GB2312" w:eastAsia="仿宋_GB2312"/>
                <w:sz w:val="28"/>
                <w:color w:val="000000"/>
              </w:rPr>
              <w:t>可靠、高效、持续、安全运行</w:t>
            </w:r>
            <w:r>
              <w:rPr>
                <w:rFonts w:ascii="仿宋_GB2312" w:hAnsi="仿宋_GB2312" w:cs="仿宋_GB2312" w:eastAsia="仿宋_GB2312"/>
                <w:sz w:val="28"/>
                <w:color w:val="000000"/>
              </w:rPr>
              <w:t>。</w:t>
            </w:r>
            <w:r>
              <w:rPr>
                <w:rFonts w:ascii="仿宋_GB2312" w:hAnsi="仿宋_GB2312" w:cs="仿宋_GB2312" w:eastAsia="仿宋_GB2312"/>
                <w:sz w:val="28"/>
                <w:color w:val="000000"/>
              </w:rPr>
              <w:t>具体详见下表：</w:t>
            </w:r>
          </w:p>
          <w:tbl>
            <w:tblPr>
              <w:tblBorders>
                <w:top w:val="none" w:color="000000" w:sz="4"/>
                <w:left w:val="none" w:color="000000" w:sz="4"/>
                <w:bottom w:val="none" w:color="000000" w:sz="4"/>
                <w:right w:val="none" w:color="000000" w:sz="4"/>
                <w:insideH w:val="none"/>
                <w:insideV w:val="none"/>
              </w:tblBorders>
            </w:tblPr>
            <w:tblGrid>
              <w:gridCol w:w="378"/>
              <w:gridCol w:w="1411"/>
              <w:gridCol w:w="378"/>
              <w:gridCol w:w="378"/>
            </w:tblGrid>
            <w:tr>
              <w:tc>
                <w:tcPr>
                  <w:tcW w:type="dxa" w:w="378"/>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序号</w:t>
                  </w:r>
                </w:p>
              </w:tc>
              <w:tc>
                <w:tcPr>
                  <w:tcW w:type="dxa" w:w="1411"/>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运维对象</w:t>
                  </w:r>
                </w:p>
              </w:tc>
              <w:tc>
                <w:tcPr>
                  <w:tcW w:type="dxa" w:w="378"/>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单位</w:t>
                  </w:r>
                </w:p>
              </w:tc>
              <w:tc>
                <w:tcPr>
                  <w:tcW w:type="dxa" w:w="378"/>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数量</w:t>
                  </w:r>
                </w:p>
              </w:tc>
            </w:tr>
            <w:tr>
              <w:tc>
                <w:tcPr>
                  <w:tcW w:type="dxa" w:w="3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一</w:t>
                  </w:r>
                </w:p>
              </w:tc>
              <w:tc>
                <w:tcPr>
                  <w:tcW w:type="dxa" w:w="14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动力监控系统维保</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r>
            <w:tr>
              <w:tc>
                <w:tcPr>
                  <w:tcW w:type="dxa" w:w="3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动力监控系统</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套</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r>
            <w:tr>
              <w:tc>
                <w:tcPr>
                  <w:tcW w:type="dxa" w:w="3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二</w:t>
                  </w:r>
                </w:p>
              </w:tc>
              <w:tc>
                <w:tcPr>
                  <w:tcW w:type="dxa" w:w="14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精密空调维保</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r>
            <w:tr>
              <w:tc>
                <w:tcPr>
                  <w:tcW w:type="dxa" w:w="3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精密空调</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3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三</w:t>
                  </w:r>
                </w:p>
              </w:tc>
              <w:tc>
                <w:tcPr>
                  <w:tcW w:type="dxa" w:w="14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高清</w:t>
                  </w:r>
                  <w:r>
                    <w:rPr>
                      <w:rFonts w:ascii="仿宋_GB2312" w:hAnsi="仿宋_GB2312" w:cs="仿宋_GB2312" w:eastAsia="仿宋_GB2312"/>
                      <w:sz w:val="28"/>
                      <w:b/>
                      <w:color w:val="000000"/>
                    </w:rPr>
                    <w:t>MCU平台维保</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r>
            <w:tr>
              <w:tc>
                <w:tcPr>
                  <w:tcW w:type="dxa" w:w="3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高清</w:t>
                  </w:r>
                  <w:r>
                    <w:rPr>
                      <w:rFonts w:ascii="仿宋_GB2312" w:hAnsi="仿宋_GB2312" w:cs="仿宋_GB2312" w:eastAsia="仿宋_GB2312"/>
                      <w:sz w:val="28"/>
                      <w:color w:val="000000"/>
                    </w:rPr>
                    <w:t>MCU平台</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r>
            <w:tr>
              <w:tc>
                <w:tcPr>
                  <w:tcW w:type="dxa" w:w="3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四</w:t>
                  </w:r>
                </w:p>
              </w:tc>
              <w:tc>
                <w:tcPr>
                  <w:tcW w:type="dxa" w:w="14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广域网交换机维保</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r>
            <w:tr>
              <w:tc>
                <w:tcPr>
                  <w:tcW w:type="dxa" w:w="3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广域网交換机</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3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五</w:t>
                  </w:r>
                </w:p>
              </w:tc>
              <w:tc>
                <w:tcPr>
                  <w:tcW w:type="dxa" w:w="14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LED大屏维保</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r>
            <w:tr>
              <w:tc>
                <w:tcPr>
                  <w:tcW w:type="dxa" w:w="3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5.1</w:t>
                  </w:r>
                </w:p>
              </w:tc>
              <w:tc>
                <w:tcPr>
                  <w:tcW w:type="dxa" w:w="14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执行局</w:t>
                  </w:r>
                  <w:r>
                    <w:rPr>
                      <w:rFonts w:ascii="仿宋_GB2312" w:hAnsi="仿宋_GB2312" w:cs="仿宋_GB2312" w:eastAsia="仿宋_GB2312"/>
                      <w:sz w:val="28"/>
                      <w:b/>
                      <w:color w:val="000000"/>
                    </w:rPr>
                    <w:t>LED大屏</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r>
            <w:tr>
              <w:tc>
                <w:tcPr>
                  <w:tcW w:type="dxa" w:w="3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室内</w:t>
                  </w:r>
                  <w:r>
                    <w:rPr>
                      <w:rFonts w:ascii="仿宋_GB2312" w:hAnsi="仿宋_GB2312" w:cs="仿宋_GB2312" w:eastAsia="仿宋_GB2312"/>
                      <w:sz w:val="28"/>
                      <w:color w:val="000000"/>
                    </w:rPr>
                    <w:t>LED全彩显示屏</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平方米</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10.1</w:t>
                  </w:r>
                </w:p>
              </w:tc>
            </w:tr>
            <w:tr>
              <w:tc>
                <w:tcPr>
                  <w:tcW w:type="dxa" w:w="3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4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大屏控制处理器</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套</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r>
            <w:tr>
              <w:tc>
                <w:tcPr>
                  <w:tcW w:type="dxa" w:w="3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c>
                <w:tcPr>
                  <w:tcW w:type="dxa" w:w="14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视频综合平台</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套</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r>
            <w:tr>
              <w:tc>
                <w:tcPr>
                  <w:tcW w:type="dxa" w:w="3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w:t>
                  </w:r>
                </w:p>
              </w:tc>
              <w:tc>
                <w:tcPr>
                  <w:tcW w:type="dxa" w:w="14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VGA 分配器</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套</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3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5.2</w:t>
                  </w:r>
                </w:p>
              </w:tc>
              <w:tc>
                <w:tcPr>
                  <w:tcW w:type="dxa" w:w="14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主二楼</w:t>
                  </w:r>
                  <w:r>
                    <w:rPr>
                      <w:rFonts w:ascii="仿宋_GB2312" w:hAnsi="仿宋_GB2312" w:cs="仿宋_GB2312" w:eastAsia="仿宋_GB2312"/>
                      <w:sz w:val="28"/>
                      <w:b/>
                      <w:color w:val="000000"/>
                    </w:rPr>
                    <w:t>LED大屏</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r>
            <w:tr>
              <w:tc>
                <w:tcPr>
                  <w:tcW w:type="dxa" w:w="3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室内全彩</w:t>
                  </w:r>
                  <w:r>
                    <w:rPr>
                      <w:rFonts w:ascii="仿宋_GB2312" w:hAnsi="仿宋_GB2312" w:cs="仿宋_GB2312" w:eastAsia="仿宋_GB2312"/>
                      <w:sz w:val="28"/>
                      <w:color w:val="000000"/>
                    </w:rPr>
                    <w:t>LED 显示屏</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平方米</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9.3</w:t>
                  </w:r>
                </w:p>
              </w:tc>
            </w:tr>
            <w:tr>
              <w:tc>
                <w:tcPr>
                  <w:tcW w:type="dxa" w:w="3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4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全彩</w:t>
                  </w:r>
                  <w:r>
                    <w:rPr>
                      <w:rFonts w:ascii="仿宋_GB2312" w:hAnsi="仿宋_GB2312" w:cs="仿宋_GB2312" w:eastAsia="仿宋_GB2312"/>
                      <w:sz w:val="28"/>
                      <w:color w:val="000000"/>
                    </w:rPr>
                    <w:t>LED控制卡</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r>
            <w:tr>
              <w:tc>
                <w:tcPr>
                  <w:tcW w:type="dxa" w:w="3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c>
                <w:tcPr>
                  <w:tcW w:type="dxa" w:w="14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配电柜</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r>
            <w:tr>
              <w:tc>
                <w:tcPr>
                  <w:tcW w:type="dxa" w:w="3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w:t>
                  </w:r>
                </w:p>
              </w:tc>
              <w:tc>
                <w:tcPr>
                  <w:tcW w:type="dxa" w:w="14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大屏控制器</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r>
            <w:tr>
              <w:tc>
                <w:tcPr>
                  <w:tcW w:type="dxa" w:w="3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4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大屏控制输入板</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块</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3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c>
                <w:tcPr>
                  <w:tcW w:type="dxa" w:w="14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大屏控制输出板</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块</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r>
            <w:tr>
              <w:tc>
                <w:tcPr>
                  <w:tcW w:type="dxa" w:w="3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5.3</w:t>
                  </w:r>
                </w:p>
              </w:tc>
              <w:tc>
                <w:tcPr>
                  <w:tcW w:type="dxa" w:w="14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主三楼大法庭</w:t>
                  </w:r>
                  <w:r>
                    <w:rPr>
                      <w:rFonts w:ascii="仿宋_GB2312" w:hAnsi="仿宋_GB2312" w:cs="仿宋_GB2312" w:eastAsia="仿宋_GB2312"/>
                      <w:sz w:val="28"/>
                      <w:b/>
                      <w:color w:val="000000"/>
                    </w:rPr>
                    <w:t>LED大屏</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r>
            <w:tr>
              <w:tc>
                <w:tcPr>
                  <w:tcW w:type="dxa" w:w="3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5.3.1</w:t>
                  </w:r>
                </w:p>
              </w:tc>
              <w:tc>
                <w:tcPr>
                  <w:tcW w:type="dxa" w:w="14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主屏体</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r>
            <w:tr>
              <w:tc>
                <w:tcPr>
                  <w:tcW w:type="dxa" w:w="3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户内全彩</w:t>
                  </w:r>
                  <w:r>
                    <w:rPr>
                      <w:rFonts w:ascii="仿宋_GB2312" w:hAnsi="仿宋_GB2312" w:cs="仿宋_GB2312" w:eastAsia="仿宋_GB2312"/>
                      <w:sz w:val="28"/>
                      <w:color w:val="000000"/>
                    </w:rPr>
                    <w:t>LED 屏</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平方米</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41.5</w:t>
                  </w:r>
                </w:p>
              </w:tc>
            </w:tr>
            <w:tr>
              <w:tc>
                <w:tcPr>
                  <w:tcW w:type="dxa" w:w="3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4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发送盒</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9</w:t>
                  </w:r>
                </w:p>
              </w:tc>
            </w:tr>
            <w:tr>
              <w:tc>
                <w:tcPr>
                  <w:tcW w:type="dxa" w:w="3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5.3.2</w:t>
                  </w:r>
                </w:p>
              </w:tc>
              <w:tc>
                <w:tcPr>
                  <w:tcW w:type="dxa" w:w="14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左右辅屏屏体</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r>
            <w:tr>
              <w:tc>
                <w:tcPr>
                  <w:tcW w:type="dxa" w:w="3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户内全彩</w:t>
                  </w:r>
                  <w:r>
                    <w:rPr>
                      <w:rFonts w:ascii="仿宋_GB2312" w:hAnsi="仿宋_GB2312" w:cs="仿宋_GB2312" w:eastAsia="仿宋_GB2312"/>
                      <w:sz w:val="28"/>
                      <w:color w:val="000000"/>
                    </w:rPr>
                    <w:t>LED屏</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平方米</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6.9</w:t>
                  </w:r>
                </w:p>
              </w:tc>
            </w:tr>
            <w:tr>
              <w:tc>
                <w:tcPr>
                  <w:tcW w:type="dxa" w:w="3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4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发送盒</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3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5.3.3</w:t>
                  </w:r>
                </w:p>
              </w:tc>
              <w:tc>
                <w:tcPr>
                  <w:tcW w:type="dxa" w:w="14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控制设备以及配套设备</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r>
            <w:tr>
              <w:tc>
                <w:tcPr>
                  <w:tcW w:type="dxa" w:w="3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机箱</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r>
            <w:tr>
              <w:tc>
                <w:tcPr>
                  <w:tcW w:type="dxa" w:w="3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4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输出卡</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块</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w:t>
                  </w:r>
                </w:p>
              </w:tc>
            </w:tr>
            <w:tr>
              <w:tc>
                <w:tcPr>
                  <w:tcW w:type="dxa" w:w="3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c>
                <w:tcPr>
                  <w:tcW w:type="dxa" w:w="14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输入卡</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块</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3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w:t>
                  </w:r>
                </w:p>
              </w:tc>
              <w:tc>
                <w:tcPr>
                  <w:tcW w:type="dxa" w:w="14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配电柜</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r>
            <w:tr>
              <w:tc>
                <w:tcPr>
                  <w:tcW w:type="dxa" w:w="3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5.4</w:t>
                  </w:r>
                </w:p>
              </w:tc>
              <w:tc>
                <w:tcPr>
                  <w:tcW w:type="dxa" w:w="14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诉服中心</w:t>
                  </w:r>
                  <w:r>
                    <w:rPr>
                      <w:rFonts w:ascii="仿宋_GB2312" w:hAnsi="仿宋_GB2312" w:cs="仿宋_GB2312" w:eastAsia="仿宋_GB2312"/>
                      <w:sz w:val="28"/>
                      <w:b/>
                      <w:color w:val="000000"/>
                    </w:rPr>
                    <w:t>LED大屏</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r>
            <w:tr>
              <w:tc>
                <w:tcPr>
                  <w:tcW w:type="dxa" w:w="3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5.4.1</w:t>
                  </w:r>
                </w:p>
              </w:tc>
              <w:tc>
                <w:tcPr>
                  <w:tcW w:type="dxa" w:w="14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一层大厅信息发布</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r>
            <w:tr>
              <w:tc>
                <w:tcPr>
                  <w:tcW w:type="dxa" w:w="3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大厅内展示大屏</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平方米</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7.82</w:t>
                  </w:r>
                </w:p>
              </w:tc>
            </w:tr>
            <w:tr>
              <w:tc>
                <w:tcPr>
                  <w:tcW w:type="dxa" w:w="3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4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大屏配电系统</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项</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r>
            <w:tr>
              <w:tc>
                <w:tcPr>
                  <w:tcW w:type="dxa" w:w="3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5.4.2</w:t>
                  </w:r>
                </w:p>
              </w:tc>
              <w:tc>
                <w:tcPr>
                  <w:tcW w:type="dxa" w:w="14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二层大厅信息发布</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r>
            <w:tr>
              <w:tc>
                <w:tcPr>
                  <w:tcW w:type="dxa" w:w="3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大厅内展示大屏</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平方米</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7.82</w:t>
                  </w:r>
                </w:p>
              </w:tc>
            </w:tr>
            <w:tr>
              <w:tc>
                <w:tcPr>
                  <w:tcW w:type="dxa" w:w="3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4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大屏配电系统</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项</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r>
            <w:tr>
              <w:tc>
                <w:tcPr>
                  <w:tcW w:type="dxa" w:w="3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5.5</w:t>
                  </w:r>
                </w:p>
              </w:tc>
              <w:tc>
                <w:tcPr>
                  <w:tcW w:type="dxa" w:w="14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西大门</w:t>
                  </w:r>
                  <w:r>
                    <w:rPr>
                      <w:rFonts w:ascii="仿宋_GB2312" w:hAnsi="仿宋_GB2312" w:cs="仿宋_GB2312" w:eastAsia="仿宋_GB2312"/>
                      <w:sz w:val="28"/>
                      <w:b/>
                      <w:color w:val="000000"/>
                    </w:rPr>
                    <w:t>LED大屏</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r>
            <w:tr>
              <w:tc>
                <w:tcPr>
                  <w:tcW w:type="dxa" w:w="3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户外全彩</w:t>
                  </w:r>
                  <w:r>
                    <w:rPr>
                      <w:rFonts w:ascii="仿宋_GB2312" w:hAnsi="仿宋_GB2312" w:cs="仿宋_GB2312" w:eastAsia="仿宋_GB2312"/>
                      <w:sz w:val="28"/>
                      <w:color w:val="000000"/>
                    </w:rPr>
                    <w:t>LED 屏</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平方米</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7.079</w:t>
                  </w:r>
                </w:p>
              </w:tc>
            </w:tr>
            <w:tr>
              <w:tc>
                <w:tcPr>
                  <w:tcW w:type="dxa" w:w="3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4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发送盒</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块</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3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c>
                <w:tcPr>
                  <w:tcW w:type="dxa" w:w="14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播放盒</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块</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3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w:t>
                  </w:r>
                </w:p>
              </w:tc>
              <w:tc>
                <w:tcPr>
                  <w:tcW w:type="dxa" w:w="14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配电柜</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3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4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分布式输出盒</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w:t>
                  </w:r>
                </w:p>
              </w:tc>
            </w:tr>
            <w:tr>
              <w:tc>
                <w:tcPr>
                  <w:tcW w:type="dxa" w:w="3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六</w:t>
                  </w:r>
                </w:p>
              </w:tc>
              <w:tc>
                <w:tcPr>
                  <w:tcW w:type="dxa" w:w="14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智能流转云柜维保</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r>
            <w:tr>
              <w:tc>
                <w:tcPr>
                  <w:tcW w:type="dxa" w:w="3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流转云柜</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项</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r>
            <w:tr>
              <w:tc>
                <w:tcPr>
                  <w:tcW w:type="dxa" w:w="3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七</w:t>
                  </w:r>
                </w:p>
              </w:tc>
              <w:tc>
                <w:tcPr>
                  <w:tcW w:type="dxa" w:w="14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云资源租赁</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r>
            <w:tr>
              <w:tc>
                <w:tcPr>
                  <w:tcW w:type="dxa" w:w="3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人民法院在线服务云资源服务</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项</w:t>
                  </w:r>
                </w:p>
              </w:tc>
              <w:tc>
                <w:tcPr>
                  <w:tcW w:type="dxa" w:w="3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r>
          </w:tbl>
          <w:p>
            <w:pPr>
              <w:pStyle w:val="null3"/>
              <w:spacing w:before="270" w:after="270"/>
              <w:jc w:val="both"/>
              <w:outlineLvl w:val="2"/>
            </w:pPr>
            <w:r>
              <w:rPr>
                <w:rFonts w:ascii="仿宋_GB2312" w:hAnsi="仿宋_GB2312" w:cs="仿宋_GB2312" w:eastAsia="仿宋_GB2312"/>
                <w:sz w:val="28"/>
                <w:b/>
              </w:rPr>
              <w:t>1.1、</w:t>
            </w:r>
            <w:r>
              <w:rPr>
                <w:rFonts w:ascii="仿宋_GB2312" w:hAnsi="仿宋_GB2312" w:cs="仿宋_GB2312" w:eastAsia="仿宋_GB2312"/>
                <w:sz w:val="28"/>
                <w:b/>
              </w:rPr>
              <w:t>动力监控系统维保</w:t>
            </w:r>
          </w:p>
          <w:p>
            <w:pPr>
              <w:pStyle w:val="null3"/>
              <w:ind w:firstLine="560"/>
              <w:jc w:val="both"/>
            </w:pPr>
            <w:r>
              <w:rPr>
                <w:rFonts w:ascii="仿宋_GB2312" w:hAnsi="仿宋_GB2312" w:cs="仿宋_GB2312" w:eastAsia="仿宋_GB2312"/>
                <w:sz w:val="28"/>
                <w:color w:val="000000"/>
              </w:rPr>
              <w:t>主要负责机房动力监控系统故障诊断、修复、系统性能维护，保持系统稳定高效运行。定期测试监测以及</w:t>
            </w:r>
            <w:r>
              <w:rPr>
                <w:rFonts w:ascii="仿宋_GB2312" w:hAnsi="仿宋_GB2312" w:cs="仿宋_GB2312" w:eastAsia="仿宋_GB2312"/>
                <w:sz w:val="28"/>
                <w:color w:val="000000"/>
              </w:rPr>
              <w:t>系统环境保障、故障处理、巡检、监控点位接入等</w:t>
            </w:r>
            <w:r>
              <w:rPr>
                <w:rFonts w:ascii="仿宋_GB2312" w:hAnsi="仿宋_GB2312" w:cs="仿宋_GB2312" w:eastAsia="仿宋_GB2312"/>
                <w:sz w:val="28"/>
                <w:color w:val="000000"/>
              </w:rPr>
              <w:t>常规</w:t>
            </w:r>
            <w:r>
              <w:rPr>
                <w:rFonts w:ascii="仿宋_GB2312" w:hAnsi="仿宋_GB2312" w:cs="仿宋_GB2312" w:eastAsia="仿宋_GB2312"/>
                <w:sz w:val="28"/>
                <w:color w:val="000000"/>
              </w:rPr>
              <w:t>工作</w:t>
            </w:r>
            <w:r>
              <w:rPr>
                <w:rFonts w:ascii="仿宋_GB2312" w:hAnsi="仿宋_GB2312" w:cs="仿宋_GB2312" w:eastAsia="仿宋_GB2312"/>
                <w:sz w:val="28"/>
                <w:color w:val="000000"/>
              </w:rPr>
              <w:t>，包括检查各个信号转换模块、通讯模块、系统主机工作情况，并以季度为单位总结运维工作并形成报告。</w:t>
            </w:r>
          </w:p>
          <w:p>
            <w:pPr>
              <w:pStyle w:val="null3"/>
              <w:spacing w:before="270" w:after="270"/>
              <w:jc w:val="both"/>
              <w:outlineLvl w:val="2"/>
            </w:pPr>
            <w:r>
              <w:rPr>
                <w:rFonts w:ascii="仿宋_GB2312" w:hAnsi="仿宋_GB2312" w:cs="仿宋_GB2312" w:eastAsia="仿宋_GB2312"/>
                <w:sz w:val="28"/>
                <w:b/>
              </w:rPr>
              <w:t>1.2、</w:t>
            </w:r>
            <w:r>
              <w:rPr>
                <w:rFonts w:ascii="仿宋_GB2312" w:hAnsi="仿宋_GB2312" w:cs="仿宋_GB2312" w:eastAsia="仿宋_GB2312"/>
                <w:sz w:val="28"/>
                <w:b/>
              </w:rPr>
              <w:t>精密空调维保</w:t>
            </w:r>
          </w:p>
          <w:p>
            <w:pPr>
              <w:pStyle w:val="null3"/>
              <w:ind w:firstLine="560"/>
              <w:jc w:val="both"/>
            </w:pPr>
            <w:r>
              <w:rPr>
                <w:rFonts w:ascii="仿宋_GB2312" w:hAnsi="仿宋_GB2312" w:cs="仿宋_GB2312" w:eastAsia="仿宋_GB2312"/>
                <w:sz w:val="28"/>
                <w:color w:val="000000"/>
              </w:rPr>
              <w:t>对海南省高级人民法院主八楼机房两台精密空调进行运维，包括设备日常检测、清洁室外机、常规维护、设备年检；易损零部件维修、更换；设备运行日志填写，并生成季度与年终巡检报告。</w:t>
            </w:r>
          </w:p>
          <w:p>
            <w:pPr>
              <w:pStyle w:val="null3"/>
              <w:spacing w:before="270" w:after="270"/>
              <w:jc w:val="both"/>
              <w:outlineLvl w:val="2"/>
            </w:pPr>
            <w:r>
              <w:rPr>
                <w:rFonts w:ascii="仿宋_GB2312" w:hAnsi="仿宋_GB2312" w:cs="仿宋_GB2312" w:eastAsia="仿宋_GB2312"/>
                <w:sz w:val="28"/>
                <w:b/>
              </w:rPr>
              <w:t>1.3、</w:t>
            </w:r>
            <w:r>
              <w:rPr>
                <w:rFonts w:ascii="仿宋_GB2312" w:hAnsi="仿宋_GB2312" w:cs="仿宋_GB2312" w:eastAsia="仿宋_GB2312"/>
                <w:sz w:val="28"/>
                <w:b/>
              </w:rPr>
              <w:t>高清</w:t>
            </w:r>
            <w:r>
              <w:rPr>
                <w:rFonts w:ascii="仿宋_GB2312" w:hAnsi="仿宋_GB2312" w:cs="仿宋_GB2312" w:eastAsia="仿宋_GB2312"/>
                <w:sz w:val="28"/>
                <w:b/>
              </w:rPr>
              <w:t>M</w:t>
            </w:r>
            <w:r>
              <w:rPr>
                <w:rFonts w:ascii="仿宋_GB2312" w:hAnsi="仿宋_GB2312" w:cs="仿宋_GB2312" w:eastAsia="仿宋_GB2312"/>
                <w:sz w:val="28"/>
                <w:b/>
              </w:rPr>
              <w:t>CU</w:t>
            </w:r>
            <w:r>
              <w:rPr>
                <w:rFonts w:ascii="仿宋_GB2312" w:hAnsi="仿宋_GB2312" w:cs="仿宋_GB2312" w:eastAsia="仿宋_GB2312"/>
                <w:sz w:val="28"/>
                <w:b/>
              </w:rPr>
              <w:t>平台</w:t>
            </w:r>
            <w:r>
              <w:rPr>
                <w:rFonts w:ascii="仿宋_GB2312" w:hAnsi="仿宋_GB2312" w:cs="仿宋_GB2312" w:eastAsia="仿宋_GB2312"/>
                <w:sz w:val="28"/>
                <w:b/>
              </w:rPr>
              <w:t>维保</w:t>
            </w:r>
          </w:p>
          <w:p>
            <w:pPr>
              <w:pStyle w:val="null3"/>
              <w:ind w:firstLine="560"/>
              <w:jc w:val="both"/>
            </w:pPr>
            <w:r>
              <w:rPr>
                <w:rFonts w:ascii="仿宋_GB2312" w:hAnsi="仿宋_GB2312" w:cs="仿宋_GB2312" w:eastAsia="仿宋_GB2312"/>
                <w:sz w:val="28"/>
                <w:color w:val="000000"/>
              </w:rPr>
              <w:t>针对华为视频会议</w:t>
            </w:r>
            <w:r>
              <w:rPr>
                <w:rFonts w:ascii="仿宋_GB2312" w:hAnsi="仿宋_GB2312" w:cs="仿宋_GB2312" w:eastAsia="仿宋_GB2312"/>
                <w:sz w:val="28"/>
                <w:color w:val="000000"/>
              </w:rPr>
              <w:t>高清</w:t>
            </w:r>
            <w:r>
              <w:rPr>
                <w:rFonts w:ascii="仿宋_GB2312" w:hAnsi="仿宋_GB2312" w:cs="仿宋_GB2312" w:eastAsia="仿宋_GB2312"/>
                <w:sz w:val="28"/>
                <w:color w:val="000000"/>
              </w:rPr>
              <w:t>MCU平台</w:t>
            </w:r>
            <w:r>
              <w:rPr>
                <w:rFonts w:ascii="仿宋_GB2312" w:hAnsi="仿宋_GB2312" w:cs="仿宋_GB2312" w:eastAsia="仿宋_GB2312"/>
                <w:sz w:val="28"/>
                <w:color w:val="000000"/>
              </w:rPr>
              <w:t>提供维保，对设备进行</w:t>
            </w:r>
            <w:r>
              <w:rPr>
                <w:rFonts w:ascii="仿宋_GB2312" w:hAnsi="仿宋_GB2312" w:cs="仿宋_GB2312" w:eastAsia="仿宋_GB2312"/>
                <w:sz w:val="28"/>
                <w:color w:val="000000"/>
              </w:rPr>
              <w:t>巡检、维修、易损件更换以及重大会议时现场保障支持</w:t>
            </w:r>
            <w:r>
              <w:rPr>
                <w:rFonts w:ascii="仿宋_GB2312" w:hAnsi="仿宋_GB2312" w:cs="仿宋_GB2312" w:eastAsia="仿宋_GB2312"/>
                <w:sz w:val="28"/>
                <w:color w:val="000000"/>
              </w:rPr>
              <w:t>，</w:t>
            </w:r>
            <w:r>
              <w:rPr>
                <w:rFonts w:ascii="仿宋_GB2312" w:hAnsi="仿宋_GB2312" w:cs="仿宋_GB2312" w:eastAsia="仿宋_GB2312"/>
                <w:sz w:val="28"/>
                <w:color w:val="000000"/>
              </w:rPr>
              <w:t>保障设备的正常运行。</w:t>
            </w:r>
          </w:p>
          <w:p>
            <w:pPr>
              <w:pStyle w:val="null3"/>
              <w:spacing w:before="270" w:after="270"/>
              <w:jc w:val="both"/>
              <w:outlineLvl w:val="2"/>
            </w:pPr>
            <w:r>
              <w:rPr>
                <w:rFonts w:ascii="仿宋_GB2312" w:hAnsi="仿宋_GB2312" w:cs="仿宋_GB2312" w:eastAsia="仿宋_GB2312"/>
                <w:sz w:val="28"/>
                <w:b/>
              </w:rPr>
              <w:t>1.4、</w:t>
            </w:r>
            <w:r>
              <w:rPr>
                <w:rFonts w:ascii="仿宋_GB2312" w:hAnsi="仿宋_GB2312" w:cs="仿宋_GB2312" w:eastAsia="仿宋_GB2312"/>
                <w:sz w:val="28"/>
                <w:b/>
              </w:rPr>
              <w:t>广域网</w:t>
            </w:r>
            <w:r>
              <w:rPr>
                <w:rFonts w:ascii="仿宋_GB2312" w:hAnsi="仿宋_GB2312" w:cs="仿宋_GB2312" w:eastAsia="仿宋_GB2312"/>
                <w:sz w:val="28"/>
                <w:b/>
              </w:rPr>
              <w:t>交换</w:t>
            </w:r>
            <w:r>
              <w:rPr>
                <w:rFonts w:ascii="仿宋_GB2312" w:hAnsi="仿宋_GB2312" w:cs="仿宋_GB2312" w:eastAsia="仿宋_GB2312"/>
                <w:sz w:val="28"/>
                <w:b/>
              </w:rPr>
              <w:t>机维保</w:t>
            </w:r>
          </w:p>
          <w:p>
            <w:pPr>
              <w:pStyle w:val="null3"/>
              <w:ind w:firstLine="560"/>
              <w:jc w:val="both"/>
            </w:pPr>
            <w:r>
              <w:rPr>
                <w:rFonts w:ascii="仿宋_GB2312" w:hAnsi="仿宋_GB2312" w:cs="仿宋_GB2312" w:eastAsia="仿宋_GB2312"/>
                <w:sz w:val="28"/>
                <w:color w:val="000000"/>
              </w:rPr>
              <w:t>对目前两台华为广域网交换机提供维保，</w:t>
            </w:r>
            <w:r>
              <w:rPr>
                <w:rFonts w:ascii="仿宋_GB2312" w:hAnsi="仿宋_GB2312" w:cs="仿宋_GB2312" w:eastAsia="仿宋_GB2312"/>
                <w:sz w:val="28"/>
                <w:color w:val="000000"/>
              </w:rPr>
              <w:t>保障交换机的正常运行、巡检、维修、易损件更换等工作。</w:t>
            </w:r>
          </w:p>
          <w:p>
            <w:pPr>
              <w:pStyle w:val="null3"/>
              <w:spacing w:before="270" w:after="270"/>
              <w:jc w:val="both"/>
              <w:outlineLvl w:val="2"/>
            </w:pPr>
            <w:r>
              <w:rPr>
                <w:rFonts w:ascii="仿宋_GB2312" w:hAnsi="仿宋_GB2312" w:cs="仿宋_GB2312" w:eastAsia="仿宋_GB2312"/>
                <w:sz w:val="28"/>
                <w:b/>
              </w:rPr>
              <w:t>1.5、</w:t>
            </w:r>
            <w:r>
              <w:rPr>
                <w:rFonts w:ascii="仿宋_GB2312" w:hAnsi="仿宋_GB2312" w:cs="仿宋_GB2312" w:eastAsia="仿宋_GB2312"/>
                <w:sz w:val="28"/>
                <w:b/>
              </w:rPr>
              <w:t>L</w:t>
            </w:r>
            <w:r>
              <w:rPr>
                <w:rFonts w:ascii="仿宋_GB2312" w:hAnsi="仿宋_GB2312" w:cs="仿宋_GB2312" w:eastAsia="仿宋_GB2312"/>
                <w:sz w:val="28"/>
                <w:b/>
              </w:rPr>
              <w:t>ED</w:t>
            </w:r>
            <w:r>
              <w:rPr>
                <w:rFonts w:ascii="仿宋_GB2312" w:hAnsi="仿宋_GB2312" w:cs="仿宋_GB2312" w:eastAsia="仿宋_GB2312"/>
                <w:sz w:val="28"/>
                <w:b/>
              </w:rPr>
              <w:t>大屏维保</w:t>
            </w:r>
          </w:p>
          <w:p>
            <w:pPr>
              <w:pStyle w:val="null3"/>
              <w:ind w:firstLine="560"/>
              <w:jc w:val="both"/>
            </w:pPr>
            <w:r>
              <w:rPr>
                <w:rFonts w:ascii="仿宋_GB2312" w:hAnsi="仿宋_GB2312" w:cs="仿宋_GB2312" w:eastAsia="仿宋_GB2312"/>
                <w:sz w:val="28"/>
                <w:color w:val="000000"/>
              </w:rPr>
              <w:t>对海南省高级人民法院主三楼、主二楼、诉服</w:t>
            </w:r>
            <w:r>
              <w:rPr>
                <w:rFonts w:ascii="仿宋_GB2312" w:hAnsi="仿宋_GB2312" w:cs="仿宋_GB2312" w:eastAsia="仿宋_GB2312"/>
                <w:sz w:val="28"/>
                <w:color w:val="000000"/>
              </w:rPr>
              <w:t>中心、四楼执行局、西大</w:t>
            </w:r>
            <w:r>
              <w:rPr>
                <w:rFonts w:ascii="仿宋_GB2312" w:hAnsi="仿宋_GB2312" w:cs="仿宋_GB2312" w:eastAsia="仿宋_GB2312"/>
                <w:sz w:val="28"/>
                <w:color w:val="000000"/>
              </w:rPr>
              <w:t>门等核心区域的大屏进行维保，对大屏进行</w:t>
            </w:r>
            <w:r>
              <w:rPr>
                <w:rFonts w:ascii="仿宋_GB2312" w:hAnsi="仿宋_GB2312" w:cs="仿宋_GB2312" w:eastAsia="仿宋_GB2312"/>
                <w:sz w:val="28"/>
                <w:color w:val="000000"/>
              </w:rPr>
              <w:t>维修、易损件更换等工作</w:t>
            </w:r>
            <w:r>
              <w:rPr>
                <w:rFonts w:ascii="仿宋_GB2312" w:hAnsi="仿宋_GB2312" w:cs="仿宋_GB2312" w:eastAsia="仿宋_GB2312"/>
                <w:sz w:val="28"/>
                <w:color w:val="000000"/>
              </w:rPr>
              <w:t>，进一步</w:t>
            </w:r>
            <w:r>
              <w:rPr>
                <w:rFonts w:ascii="仿宋_GB2312" w:hAnsi="仿宋_GB2312" w:cs="仿宋_GB2312" w:eastAsia="仿宋_GB2312"/>
                <w:sz w:val="28"/>
                <w:color w:val="000000"/>
              </w:rPr>
              <w:t>保障大屏的正常运行。</w:t>
            </w:r>
          </w:p>
          <w:p>
            <w:pPr>
              <w:pStyle w:val="null3"/>
              <w:spacing w:before="270" w:after="270"/>
              <w:jc w:val="both"/>
              <w:outlineLvl w:val="2"/>
            </w:pPr>
            <w:r>
              <w:rPr>
                <w:rFonts w:ascii="仿宋_GB2312" w:hAnsi="仿宋_GB2312" w:cs="仿宋_GB2312" w:eastAsia="仿宋_GB2312"/>
                <w:sz w:val="28"/>
                <w:b/>
              </w:rPr>
              <w:t>1.6、</w:t>
            </w:r>
            <w:r>
              <w:rPr>
                <w:rFonts w:ascii="仿宋_GB2312" w:hAnsi="仿宋_GB2312" w:cs="仿宋_GB2312" w:eastAsia="仿宋_GB2312"/>
                <w:sz w:val="28"/>
                <w:b/>
              </w:rPr>
              <w:t>智能流转云柜系统</w:t>
            </w:r>
            <w:r>
              <w:rPr>
                <w:rFonts w:ascii="仿宋_GB2312" w:hAnsi="仿宋_GB2312" w:cs="仿宋_GB2312" w:eastAsia="仿宋_GB2312"/>
                <w:sz w:val="28"/>
                <w:b/>
              </w:rPr>
              <w:t>维保</w:t>
            </w:r>
          </w:p>
          <w:p>
            <w:pPr>
              <w:pStyle w:val="null3"/>
              <w:ind w:firstLine="560"/>
              <w:jc w:val="both"/>
            </w:pPr>
            <w:r>
              <w:rPr>
                <w:rFonts w:ascii="仿宋_GB2312" w:hAnsi="仿宋_GB2312" w:cs="仿宋_GB2312" w:eastAsia="仿宋_GB2312"/>
                <w:sz w:val="28"/>
                <w:color w:val="000000"/>
              </w:rPr>
              <w:t>对海南省高级人民法院</w:t>
            </w:r>
            <w:r>
              <w:rPr>
                <w:rFonts w:ascii="仿宋_GB2312" w:hAnsi="仿宋_GB2312" w:cs="仿宋_GB2312" w:eastAsia="仿宋_GB2312"/>
                <w:sz w:val="28"/>
                <w:color w:val="000000"/>
              </w:rPr>
              <w:t>的智能流转云柜进行维保，维保</w:t>
            </w:r>
            <w:r>
              <w:rPr>
                <w:rFonts w:ascii="仿宋_GB2312" w:hAnsi="仿宋_GB2312" w:cs="仿宋_GB2312" w:eastAsia="仿宋_GB2312"/>
                <w:sz w:val="28"/>
                <w:color w:val="000000"/>
              </w:rPr>
              <w:t>期间设备出现故障，</w:t>
            </w:r>
            <w:r>
              <w:rPr>
                <w:rFonts w:ascii="仿宋_GB2312" w:hAnsi="仿宋_GB2312" w:cs="仿宋_GB2312" w:eastAsia="仿宋_GB2312"/>
                <w:sz w:val="28"/>
                <w:color w:val="000000"/>
              </w:rPr>
              <w:t>需</w:t>
            </w:r>
            <w:r>
              <w:rPr>
                <w:rFonts w:ascii="仿宋_GB2312" w:hAnsi="仿宋_GB2312" w:cs="仿宋_GB2312" w:eastAsia="仿宋_GB2312"/>
                <w:sz w:val="28"/>
                <w:color w:val="000000"/>
              </w:rPr>
              <w:t>提供</w:t>
            </w:r>
            <w:r>
              <w:rPr>
                <w:rFonts w:ascii="仿宋_GB2312" w:hAnsi="仿宋_GB2312" w:cs="仿宋_GB2312" w:eastAsia="仿宋_GB2312"/>
                <w:sz w:val="28"/>
                <w:color w:val="000000"/>
              </w:rPr>
              <w:t>包括但不限于</w:t>
            </w:r>
            <w:r>
              <w:rPr>
                <w:rFonts w:ascii="仿宋_GB2312" w:hAnsi="仿宋_GB2312" w:cs="仿宋_GB2312" w:eastAsia="仿宋_GB2312"/>
                <w:sz w:val="28"/>
                <w:color w:val="000000"/>
              </w:rPr>
              <w:t>以下质保处理方式</w:t>
            </w:r>
            <w:r>
              <w:rPr>
                <w:rFonts w:ascii="仿宋_GB2312" w:hAnsi="仿宋_GB2312" w:cs="仿宋_GB2312" w:eastAsia="仿宋_GB2312"/>
                <w:sz w:val="28"/>
                <w:color w:val="000000"/>
              </w:rPr>
              <w:t>:</w:t>
            </w:r>
          </w:p>
          <w:p>
            <w:pPr>
              <w:pStyle w:val="null3"/>
              <w:ind w:firstLine="560"/>
              <w:jc w:val="both"/>
            </w:pPr>
            <w:r>
              <w:rPr>
                <w:rFonts w:ascii="仿宋_GB2312" w:hAnsi="仿宋_GB2312" w:cs="仿宋_GB2312" w:eastAsia="仿宋_GB2312"/>
                <w:sz w:val="28"/>
                <w:color w:val="000000"/>
              </w:rPr>
              <w:t>1、硬件如 CPU,内存、身份证识别模块、二维码识别模块等小配件出现故障,</w:t>
            </w:r>
            <w:r>
              <w:rPr>
                <w:rFonts w:ascii="仿宋_GB2312" w:hAnsi="仿宋_GB2312" w:cs="仿宋_GB2312" w:eastAsia="仿宋_GB2312"/>
                <w:sz w:val="28"/>
                <w:color w:val="000000"/>
              </w:rPr>
              <w:t>供应商</w:t>
            </w:r>
            <w:r>
              <w:rPr>
                <w:rFonts w:ascii="仿宋_GB2312" w:hAnsi="仿宋_GB2312" w:cs="仿宋_GB2312" w:eastAsia="仿宋_GB2312"/>
                <w:sz w:val="28"/>
                <w:color w:val="000000"/>
              </w:rPr>
              <w:t>需为</w:t>
            </w:r>
            <w:r>
              <w:rPr>
                <w:rFonts w:ascii="仿宋_GB2312" w:hAnsi="仿宋_GB2312" w:cs="仿宋_GB2312" w:eastAsia="仿宋_GB2312"/>
                <w:sz w:val="28"/>
                <w:color w:val="000000"/>
              </w:rPr>
              <w:t>海南省高级人民法院</w:t>
            </w:r>
            <w:r>
              <w:rPr>
                <w:rFonts w:ascii="仿宋_GB2312" w:hAnsi="仿宋_GB2312" w:cs="仿宋_GB2312" w:eastAsia="仿宋_GB2312"/>
                <w:sz w:val="28"/>
                <w:color w:val="000000"/>
              </w:rPr>
              <w:t>提供备换件并配合指导进行更换</w:t>
            </w:r>
            <w:r>
              <w:rPr>
                <w:rFonts w:ascii="仿宋_GB2312" w:hAnsi="仿宋_GB2312" w:cs="仿宋_GB2312" w:eastAsia="仿宋_GB2312"/>
                <w:sz w:val="28"/>
                <w:color w:val="000000"/>
              </w:rPr>
              <w:t>等</w:t>
            </w:r>
            <w:r>
              <w:rPr>
                <w:rFonts w:ascii="仿宋_GB2312" w:hAnsi="仿宋_GB2312" w:cs="仿宋_GB2312" w:eastAsia="仿宋_GB2312"/>
                <w:sz w:val="28"/>
                <w:color w:val="000000"/>
              </w:rPr>
              <w:t>服务</w:t>
            </w:r>
            <w:r>
              <w:rPr>
                <w:rFonts w:ascii="仿宋_GB2312" w:hAnsi="仿宋_GB2312" w:cs="仿宋_GB2312" w:eastAsia="仿宋_GB2312"/>
                <w:sz w:val="28"/>
                <w:color w:val="000000"/>
              </w:rPr>
              <w:t>。</w:t>
            </w:r>
          </w:p>
          <w:p>
            <w:pPr>
              <w:pStyle w:val="null3"/>
              <w:ind w:firstLine="560"/>
              <w:jc w:val="both"/>
            </w:pPr>
            <w:r>
              <w:rPr>
                <w:rFonts w:ascii="仿宋_GB2312" w:hAnsi="仿宋_GB2312" w:cs="仿宋_GB2312" w:eastAsia="仿宋_GB2312"/>
                <w:sz w:val="28"/>
                <w:color w:val="000000"/>
              </w:rPr>
              <w:t>2、硬件如屏幕出现故障，</w:t>
            </w:r>
            <w:r>
              <w:rPr>
                <w:rFonts w:ascii="仿宋_GB2312" w:hAnsi="仿宋_GB2312" w:cs="仿宋_GB2312" w:eastAsia="仿宋_GB2312"/>
                <w:sz w:val="28"/>
                <w:color w:val="000000"/>
              </w:rPr>
              <w:t>需供应商</w:t>
            </w:r>
            <w:r>
              <w:rPr>
                <w:rFonts w:ascii="仿宋_GB2312" w:hAnsi="仿宋_GB2312" w:cs="仿宋_GB2312" w:eastAsia="仿宋_GB2312"/>
                <w:sz w:val="28"/>
                <w:color w:val="000000"/>
              </w:rPr>
              <w:t>需提供上门服务，并携带替换件进行现场维修更换</w:t>
            </w:r>
            <w:r>
              <w:rPr>
                <w:rFonts w:ascii="仿宋_GB2312" w:hAnsi="仿宋_GB2312" w:cs="仿宋_GB2312" w:eastAsia="仿宋_GB2312"/>
                <w:sz w:val="28"/>
                <w:color w:val="000000"/>
              </w:rPr>
              <w:t>。</w:t>
            </w:r>
          </w:p>
          <w:p>
            <w:pPr>
              <w:pStyle w:val="null3"/>
              <w:ind w:firstLine="560"/>
              <w:jc w:val="both"/>
            </w:pPr>
            <w:r>
              <w:rPr>
                <w:rFonts w:ascii="仿宋_GB2312" w:hAnsi="仿宋_GB2312" w:cs="仿宋_GB2312" w:eastAsia="仿宋_GB2312"/>
                <w:sz w:val="28"/>
                <w:color w:val="000000"/>
              </w:rPr>
              <w:t>3、</w:t>
            </w:r>
            <w:r>
              <w:rPr>
                <w:rFonts w:ascii="仿宋_GB2312" w:hAnsi="仿宋_GB2312" w:cs="仿宋_GB2312" w:eastAsia="仿宋_GB2312"/>
                <w:sz w:val="28"/>
                <w:color w:val="000000"/>
              </w:rPr>
              <w:t>软件出现故障</w:t>
            </w:r>
            <w:r>
              <w:rPr>
                <w:rFonts w:ascii="仿宋_GB2312" w:hAnsi="仿宋_GB2312" w:cs="仿宋_GB2312" w:eastAsia="仿宋_GB2312"/>
                <w:sz w:val="28"/>
                <w:color w:val="000000"/>
              </w:rPr>
              <w:t>,</w:t>
            </w:r>
            <w:r>
              <w:rPr>
                <w:rFonts w:ascii="仿宋_GB2312" w:hAnsi="仿宋_GB2312" w:cs="仿宋_GB2312" w:eastAsia="仿宋_GB2312"/>
                <w:sz w:val="28"/>
                <w:color w:val="000000"/>
              </w:rPr>
              <w:t>需供应商</w:t>
            </w:r>
            <w:r>
              <w:rPr>
                <w:rFonts w:ascii="仿宋_GB2312" w:hAnsi="仿宋_GB2312" w:cs="仿宋_GB2312" w:eastAsia="仿宋_GB2312"/>
                <w:sz w:val="28"/>
                <w:color w:val="000000"/>
              </w:rPr>
              <w:t>提供技术支持为</w:t>
            </w:r>
            <w:r>
              <w:rPr>
                <w:rFonts w:ascii="仿宋_GB2312" w:hAnsi="仿宋_GB2312" w:cs="仿宋_GB2312" w:eastAsia="仿宋_GB2312"/>
                <w:sz w:val="28"/>
                <w:color w:val="000000"/>
              </w:rPr>
              <w:t>海南省高级人民法院</w:t>
            </w:r>
            <w:r>
              <w:rPr>
                <w:rFonts w:ascii="仿宋_GB2312" w:hAnsi="仿宋_GB2312" w:cs="仿宋_GB2312" w:eastAsia="仿宋_GB2312"/>
                <w:sz w:val="28"/>
                <w:color w:val="000000"/>
              </w:rPr>
              <w:t>处理</w:t>
            </w:r>
            <w:r>
              <w:rPr>
                <w:rFonts w:ascii="仿宋_GB2312" w:hAnsi="仿宋_GB2312" w:cs="仿宋_GB2312" w:eastAsia="仿宋_GB2312"/>
                <w:sz w:val="28"/>
                <w:color w:val="000000"/>
              </w:rPr>
              <w:t>。</w:t>
            </w:r>
          </w:p>
          <w:p>
            <w:pPr>
              <w:pStyle w:val="null3"/>
              <w:ind w:firstLine="560"/>
              <w:jc w:val="both"/>
            </w:pPr>
            <w:r>
              <w:rPr>
                <w:rFonts w:ascii="仿宋_GB2312" w:hAnsi="仿宋_GB2312" w:cs="仿宋_GB2312" w:eastAsia="仿宋_GB2312"/>
                <w:sz w:val="28"/>
                <w:color w:val="000000"/>
              </w:rPr>
              <w:t>要求设备维修、调试完毕后质量稳定可靠，性能应完全符合海南省高级人民法院使用要求和相关行业标准。</w:t>
            </w:r>
          </w:p>
          <w:p>
            <w:pPr>
              <w:pStyle w:val="null3"/>
              <w:spacing w:before="270" w:after="270"/>
              <w:jc w:val="both"/>
              <w:outlineLvl w:val="2"/>
            </w:pPr>
            <w:r>
              <w:rPr>
                <w:rFonts w:ascii="仿宋_GB2312" w:hAnsi="仿宋_GB2312" w:cs="仿宋_GB2312" w:eastAsia="仿宋_GB2312"/>
                <w:sz w:val="28"/>
                <w:b/>
              </w:rPr>
              <w:t>1.7、</w:t>
            </w:r>
            <w:r>
              <w:rPr>
                <w:rFonts w:ascii="仿宋_GB2312" w:hAnsi="仿宋_GB2312" w:cs="仿宋_GB2312" w:eastAsia="仿宋_GB2312"/>
                <w:sz w:val="28"/>
                <w:b/>
              </w:rPr>
              <w:t>人民法院在线服务云资源服务</w:t>
            </w:r>
          </w:p>
          <w:p>
            <w:pPr>
              <w:pStyle w:val="null3"/>
              <w:ind w:firstLine="560"/>
              <w:jc w:val="both"/>
            </w:pPr>
            <w:r>
              <w:rPr>
                <w:rFonts w:ascii="仿宋_GB2312" w:hAnsi="仿宋_GB2312" w:cs="仿宋_GB2312" w:eastAsia="仿宋_GB2312"/>
                <w:sz w:val="28"/>
                <w:color w:val="000000"/>
              </w:rPr>
              <w:t>人民法院在线服务平台是法院对外提供诉讼服务的互联网移动端微信小程序，由最高人民法院统建，各省法院分别部署并对接总平台。为保障人民法院在线服务平台小程序正常使用，具备相应的云资源服务。</w:t>
            </w:r>
            <w:r>
              <w:rPr>
                <w:rFonts w:ascii="仿宋_GB2312" w:hAnsi="仿宋_GB2312" w:cs="仿宋_GB2312" w:eastAsia="仿宋_GB2312"/>
                <w:sz w:val="28"/>
                <w:color w:val="000000"/>
              </w:rPr>
              <w:t>因此本期需租赁</w:t>
            </w:r>
            <w:r>
              <w:rPr>
                <w:rFonts w:ascii="仿宋_GB2312" w:hAnsi="仿宋_GB2312" w:cs="仿宋_GB2312" w:eastAsia="仿宋_GB2312"/>
                <w:sz w:val="28"/>
                <w:color w:val="000000"/>
              </w:rPr>
              <w:t>对象存储和音视频资源，容量约</w:t>
            </w:r>
            <w:r>
              <w:rPr>
                <w:rFonts w:ascii="仿宋_GB2312" w:hAnsi="仿宋_GB2312" w:cs="仿宋_GB2312" w:eastAsia="仿宋_GB2312"/>
                <w:sz w:val="28"/>
                <w:color w:val="000000"/>
              </w:rPr>
              <w:t>20TB。</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02"/>
              <w:jc w:val="left"/>
            </w:pPr>
            <w:r>
              <w:rPr>
                <w:rFonts w:ascii="仿宋_GB2312" w:hAnsi="仿宋_GB2312" w:cs="仿宋_GB2312" w:eastAsia="仿宋_GB2312"/>
                <w:sz w:val="20"/>
                <w:b/>
              </w:rPr>
              <w:t>1、项目目标</w:t>
            </w:r>
          </w:p>
          <w:p>
            <w:pPr>
              <w:pStyle w:val="null3"/>
              <w:ind w:firstLine="400"/>
              <w:jc w:val="left"/>
            </w:pPr>
            <w:r>
              <w:rPr>
                <w:rFonts w:ascii="仿宋_GB2312" w:hAnsi="仿宋_GB2312" w:cs="仿宋_GB2312" w:eastAsia="仿宋_GB2312"/>
                <w:sz w:val="20"/>
              </w:rPr>
              <w:t>本项目旨在加强海南省高级人民法院正在使用的各类信息化基础设施运行监控、日常维护，加强网络安全运维，保障系统的正常运行，确保相关业务的正常开展。运维服务的目标是对现有的信息化基础设施、信息系统进行监控和管理，及时掌握信息系统资源现状和配置信息，反映信息系统资源的可用性情况和正常运行状况，创建一个可知可控的</w:t>
            </w:r>
            <w:r>
              <w:rPr>
                <w:rFonts w:ascii="仿宋_GB2312" w:hAnsi="仿宋_GB2312" w:cs="仿宋_GB2312" w:eastAsia="仿宋_GB2312"/>
                <w:sz w:val="20"/>
              </w:rPr>
              <w:t>IT环境，保证信息系统的各类应用系统的可靠、高效、持续、安全运行。</w:t>
            </w:r>
          </w:p>
          <w:p>
            <w:pPr>
              <w:pStyle w:val="null3"/>
              <w:ind w:firstLine="400"/>
              <w:jc w:val="left"/>
            </w:pPr>
            <w:r>
              <w:rPr>
                <w:rFonts w:ascii="仿宋_GB2312" w:hAnsi="仿宋_GB2312" w:cs="仿宋_GB2312" w:eastAsia="仿宋_GB2312"/>
                <w:sz w:val="20"/>
              </w:rPr>
              <w:t>1.1、在项目服务期内，保证各系统基础设施、应用系统运行支撑水平满足日常业务需求，确保人民法院IT基础设施和应用系统正常、安全、高效、经济运行。</w:t>
            </w:r>
          </w:p>
          <w:p>
            <w:pPr>
              <w:pStyle w:val="null3"/>
              <w:ind w:firstLine="400"/>
              <w:jc w:val="left"/>
            </w:pPr>
            <w:r>
              <w:rPr>
                <w:rFonts w:ascii="仿宋_GB2312" w:hAnsi="仿宋_GB2312" w:cs="仿宋_GB2312" w:eastAsia="仿宋_GB2312"/>
                <w:sz w:val="20"/>
              </w:rPr>
              <w:t>1.2、建立质效型运维服务体系，实现人员、技术和流程的标准化管理。通过该体系的建设和持续完善，促进运维工作实现标准化、规范化，满足信息运维工作集约化、精细化管理的要求，达到服务水平的持续提升。</w:t>
            </w:r>
          </w:p>
          <w:p>
            <w:pPr>
              <w:pStyle w:val="null3"/>
              <w:ind w:firstLine="402"/>
              <w:jc w:val="left"/>
            </w:pPr>
            <w:r>
              <w:rPr>
                <w:rFonts w:ascii="仿宋_GB2312" w:hAnsi="仿宋_GB2312" w:cs="仿宋_GB2312" w:eastAsia="仿宋_GB2312"/>
                <w:sz w:val="20"/>
                <w:b/>
              </w:rPr>
              <w:t>2、相关依据和技术规范</w:t>
            </w:r>
          </w:p>
          <w:p>
            <w:pPr>
              <w:pStyle w:val="null3"/>
              <w:ind w:firstLine="400"/>
              <w:jc w:val="left"/>
            </w:pPr>
            <w:r>
              <w:rPr>
                <w:rFonts w:ascii="仿宋_GB2312" w:hAnsi="仿宋_GB2312" w:cs="仿宋_GB2312" w:eastAsia="仿宋_GB2312"/>
                <w:sz w:val="20"/>
              </w:rPr>
              <w:t>2.1政策文件</w:t>
            </w:r>
          </w:p>
          <w:p>
            <w:pPr>
              <w:pStyle w:val="null3"/>
              <w:ind w:firstLine="400"/>
              <w:jc w:val="left"/>
            </w:pPr>
            <w:r>
              <w:rPr>
                <w:rFonts w:ascii="仿宋_GB2312" w:hAnsi="仿宋_GB2312" w:cs="仿宋_GB2312" w:eastAsia="仿宋_GB2312"/>
                <w:sz w:val="20"/>
              </w:rPr>
              <w:t>2.1.1.《人民法院信息化建设五年发展规划(2021—2025)》（2022年修订版）；</w:t>
            </w:r>
          </w:p>
          <w:p>
            <w:pPr>
              <w:pStyle w:val="null3"/>
              <w:ind w:firstLine="400"/>
              <w:jc w:val="left"/>
            </w:pPr>
            <w:r>
              <w:rPr>
                <w:rFonts w:ascii="仿宋_GB2312" w:hAnsi="仿宋_GB2312" w:cs="仿宋_GB2312" w:eastAsia="仿宋_GB2312"/>
                <w:sz w:val="20"/>
              </w:rPr>
              <w:t>2.1.2.《中华人民共和国网络安全法》；</w:t>
            </w:r>
          </w:p>
          <w:p>
            <w:pPr>
              <w:pStyle w:val="null3"/>
              <w:ind w:firstLine="400"/>
              <w:jc w:val="left"/>
            </w:pPr>
            <w:r>
              <w:rPr>
                <w:rFonts w:ascii="仿宋_GB2312" w:hAnsi="仿宋_GB2312" w:cs="仿宋_GB2312" w:eastAsia="仿宋_GB2312"/>
                <w:sz w:val="20"/>
              </w:rPr>
              <w:t>2.1.3.《中华人民共和国数据安全法》；</w:t>
            </w:r>
          </w:p>
          <w:p>
            <w:pPr>
              <w:pStyle w:val="null3"/>
              <w:ind w:firstLine="400"/>
              <w:jc w:val="left"/>
            </w:pPr>
            <w:r>
              <w:rPr>
                <w:rFonts w:ascii="仿宋_GB2312" w:hAnsi="仿宋_GB2312" w:cs="仿宋_GB2312" w:eastAsia="仿宋_GB2312"/>
                <w:sz w:val="20"/>
              </w:rPr>
              <w:t>2.1.4.《中华人民共和国密码法》；</w:t>
            </w:r>
          </w:p>
          <w:p>
            <w:pPr>
              <w:pStyle w:val="null3"/>
              <w:ind w:firstLine="400"/>
              <w:jc w:val="left"/>
            </w:pPr>
            <w:r>
              <w:rPr>
                <w:rFonts w:ascii="仿宋_GB2312" w:hAnsi="仿宋_GB2312" w:cs="仿宋_GB2312" w:eastAsia="仿宋_GB2312"/>
                <w:sz w:val="20"/>
              </w:rPr>
              <w:t>2.1.5.《“十四五”时期人民法院司法保障工作规划纲要》；</w:t>
            </w:r>
          </w:p>
          <w:p>
            <w:pPr>
              <w:pStyle w:val="null3"/>
              <w:ind w:firstLine="400"/>
              <w:jc w:val="left"/>
            </w:pPr>
            <w:r>
              <w:rPr>
                <w:rFonts w:ascii="仿宋_GB2312" w:hAnsi="仿宋_GB2312" w:cs="仿宋_GB2312" w:eastAsia="仿宋_GB2312"/>
                <w:sz w:val="20"/>
              </w:rPr>
              <w:t>2.1.6.《人民法院数据安全管理办法》。</w:t>
            </w:r>
          </w:p>
          <w:p>
            <w:pPr>
              <w:pStyle w:val="null3"/>
              <w:ind w:firstLine="400"/>
              <w:jc w:val="left"/>
            </w:pPr>
            <w:r>
              <w:rPr>
                <w:rFonts w:ascii="仿宋_GB2312" w:hAnsi="仿宋_GB2312" w:cs="仿宋_GB2312" w:eastAsia="仿宋_GB2312"/>
                <w:sz w:val="20"/>
              </w:rPr>
              <w:t>2.2标准规范</w:t>
            </w:r>
          </w:p>
          <w:p>
            <w:pPr>
              <w:pStyle w:val="null3"/>
              <w:ind w:firstLine="400"/>
              <w:jc w:val="left"/>
            </w:pPr>
            <w:r>
              <w:rPr>
                <w:rFonts w:ascii="仿宋_GB2312" w:hAnsi="仿宋_GB2312" w:cs="仿宋_GB2312" w:eastAsia="仿宋_GB2312"/>
                <w:sz w:val="20"/>
              </w:rPr>
              <w:t>2.2.1.《信息安全技术 信息系统密码应用基本要求》（GB/T 39786—2021）；</w:t>
            </w:r>
          </w:p>
          <w:p>
            <w:pPr>
              <w:pStyle w:val="null3"/>
              <w:ind w:firstLine="400"/>
              <w:jc w:val="left"/>
            </w:pPr>
            <w:r>
              <w:rPr>
                <w:rFonts w:ascii="仿宋_GB2312" w:hAnsi="仿宋_GB2312" w:cs="仿宋_GB2312" w:eastAsia="仿宋_GB2312"/>
                <w:sz w:val="20"/>
              </w:rPr>
              <w:t>2.2.2.《信息安全技术 网络安全等级保护基本要求》（GB/T 22239—2019）；</w:t>
            </w:r>
          </w:p>
          <w:p>
            <w:pPr>
              <w:pStyle w:val="null3"/>
              <w:ind w:firstLine="400"/>
              <w:jc w:val="left"/>
            </w:pPr>
            <w:r>
              <w:rPr>
                <w:rFonts w:ascii="仿宋_GB2312" w:hAnsi="仿宋_GB2312" w:cs="仿宋_GB2312" w:eastAsia="仿宋_GB2312"/>
                <w:sz w:val="20"/>
              </w:rPr>
              <w:t>2.2.3.《海南省大数据管理局 海南省财政厅关于印发&lt;海南省政务信息化项目投资编制标准（试行）&gt;的通知》（琼数政〔2022〕28号）；</w:t>
            </w:r>
          </w:p>
          <w:p>
            <w:pPr>
              <w:pStyle w:val="null3"/>
              <w:ind w:firstLine="400"/>
              <w:jc w:val="left"/>
            </w:pPr>
            <w:r>
              <w:rPr>
                <w:rFonts w:ascii="仿宋_GB2312" w:hAnsi="仿宋_GB2312" w:cs="仿宋_GB2312" w:eastAsia="仿宋_GB2312"/>
                <w:sz w:val="20"/>
              </w:rPr>
              <w:t>2.2.4.《质效型运维服务规范 第1部分：总则》FYB/T 59003.1-2020（2020年修订版）；</w:t>
            </w:r>
          </w:p>
          <w:p>
            <w:pPr>
              <w:pStyle w:val="null3"/>
              <w:ind w:firstLine="400"/>
              <w:jc w:val="left"/>
            </w:pPr>
            <w:r>
              <w:rPr>
                <w:rFonts w:ascii="仿宋_GB2312" w:hAnsi="仿宋_GB2312" w:cs="仿宋_GB2312" w:eastAsia="仿宋_GB2312"/>
                <w:sz w:val="20"/>
              </w:rPr>
              <w:t>2.2.5.《质效型运维服务规范 第2部分：基础设施运维》FYB/T 59003.2—2018；</w:t>
            </w:r>
          </w:p>
          <w:p>
            <w:pPr>
              <w:pStyle w:val="null3"/>
              <w:ind w:firstLine="400"/>
              <w:jc w:val="left"/>
            </w:pPr>
            <w:r>
              <w:rPr>
                <w:rFonts w:ascii="仿宋_GB2312" w:hAnsi="仿宋_GB2312" w:cs="仿宋_GB2312" w:eastAsia="仿宋_GB2312"/>
                <w:sz w:val="20"/>
              </w:rPr>
              <w:t>2.2.6.《质效型运维服务规范 第3部分：安全运维》FYB/T 59003.3—2018；</w:t>
            </w:r>
          </w:p>
          <w:p>
            <w:pPr>
              <w:pStyle w:val="null3"/>
              <w:ind w:firstLine="400"/>
              <w:jc w:val="left"/>
            </w:pPr>
            <w:r>
              <w:rPr>
                <w:rFonts w:ascii="仿宋_GB2312" w:hAnsi="仿宋_GB2312" w:cs="仿宋_GB2312" w:eastAsia="仿宋_GB2312"/>
                <w:sz w:val="20"/>
              </w:rPr>
              <w:t>2.2.7.《质效型运维服务规范 第4部分：应用运维》FYB/T 59003.4—2018；</w:t>
            </w:r>
          </w:p>
          <w:p>
            <w:pPr>
              <w:pStyle w:val="null3"/>
              <w:ind w:firstLine="400"/>
              <w:jc w:val="left"/>
            </w:pPr>
            <w:r>
              <w:rPr>
                <w:rFonts w:ascii="仿宋_GB2312" w:hAnsi="仿宋_GB2312" w:cs="仿宋_GB2312" w:eastAsia="仿宋_GB2312"/>
                <w:sz w:val="20"/>
              </w:rPr>
              <w:t>2.2.8.《质效型运维服务规范 第5部分：数据运维》FYB/T 59003.5—2018；</w:t>
            </w:r>
          </w:p>
          <w:p>
            <w:pPr>
              <w:pStyle w:val="null3"/>
              <w:ind w:firstLine="400"/>
              <w:jc w:val="left"/>
            </w:pPr>
            <w:r>
              <w:rPr>
                <w:rFonts w:ascii="仿宋_GB2312" w:hAnsi="仿宋_GB2312" w:cs="仿宋_GB2312" w:eastAsia="仿宋_GB2312"/>
                <w:sz w:val="20"/>
              </w:rPr>
              <w:t>2.2.9.《质效型运维服务规范 第6部分：应急处理》FYB/T 59003.6—2018。</w:t>
            </w:r>
          </w:p>
          <w:p>
            <w:pPr>
              <w:pStyle w:val="null3"/>
              <w:ind w:firstLine="402"/>
              <w:jc w:val="left"/>
            </w:pPr>
            <w:r>
              <w:rPr>
                <w:rFonts w:ascii="仿宋_GB2312" w:hAnsi="仿宋_GB2312" w:cs="仿宋_GB2312" w:eastAsia="仿宋_GB2312"/>
                <w:sz w:val="20"/>
                <w:b/>
              </w:rPr>
              <w:t>3、运维服务要求</w:t>
            </w:r>
          </w:p>
          <w:p>
            <w:pPr>
              <w:pStyle w:val="null3"/>
              <w:ind w:firstLine="400"/>
              <w:jc w:val="left"/>
            </w:pPr>
            <w:r>
              <w:rPr>
                <w:rFonts w:ascii="仿宋_GB2312" w:hAnsi="仿宋_GB2312" w:cs="仿宋_GB2312" w:eastAsia="仿宋_GB2312"/>
                <w:sz w:val="20"/>
              </w:rPr>
              <w:t>3.1、运维服务流程</w:t>
            </w:r>
          </w:p>
          <w:p>
            <w:pPr>
              <w:pStyle w:val="null3"/>
              <w:ind w:firstLine="400"/>
              <w:jc w:val="both"/>
            </w:pPr>
            <w:r>
              <w:rPr>
                <w:rFonts w:ascii="仿宋_GB2312" w:hAnsi="仿宋_GB2312" w:cs="仿宋_GB2312" w:eastAsia="仿宋_GB2312"/>
                <w:sz w:val="20"/>
                <w:color w:val="000000"/>
              </w:rPr>
              <w:t>运维服务流程符合海南省高级人民法院的实际需要，运维服务流程与服务需求结合合理，明确运维服务流程的实现方式。</w:t>
            </w:r>
          </w:p>
          <w:p>
            <w:pPr>
              <w:pStyle w:val="null3"/>
              <w:ind w:firstLine="400"/>
              <w:jc w:val="left"/>
            </w:pPr>
            <w:r>
              <w:rPr>
                <w:rFonts w:ascii="仿宋_GB2312" w:hAnsi="仿宋_GB2312" w:cs="仿宋_GB2312" w:eastAsia="仿宋_GB2312"/>
                <w:sz w:val="20"/>
              </w:rPr>
              <w:t>3.2、运维服务工作计划</w:t>
            </w:r>
          </w:p>
          <w:p>
            <w:pPr>
              <w:pStyle w:val="null3"/>
              <w:ind w:firstLine="400"/>
              <w:jc w:val="both"/>
            </w:pPr>
            <w:r>
              <w:rPr>
                <w:rFonts w:ascii="仿宋_GB2312" w:hAnsi="仿宋_GB2312" w:cs="仿宋_GB2312" w:eastAsia="仿宋_GB2312"/>
                <w:sz w:val="20"/>
              </w:rPr>
              <w:t>制定运维服务工作计划，按计划开展运维工作。</w:t>
            </w:r>
          </w:p>
          <w:p>
            <w:pPr>
              <w:pStyle w:val="null3"/>
              <w:ind w:firstLine="400"/>
              <w:jc w:val="left"/>
            </w:pPr>
            <w:r>
              <w:rPr>
                <w:rFonts w:ascii="仿宋_GB2312" w:hAnsi="仿宋_GB2312" w:cs="仿宋_GB2312" w:eastAsia="仿宋_GB2312"/>
                <w:sz w:val="20"/>
              </w:rPr>
              <w:t>3.3、基础设施故障响应及修复</w:t>
            </w:r>
          </w:p>
          <w:p>
            <w:pPr>
              <w:pStyle w:val="null3"/>
              <w:ind w:firstLine="400"/>
              <w:jc w:val="both"/>
            </w:pPr>
            <w:r>
              <w:rPr>
                <w:rFonts w:ascii="仿宋_GB2312" w:hAnsi="仿宋_GB2312" w:cs="仿宋_GB2312" w:eastAsia="仿宋_GB2312"/>
                <w:sz w:val="20"/>
                <w:color w:val="000000"/>
              </w:rPr>
              <w:t>基础设施从出现故障到恢复的时间</w:t>
            </w:r>
            <w:r>
              <w:rPr>
                <w:rFonts w:ascii="仿宋_GB2312" w:hAnsi="仿宋_GB2312" w:cs="仿宋_GB2312" w:eastAsia="仿宋_GB2312"/>
                <w:sz w:val="20"/>
                <w:color w:val="000000"/>
              </w:rPr>
              <w:t>&lt;30分钟。</w:t>
            </w:r>
          </w:p>
          <w:p>
            <w:pPr>
              <w:pStyle w:val="null3"/>
              <w:ind w:firstLine="400"/>
              <w:jc w:val="left"/>
            </w:pPr>
            <w:r>
              <w:rPr>
                <w:rFonts w:ascii="仿宋_GB2312" w:hAnsi="仿宋_GB2312" w:cs="仿宋_GB2312" w:eastAsia="仿宋_GB2312"/>
                <w:sz w:val="20"/>
              </w:rPr>
              <w:t>3.4、计算机终端故障响应</w:t>
            </w:r>
          </w:p>
          <w:p>
            <w:pPr>
              <w:pStyle w:val="null3"/>
              <w:ind w:firstLine="400"/>
              <w:jc w:val="both"/>
            </w:pPr>
            <w:r>
              <w:rPr>
                <w:rFonts w:ascii="仿宋_GB2312" w:hAnsi="仿宋_GB2312" w:cs="仿宋_GB2312" w:eastAsia="仿宋_GB2312"/>
                <w:sz w:val="20"/>
                <w:color w:val="000000"/>
              </w:rPr>
              <w:t>与信息系统相关的</w:t>
            </w:r>
            <w:r>
              <w:rPr>
                <w:rFonts w:ascii="仿宋_GB2312" w:hAnsi="仿宋_GB2312" w:cs="仿宋_GB2312" w:eastAsia="仿宋_GB2312"/>
                <w:sz w:val="20"/>
                <w:color w:val="000000"/>
              </w:rPr>
              <w:t>计算机终端出现故障后的响应时间</w:t>
            </w:r>
            <w:r>
              <w:rPr>
                <w:rFonts w:ascii="仿宋_GB2312" w:hAnsi="仿宋_GB2312" w:cs="仿宋_GB2312" w:eastAsia="仿宋_GB2312"/>
                <w:sz w:val="20"/>
                <w:color w:val="000000"/>
              </w:rPr>
              <w:t>&lt;10分钟。</w:t>
            </w:r>
          </w:p>
          <w:p>
            <w:pPr>
              <w:pStyle w:val="null3"/>
              <w:ind w:firstLine="400"/>
              <w:jc w:val="left"/>
            </w:pPr>
            <w:r>
              <w:rPr>
                <w:rFonts w:ascii="仿宋_GB2312" w:hAnsi="仿宋_GB2312" w:cs="仿宋_GB2312" w:eastAsia="仿宋_GB2312"/>
                <w:sz w:val="20"/>
              </w:rPr>
              <w:t>3.5、运维资产管理</w:t>
            </w:r>
          </w:p>
          <w:p>
            <w:pPr>
              <w:pStyle w:val="null3"/>
              <w:ind w:firstLine="400"/>
              <w:jc w:val="both"/>
            </w:pPr>
            <w:r>
              <w:rPr>
                <w:rFonts w:ascii="仿宋_GB2312" w:hAnsi="仿宋_GB2312" w:cs="仿宋_GB2312" w:eastAsia="仿宋_GB2312"/>
                <w:sz w:val="20"/>
                <w:color w:val="000000"/>
              </w:rPr>
              <w:t>建立完备的资产管理体系，实时更新台账；资产实物与账目</w:t>
            </w:r>
            <w:r>
              <w:rPr>
                <w:rFonts w:ascii="仿宋_GB2312" w:hAnsi="仿宋_GB2312" w:cs="仿宋_GB2312" w:eastAsia="仿宋_GB2312"/>
                <w:sz w:val="20"/>
                <w:color w:val="000000"/>
              </w:rPr>
              <w:t>100%一致；实物资产的硬件配置100%完整；资产标识覆盖率和准确率100%；定期清洁设备资产环境6次/年。</w:t>
            </w:r>
          </w:p>
          <w:p>
            <w:pPr>
              <w:pStyle w:val="null3"/>
              <w:ind w:firstLine="400"/>
              <w:jc w:val="left"/>
            </w:pPr>
            <w:r>
              <w:rPr>
                <w:rFonts w:ascii="仿宋_GB2312" w:hAnsi="仿宋_GB2312" w:cs="仿宋_GB2312" w:eastAsia="仿宋_GB2312"/>
                <w:sz w:val="20"/>
              </w:rPr>
              <w:t>3.6、机房环境管理</w:t>
            </w:r>
          </w:p>
          <w:p>
            <w:pPr>
              <w:pStyle w:val="null3"/>
              <w:ind w:firstLine="400"/>
              <w:jc w:val="both"/>
            </w:pPr>
            <w:r>
              <w:rPr>
                <w:rFonts w:ascii="仿宋_GB2312" w:hAnsi="仿宋_GB2312" w:cs="仿宋_GB2312" w:eastAsia="仿宋_GB2312"/>
                <w:sz w:val="20"/>
                <w:color w:val="000000"/>
              </w:rPr>
              <w:t>巡检次数不少于</w:t>
            </w:r>
            <w:r>
              <w:rPr>
                <w:rFonts w:ascii="仿宋_GB2312" w:hAnsi="仿宋_GB2312" w:cs="仿宋_GB2312" w:eastAsia="仿宋_GB2312"/>
                <w:sz w:val="20"/>
                <w:color w:val="000000"/>
              </w:rPr>
              <w:t>1</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次</w:t>
            </w:r>
            <w:r>
              <w:rPr>
                <w:rFonts w:ascii="仿宋_GB2312" w:hAnsi="仿宋_GB2312" w:cs="仿宋_GB2312" w:eastAsia="仿宋_GB2312"/>
                <w:sz w:val="20"/>
                <w:color w:val="000000"/>
              </w:rPr>
              <w:t>/天；温湿度、UPS 负载情况监控覆盖率 100%。</w:t>
            </w:r>
          </w:p>
          <w:p>
            <w:pPr>
              <w:pStyle w:val="null3"/>
              <w:ind w:firstLine="400"/>
              <w:jc w:val="left"/>
            </w:pPr>
            <w:r>
              <w:rPr>
                <w:rFonts w:ascii="仿宋_GB2312" w:hAnsi="仿宋_GB2312" w:cs="仿宋_GB2312" w:eastAsia="仿宋_GB2312"/>
                <w:sz w:val="20"/>
              </w:rPr>
              <w:t>3.7、重大责任安全事故次数</w:t>
            </w:r>
          </w:p>
          <w:p>
            <w:pPr>
              <w:pStyle w:val="null3"/>
              <w:ind w:firstLine="400"/>
              <w:jc w:val="both"/>
            </w:pPr>
            <w:r>
              <w:rPr>
                <w:rFonts w:ascii="仿宋_GB2312" w:hAnsi="仿宋_GB2312" w:cs="仿宋_GB2312" w:eastAsia="仿宋_GB2312"/>
                <w:sz w:val="20"/>
                <w:color w:val="000000"/>
              </w:rPr>
              <w:t>因运维失误导致信息失窃或泄密、黑客入侵、全网病毒爆发等信息安全事故的次数</w:t>
            </w:r>
            <w:r>
              <w:rPr>
                <w:rFonts w:ascii="仿宋_GB2312" w:hAnsi="仿宋_GB2312" w:cs="仿宋_GB2312" w:eastAsia="仿宋_GB2312"/>
                <w:sz w:val="20"/>
                <w:color w:val="000000"/>
              </w:rPr>
              <w:t>=</w:t>
            </w:r>
            <w:r>
              <w:rPr>
                <w:rFonts w:ascii="仿宋_GB2312" w:hAnsi="仿宋_GB2312" w:cs="仿宋_GB2312" w:eastAsia="仿宋_GB2312"/>
                <w:sz w:val="20"/>
                <w:color w:val="000000"/>
              </w:rPr>
              <w:t>0</w:t>
            </w:r>
            <w:r>
              <w:rPr>
                <w:rFonts w:ascii="仿宋_GB2312" w:hAnsi="仿宋_GB2312" w:cs="仿宋_GB2312" w:eastAsia="仿宋_GB2312"/>
                <w:sz w:val="20"/>
                <w:color w:val="000000"/>
              </w:rPr>
              <w:t>次。</w:t>
            </w:r>
          </w:p>
          <w:p>
            <w:pPr>
              <w:pStyle w:val="null3"/>
              <w:ind w:firstLine="400"/>
              <w:jc w:val="left"/>
            </w:pPr>
            <w:r>
              <w:rPr>
                <w:rFonts w:ascii="仿宋_GB2312" w:hAnsi="仿宋_GB2312" w:cs="仿宋_GB2312" w:eastAsia="仿宋_GB2312"/>
                <w:sz w:val="20"/>
              </w:rPr>
              <w:t>3.8、资产管理服务要求</w:t>
            </w:r>
          </w:p>
          <w:p>
            <w:pPr>
              <w:pStyle w:val="null3"/>
              <w:ind w:firstLine="400"/>
              <w:jc w:val="both"/>
            </w:pPr>
            <w:r>
              <w:rPr>
                <w:rFonts w:ascii="仿宋_GB2312" w:hAnsi="仿宋_GB2312" w:cs="仿宋_GB2312" w:eastAsia="仿宋_GB2312"/>
                <w:sz w:val="20"/>
              </w:rPr>
              <w:t>供应商应负责运维对象所含资产，建立和完善资产分类、资产命名、资产档案、资产保管、资产变更、资产核查等相关的资产管理制度、流程和规范。</w:t>
            </w:r>
          </w:p>
          <w:p>
            <w:pPr>
              <w:pStyle w:val="null3"/>
              <w:ind w:firstLine="400"/>
              <w:jc w:val="both"/>
            </w:pPr>
            <w:r>
              <w:rPr>
                <w:rFonts w:ascii="仿宋_GB2312" w:hAnsi="仿宋_GB2312" w:cs="仿宋_GB2312" w:eastAsia="仿宋_GB2312"/>
                <w:sz w:val="20"/>
              </w:rPr>
              <w:t>资产保管：负责对本运维项目中涉及的资产进行管理，包括有效使用资产、合理调配资源、防止资产流失。</w:t>
            </w:r>
          </w:p>
          <w:p>
            <w:pPr>
              <w:pStyle w:val="null3"/>
              <w:ind w:firstLine="400"/>
              <w:jc w:val="both"/>
            </w:pPr>
            <w:r>
              <w:rPr>
                <w:rFonts w:ascii="仿宋_GB2312" w:hAnsi="仿宋_GB2312" w:cs="仿宋_GB2312" w:eastAsia="仿宋_GB2312"/>
                <w:sz w:val="20"/>
              </w:rPr>
              <w:t>资产档案：负责对本运维项目中涉及的资产建立资产档案，包括资产大类、细类、名称、数量、用途、安装部位、所属系统、保修期限、</w:t>
            </w:r>
            <w:r>
              <w:rPr>
                <w:rFonts w:ascii="仿宋_GB2312" w:hAnsi="仿宋_GB2312" w:cs="仿宋_GB2312" w:eastAsia="仿宋_GB2312"/>
                <w:sz w:val="20"/>
              </w:rPr>
              <w:t>SN号、原厂商、集成商、运维商、维修更换情况等。</w:t>
            </w:r>
          </w:p>
          <w:p>
            <w:pPr>
              <w:pStyle w:val="null3"/>
              <w:ind w:firstLine="400"/>
              <w:jc w:val="both"/>
            </w:pPr>
            <w:r>
              <w:rPr>
                <w:rFonts w:ascii="仿宋_GB2312" w:hAnsi="仿宋_GB2312" w:cs="仿宋_GB2312" w:eastAsia="仿宋_GB2312"/>
                <w:sz w:val="20"/>
              </w:rPr>
              <w:t>资产标识：制作信息化资产标签，对资产实体进行标识。</w:t>
            </w:r>
          </w:p>
          <w:p>
            <w:pPr>
              <w:pStyle w:val="null3"/>
              <w:ind w:firstLine="400"/>
              <w:jc w:val="both"/>
            </w:pPr>
            <w:r>
              <w:rPr>
                <w:rFonts w:ascii="仿宋_GB2312" w:hAnsi="仿宋_GB2312" w:cs="仿宋_GB2312" w:eastAsia="仿宋_GB2312"/>
                <w:sz w:val="20"/>
              </w:rPr>
              <w:t>资产核查：对所承担运维的信息化资产进行整理，并配合甲方职能部门做好资产核查工作，将资产清单与资产实物进行一一核对，维护资产清单准确性。</w:t>
            </w:r>
          </w:p>
          <w:p>
            <w:pPr>
              <w:pStyle w:val="null3"/>
              <w:ind w:firstLine="400"/>
              <w:jc w:val="both"/>
            </w:pPr>
            <w:r>
              <w:rPr>
                <w:rFonts w:ascii="仿宋_GB2312" w:hAnsi="仿宋_GB2312" w:cs="仿宋_GB2312" w:eastAsia="仿宋_GB2312"/>
                <w:sz w:val="20"/>
              </w:rPr>
              <w:t>资产变更：当资产发生变更时，及时更新资产标识、资产清单。</w:t>
            </w:r>
          </w:p>
          <w:p>
            <w:pPr>
              <w:pStyle w:val="null3"/>
              <w:ind w:firstLine="400"/>
              <w:jc w:val="left"/>
            </w:pPr>
            <w:r>
              <w:rPr>
                <w:rFonts w:ascii="仿宋_GB2312" w:hAnsi="仿宋_GB2312" w:cs="仿宋_GB2312" w:eastAsia="仿宋_GB2312"/>
                <w:sz w:val="20"/>
              </w:rPr>
              <w:t>3.9、网络安全、数据安全和保密管理要求</w:t>
            </w:r>
          </w:p>
          <w:p>
            <w:pPr>
              <w:pStyle w:val="null3"/>
              <w:ind w:firstLine="400"/>
              <w:jc w:val="both"/>
            </w:pPr>
            <w:r>
              <w:rPr>
                <w:rFonts w:ascii="仿宋_GB2312" w:hAnsi="仿宋_GB2312" w:cs="仿宋_GB2312" w:eastAsia="仿宋_GB2312"/>
                <w:sz w:val="20"/>
              </w:rPr>
              <w:t>供应商应遵循国家网络安全等级保护系列规范、《人民法院数据安全管理办法》、密码应用相关规范和人民法院行业标准《运维服务过程安全管理规范》（</w:t>
            </w:r>
            <w:r>
              <w:rPr>
                <w:rFonts w:ascii="仿宋_GB2312" w:hAnsi="仿宋_GB2312" w:cs="仿宋_GB2312" w:eastAsia="仿宋_GB2312"/>
                <w:sz w:val="20"/>
              </w:rPr>
              <w:t>FYB/T 59007—2020）《质效型运维服务规范 第6部分：应急处理》（FYB/T 59003.6—2018）等要求提供运维服务，并按要求配合开展对信息系统实施安全漏洞扫描、病毒防护、通信加密、安全加固、防御网络攻击、评估安全风险、处理安全故障、涉密信息检查等操作，确保应用系统和数据的安全。具体配合的工作内容包括（但不限于）：</w:t>
            </w:r>
          </w:p>
          <w:p>
            <w:pPr>
              <w:pStyle w:val="null3"/>
              <w:ind w:firstLine="400"/>
              <w:jc w:val="both"/>
            </w:pPr>
            <w:r>
              <w:rPr>
                <w:rFonts w:ascii="仿宋_GB2312" w:hAnsi="仿宋_GB2312" w:cs="仿宋_GB2312" w:eastAsia="仿宋_GB2312"/>
                <w:sz w:val="20"/>
              </w:rPr>
              <w:t>——安全事件监测、漏洞扫描、安全合规性检查、安全软硬件的运行状态监控、安全设备告警监控等日常维护；</w:t>
            </w:r>
          </w:p>
          <w:p>
            <w:pPr>
              <w:pStyle w:val="null3"/>
              <w:ind w:firstLine="400"/>
              <w:jc w:val="both"/>
            </w:pPr>
            <w:r>
              <w:rPr>
                <w:rFonts w:ascii="仿宋_GB2312" w:hAnsi="仿宋_GB2312" w:cs="仿宋_GB2312" w:eastAsia="仿宋_GB2312"/>
                <w:sz w:val="20"/>
              </w:rPr>
              <w:t>——安全和密码软硬件故障处理、安全事件处置、病毒查杀、安全策略配置、安全策略修改等日常响应支撑；</w:t>
            </w:r>
          </w:p>
          <w:p>
            <w:pPr>
              <w:pStyle w:val="null3"/>
              <w:ind w:firstLine="400"/>
              <w:jc w:val="both"/>
            </w:pPr>
            <w:r>
              <w:rPr>
                <w:rFonts w:ascii="仿宋_GB2312" w:hAnsi="仿宋_GB2312" w:cs="仿宋_GB2312" w:eastAsia="仿宋_GB2312"/>
                <w:sz w:val="20"/>
              </w:rPr>
              <w:t>——安全风险评估、</w:t>
            </w:r>
            <w:r>
              <w:rPr>
                <w:rFonts w:ascii="仿宋_GB2312" w:hAnsi="仿宋_GB2312" w:cs="仿宋_GB2312" w:eastAsia="仿宋_GB2312"/>
                <w:sz w:val="20"/>
              </w:rPr>
              <w:t>网络</w:t>
            </w:r>
            <w:r>
              <w:rPr>
                <w:rFonts w:ascii="仿宋_GB2312" w:hAnsi="仿宋_GB2312" w:cs="仿宋_GB2312" w:eastAsia="仿宋_GB2312"/>
                <w:sz w:val="20"/>
              </w:rPr>
              <w:t>安全运维关键指标监控分析、信息安全质效提升建议、安全策略调整优化、安全加固等。</w:t>
            </w:r>
          </w:p>
          <w:p>
            <w:pPr>
              <w:pStyle w:val="null3"/>
              <w:ind w:firstLine="400"/>
              <w:jc w:val="both"/>
            </w:pPr>
            <w:r>
              <w:rPr>
                <w:rFonts w:ascii="仿宋_GB2312" w:hAnsi="仿宋_GB2312" w:cs="仿宋_GB2312" w:eastAsia="仿宋_GB2312"/>
                <w:sz w:val="20"/>
              </w:rPr>
              <w:t>——针对安全的关键指标实施数据采集和质效分析，提出安全质效改进建议和措施；</w:t>
            </w:r>
          </w:p>
          <w:p>
            <w:pPr>
              <w:pStyle w:val="null3"/>
              <w:ind w:firstLine="400"/>
              <w:jc w:val="both"/>
            </w:pPr>
            <w:r>
              <w:rPr>
                <w:rFonts w:ascii="仿宋_GB2312" w:hAnsi="仿宋_GB2312" w:cs="仿宋_GB2312" w:eastAsia="仿宋_GB2312"/>
                <w:sz w:val="20"/>
              </w:rPr>
              <w:t>——应用系统安全监控；应用系统安全事件处置；应用系统变更控制管理；应用系统配置安全管理；应用系统安全合规管理。</w:t>
            </w:r>
          </w:p>
          <w:p>
            <w:pPr>
              <w:pStyle w:val="null3"/>
              <w:ind w:firstLine="400"/>
              <w:jc w:val="both"/>
            </w:pPr>
            <w:r>
              <w:rPr>
                <w:rFonts w:ascii="仿宋_GB2312" w:hAnsi="仿宋_GB2312" w:cs="仿宋_GB2312" w:eastAsia="仿宋_GB2312"/>
                <w:sz w:val="20"/>
              </w:rPr>
              <w:t>——安全应急预案和演练；系统及数据的恢复与备份、安全预警；网络安全事件处置；安全软硬件变更控制管理、配置管理、软硬件安全合规管理等。</w:t>
            </w:r>
          </w:p>
          <w:p>
            <w:pPr>
              <w:pStyle w:val="null3"/>
              <w:ind w:firstLine="400"/>
              <w:jc w:val="both"/>
            </w:pPr>
            <w:r>
              <w:rPr>
                <w:rFonts w:ascii="仿宋_GB2312" w:hAnsi="仿宋_GB2312" w:cs="仿宋_GB2312" w:eastAsia="仿宋_GB2312"/>
                <w:sz w:val="20"/>
              </w:rPr>
              <w:t>——制定安全运维管理规范。</w:t>
            </w:r>
          </w:p>
          <w:p>
            <w:pPr>
              <w:pStyle w:val="null3"/>
              <w:ind w:firstLine="400"/>
              <w:jc w:val="both"/>
            </w:pPr>
            <w:r>
              <w:rPr>
                <w:rFonts w:ascii="仿宋_GB2312" w:hAnsi="仿宋_GB2312" w:cs="仿宋_GB2312" w:eastAsia="仿宋_GB2312"/>
                <w:sz w:val="20"/>
              </w:rPr>
              <w:t>供应商及其运维人员必须遵守海南省高级人民法院网络安全和保密工作的各项规定和要求。供应商应与采购人签署信息安全保密协议，运维人员应签署信息安全保密承诺书，并采取切实可行的措施保障应用系统和数据的安全。</w:t>
            </w:r>
          </w:p>
          <w:p>
            <w:pPr>
              <w:pStyle w:val="null3"/>
              <w:ind w:firstLine="400"/>
              <w:jc w:val="left"/>
            </w:pPr>
            <w:r>
              <w:rPr>
                <w:rFonts w:ascii="仿宋_GB2312" w:hAnsi="仿宋_GB2312" w:cs="仿宋_GB2312" w:eastAsia="仿宋_GB2312"/>
                <w:sz w:val="20"/>
              </w:rPr>
              <w:t>3.10、服务文档管理要求</w:t>
            </w:r>
          </w:p>
          <w:p>
            <w:pPr>
              <w:pStyle w:val="null3"/>
              <w:ind w:firstLine="400"/>
              <w:jc w:val="both"/>
            </w:pPr>
            <w:r>
              <w:rPr>
                <w:rFonts w:ascii="仿宋_GB2312" w:hAnsi="仿宋_GB2312" w:cs="仿宋_GB2312" w:eastAsia="仿宋_GB2312"/>
                <w:sz w:val="20"/>
              </w:rPr>
              <w:t>供应商应编制、维护和保管运维过程文档和系统文档资料，包括（但不限于）保存好运维服务过程中各种记录和文档；向采购方提交的月度运维工作报告和年度运维工作报告；为完成专项运维任务编制和记录的专项运维工作报告。</w:t>
            </w:r>
          </w:p>
          <w:p>
            <w:pPr>
              <w:pStyle w:val="null3"/>
              <w:ind w:firstLine="400"/>
              <w:jc w:val="both"/>
            </w:pPr>
            <w:r>
              <w:rPr>
                <w:rFonts w:ascii="仿宋_GB2312" w:hAnsi="仿宋_GB2312" w:cs="仿宋_GB2312" w:eastAsia="仿宋_GB2312"/>
                <w:sz w:val="20"/>
              </w:rPr>
              <w:t>供应商应于每年服务期结束时向采购人提交本年度全部需归档的运维文档。</w:t>
            </w:r>
          </w:p>
          <w:p>
            <w:pPr>
              <w:pStyle w:val="null3"/>
              <w:ind w:firstLine="400"/>
              <w:jc w:val="left"/>
            </w:pPr>
            <w:r>
              <w:rPr>
                <w:rFonts w:ascii="仿宋_GB2312" w:hAnsi="仿宋_GB2312" w:cs="仿宋_GB2312" w:eastAsia="仿宋_GB2312"/>
                <w:sz w:val="20"/>
              </w:rPr>
              <w:t>3.11、运维服务衔接要求</w:t>
            </w:r>
            <w:r>
              <w:rPr>
                <w:rFonts w:ascii="仿宋_GB2312" w:hAnsi="仿宋_GB2312" w:cs="仿宋_GB2312" w:eastAsia="仿宋_GB2312"/>
                <w:sz w:val="20"/>
              </w:rPr>
              <w:t xml:space="preserve"> </w:t>
            </w:r>
          </w:p>
          <w:p>
            <w:pPr>
              <w:pStyle w:val="null3"/>
              <w:ind w:firstLine="400"/>
              <w:jc w:val="both"/>
            </w:pPr>
            <w:r>
              <w:rPr>
                <w:rFonts w:ascii="仿宋_GB2312" w:hAnsi="仿宋_GB2312" w:cs="仿宋_GB2312" w:eastAsia="仿宋_GB2312"/>
                <w:sz w:val="20"/>
              </w:rPr>
              <w:t>投标人须承诺成交后与采</w:t>
            </w:r>
            <w:r>
              <w:rPr>
                <w:rFonts w:ascii="仿宋_GB2312" w:hAnsi="仿宋_GB2312" w:cs="仿宋_GB2312" w:eastAsia="仿宋_GB2312"/>
                <w:sz w:val="20"/>
              </w:rPr>
              <w:t>购人现有信息化运维单位进行交接时，不得影响采购人正常工作的开展，确保采购人所有系统正常运转。本期运维工作结束后必须无条件配合采购人做好与下期运维单位的移交工作。由此可能产生的费用（包括但不限于设备拆除、搬运、安装及调试）由成交供应商承担</w:t>
            </w:r>
            <w:r>
              <w:rPr>
                <w:rFonts w:ascii="仿宋_GB2312" w:hAnsi="仿宋_GB2312" w:cs="仿宋_GB2312" w:eastAsia="仿宋_GB2312"/>
                <w:sz w:val="20"/>
              </w:rPr>
              <w:t>。</w:t>
            </w:r>
            <w:r>
              <w:rPr>
                <w:rFonts w:ascii="仿宋_GB2312" w:hAnsi="仿宋_GB2312" w:cs="仿宋_GB2312" w:eastAsia="仿宋_GB2312"/>
                <w:sz w:val="20"/>
                <w:b/>
              </w:rPr>
              <w:t>（提供承诺函，格式自拟）</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3.12、质效型运维体系建设</w:t>
            </w:r>
          </w:p>
          <w:p>
            <w:pPr>
              <w:pStyle w:val="null3"/>
              <w:ind w:firstLine="400"/>
              <w:jc w:val="both"/>
            </w:pPr>
            <w:r>
              <w:rPr>
                <w:rFonts w:ascii="仿宋_GB2312" w:hAnsi="仿宋_GB2312" w:cs="仿宋_GB2312" w:eastAsia="仿宋_GB2312"/>
                <w:sz w:val="20"/>
                <w:color w:val="000000"/>
              </w:rPr>
              <w:t>参照中华人民共和国法院行业信息化建设标准《质效型运维服务规范</w:t>
            </w:r>
            <w:r>
              <w:rPr>
                <w:rFonts w:ascii="仿宋_GB2312" w:hAnsi="仿宋_GB2312" w:cs="仿宋_GB2312" w:eastAsia="仿宋_GB2312"/>
                <w:sz w:val="20"/>
                <w:color w:val="000000"/>
              </w:rPr>
              <w:t>第</w:t>
            </w:r>
            <w:r>
              <w:rPr>
                <w:rFonts w:ascii="仿宋_GB2312" w:hAnsi="仿宋_GB2312" w:cs="仿宋_GB2312" w:eastAsia="仿宋_GB2312"/>
                <w:sz w:val="20"/>
                <w:color w:val="000000"/>
              </w:rPr>
              <w:t>1部分：总则》（FYB/T 59003.3-2018）（2020年修订版）、《质效型运维服务规范 第2部分：基础设施运维》（FYB/T 59003.2—2018）、《质效型运维服务规范 第3部分：安全运维》（FYB/T 59003.3—2018）等质效型运维服务规范要求，进行质效型运维体系建设。</w:t>
            </w:r>
          </w:p>
          <w:p>
            <w:pPr>
              <w:pStyle w:val="null3"/>
              <w:ind w:firstLine="400"/>
              <w:jc w:val="both"/>
            </w:pPr>
            <w:r>
              <w:rPr>
                <w:rFonts w:ascii="仿宋_GB2312" w:hAnsi="仿宋_GB2312" w:cs="仿宋_GB2312" w:eastAsia="仿宋_GB2312"/>
                <w:sz w:val="20"/>
                <w:color w:val="000000"/>
              </w:rPr>
              <w:t>质效型运维服务体系以基础设施、应用系统、数据和安全为运维对象，以运行对象的关键指标为核心，以人员管理、资源管理、过程管理为保障，通过服务策划、服务实施、服务检查和服务改进，不断提升服务质量和应用成效。</w:t>
            </w:r>
          </w:p>
          <w:p>
            <w:pPr>
              <w:pStyle w:val="null3"/>
              <w:ind w:firstLine="400"/>
              <w:jc w:val="both"/>
            </w:pPr>
            <w:r>
              <w:rPr>
                <w:rFonts w:ascii="仿宋_GB2312" w:hAnsi="仿宋_GB2312" w:cs="仿宋_GB2312" w:eastAsia="仿宋_GB2312"/>
                <w:sz w:val="20"/>
                <w:color w:val="000000"/>
              </w:rPr>
              <w:t>基础设施运维的关键指标主</w:t>
            </w:r>
            <w:r>
              <w:rPr>
                <w:rFonts w:ascii="仿宋_GB2312" w:hAnsi="仿宋_GB2312" w:cs="仿宋_GB2312" w:eastAsia="仿宋_GB2312"/>
                <w:sz w:val="20"/>
                <w:color w:val="000000"/>
              </w:rPr>
              <w:t>要包括设备</w:t>
            </w:r>
            <w:r>
              <w:rPr>
                <w:rFonts w:ascii="仿宋_GB2312" w:hAnsi="仿宋_GB2312" w:cs="仿宋_GB2312" w:eastAsia="仿宋_GB2312"/>
                <w:sz w:val="20"/>
                <w:color w:val="000000"/>
              </w:rPr>
              <w:t>故障率、</w:t>
            </w:r>
            <w:r>
              <w:rPr>
                <w:rFonts w:ascii="仿宋_GB2312" w:hAnsi="仿宋_GB2312" w:cs="仿宋_GB2312" w:eastAsia="仿宋_GB2312"/>
                <w:sz w:val="20"/>
                <w:color w:val="000000"/>
              </w:rPr>
              <w:t>C</w:t>
            </w:r>
            <w:r>
              <w:rPr>
                <w:rFonts w:ascii="仿宋_GB2312" w:hAnsi="仿宋_GB2312" w:cs="仿宋_GB2312" w:eastAsia="仿宋_GB2312"/>
                <w:sz w:val="20"/>
                <w:color w:val="000000"/>
              </w:rPr>
              <w:t>PU</w:t>
            </w:r>
            <w:r>
              <w:rPr>
                <w:rFonts w:ascii="仿宋_GB2312" w:hAnsi="仿宋_GB2312" w:cs="仿宋_GB2312" w:eastAsia="仿宋_GB2312"/>
                <w:sz w:val="20"/>
                <w:color w:val="000000"/>
              </w:rPr>
              <w:t>资源利用率、内存资源占有率、磁盘读取速度、磁盘写入速度、网络中断次数、网络延迟、带宽利用率、网络性能、存储空间占有量（率）、存储性能等。</w:t>
            </w:r>
          </w:p>
          <w:p>
            <w:pPr>
              <w:pStyle w:val="null3"/>
              <w:ind w:firstLine="400"/>
              <w:jc w:val="both"/>
            </w:pPr>
            <w:r>
              <w:rPr>
                <w:rFonts w:ascii="仿宋_GB2312" w:hAnsi="仿宋_GB2312" w:cs="仿宋_GB2312" w:eastAsia="仿宋_GB2312"/>
                <w:sz w:val="20"/>
                <w:color w:val="000000"/>
              </w:rPr>
              <w:t>网络</w:t>
            </w:r>
            <w:r>
              <w:rPr>
                <w:rFonts w:ascii="仿宋_GB2312" w:hAnsi="仿宋_GB2312" w:cs="仿宋_GB2312" w:eastAsia="仿宋_GB2312"/>
                <w:sz w:val="20"/>
                <w:color w:val="000000"/>
              </w:rPr>
              <w:t>安全运维的关键指标</w:t>
            </w:r>
            <w:r>
              <w:rPr>
                <w:rFonts w:ascii="仿宋_GB2312" w:hAnsi="仿宋_GB2312" w:cs="仿宋_GB2312" w:eastAsia="仿宋_GB2312"/>
                <w:sz w:val="20"/>
                <w:color w:val="000000"/>
              </w:rPr>
              <w:t>主要</w:t>
            </w:r>
            <w:r>
              <w:rPr>
                <w:rFonts w:ascii="仿宋_GB2312" w:hAnsi="仿宋_GB2312" w:cs="仿宋_GB2312" w:eastAsia="仿宋_GB2312"/>
                <w:sz w:val="20"/>
                <w:color w:val="000000"/>
              </w:rPr>
              <w:t>包括网络被攻击次数、有害程序事件数、终端漏洞数、服务器漏洞数、安全设备运行状态、网络防护能力、主机</w:t>
            </w:r>
            <w:r>
              <w:rPr>
                <w:rFonts w:ascii="仿宋_GB2312" w:hAnsi="仿宋_GB2312" w:cs="仿宋_GB2312" w:eastAsia="仿宋_GB2312"/>
                <w:sz w:val="20"/>
                <w:color w:val="000000"/>
              </w:rPr>
              <w:t>/终端防护能力、应用防护能力、数据防护能力等。</w:t>
            </w:r>
          </w:p>
          <w:p>
            <w:pPr>
              <w:pStyle w:val="null3"/>
              <w:ind w:firstLine="400"/>
              <w:jc w:val="both"/>
            </w:pPr>
            <w:r>
              <w:rPr>
                <w:rFonts w:ascii="仿宋_GB2312" w:hAnsi="仿宋_GB2312" w:cs="仿宋_GB2312" w:eastAsia="仿宋_GB2312"/>
                <w:sz w:val="20"/>
                <w:color w:val="000000"/>
              </w:rPr>
              <w:t>应用系统运维</w:t>
            </w:r>
            <w:r>
              <w:rPr>
                <w:rFonts w:ascii="仿宋_GB2312" w:hAnsi="仿宋_GB2312" w:cs="仿宋_GB2312" w:eastAsia="仿宋_GB2312"/>
                <w:sz w:val="20"/>
                <w:color w:val="000000"/>
              </w:rPr>
              <w:t>的关键指标</w:t>
            </w:r>
            <w:r>
              <w:rPr>
                <w:rFonts w:ascii="仿宋_GB2312" w:hAnsi="仿宋_GB2312" w:cs="仿宋_GB2312" w:eastAsia="仿宋_GB2312"/>
                <w:sz w:val="20"/>
                <w:color w:val="000000"/>
              </w:rPr>
              <w:t>主要</w:t>
            </w:r>
            <w:r>
              <w:rPr>
                <w:rFonts w:ascii="仿宋_GB2312" w:hAnsi="仿宋_GB2312" w:cs="仿宋_GB2312" w:eastAsia="仿宋_GB2312"/>
                <w:sz w:val="20"/>
                <w:color w:val="000000"/>
              </w:rPr>
              <w:t>包括</w:t>
            </w:r>
            <w:r>
              <w:rPr>
                <w:rFonts w:ascii="仿宋_GB2312" w:hAnsi="仿宋_GB2312" w:cs="仿宋_GB2312" w:eastAsia="仿宋_GB2312"/>
                <w:sz w:val="20"/>
                <w:color w:val="000000"/>
              </w:rPr>
              <w:t>系统可用性、响应时间、错误页面数、异常请求数、等待请求数、用户咨询分类、用户体验回访、用户满意度等。</w:t>
            </w:r>
          </w:p>
          <w:p>
            <w:pPr>
              <w:pStyle w:val="null3"/>
              <w:ind w:firstLine="400"/>
              <w:jc w:val="both"/>
            </w:pPr>
            <w:r>
              <w:rPr>
                <w:rFonts w:ascii="仿宋_GB2312" w:hAnsi="仿宋_GB2312" w:cs="仿宋_GB2312" w:eastAsia="仿宋_GB2312"/>
                <w:sz w:val="20"/>
                <w:color w:val="000000"/>
              </w:rPr>
              <w:t>数据运维</w:t>
            </w:r>
            <w:r>
              <w:rPr>
                <w:rFonts w:ascii="仿宋_GB2312" w:hAnsi="仿宋_GB2312" w:cs="仿宋_GB2312" w:eastAsia="仿宋_GB2312"/>
                <w:sz w:val="20"/>
                <w:color w:val="000000"/>
              </w:rPr>
              <w:t>的关键指标包括</w:t>
            </w:r>
            <w:r>
              <w:rPr>
                <w:rFonts w:ascii="仿宋_GB2312" w:hAnsi="仿宋_GB2312" w:cs="仿宋_GB2312" w:eastAsia="仿宋_GB2312"/>
                <w:sz w:val="20"/>
                <w:color w:val="000000"/>
              </w:rPr>
              <w:t>数据录入完整率、数据录入及时率、数据采集完整率、数据采集及时率、数据存储系统可用率、数据存储系统平均故障修复时间、数据质检合格率、数据覆盖率、数据及时率、数据备份有效率、核心业务数据备份覆盖率数据资源目录更新及时率、数据资源覆盖完整率等。</w:t>
            </w:r>
          </w:p>
          <w:p>
            <w:pPr>
              <w:pStyle w:val="null3"/>
              <w:ind w:firstLine="400"/>
              <w:jc w:val="both"/>
            </w:pPr>
            <w:r>
              <w:rPr>
                <w:rFonts w:ascii="仿宋_GB2312" w:hAnsi="仿宋_GB2312" w:cs="仿宋_GB2312" w:eastAsia="仿宋_GB2312"/>
                <w:sz w:val="20"/>
                <w:color w:val="000000"/>
              </w:rPr>
              <w:t>应急处理</w:t>
            </w:r>
            <w:r>
              <w:rPr>
                <w:rFonts w:ascii="仿宋_GB2312" w:hAnsi="仿宋_GB2312" w:cs="仿宋_GB2312" w:eastAsia="仿宋_GB2312"/>
                <w:sz w:val="20"/>
                <w:color w:val="000000"/>
              </w:rPr>
              <w:t>的关键指标</w:t>
            </w:r>
            <w:r>
              <w:rPr>
                <w:rFonts w:ascii="仿宋_GB2312" w:hAnsi="仿宋_GB2312" w:cs="仿宋_GB2312" w:eastAsia="仿宋_GB2312"/>
                <w:sz w:val="20"/>
                <w:color w:val="000000"/>
              </w:rPr>
              <w:t>主要包含应急调度、排查与诊断、处理与恢复、事件升级等。</w:t>
            </w:r>
          </w:p>
          <w:p>
            <w:pPr>
              <w:pStyle w:val="null3"/>
              <w:ind w:firstLine="40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服务岗位设定与职责</w:t>
            </w:r>
          </w:p>
          <w:p>
            <w:pPr>
              <w:pStyle w:val="null3"/>
              <w:ind w:firstLine="400"/>
              <w:jc w:val="both"/>
            </w:pPr>
            <w:r>
              <w:rPr>
                <w:rFonts w:ascii="仿宋_GB2312" w:hAnsi="仿宋_GB2312" w:cs="仿宋_GB2312" w:eastAsia="仿宋_GB2312"/>
                <w:sz w:val="20"/>
                <w:color w:val="000000"/>
              </w:rPr>
              <w:t>供应商应按照《质效型运维服务规范》有关要求设置运维服务岗位、明确岗位职责，科学合理组织人员依规范和采购人要求完成运维任务。</w:t>
            </w:r>
          </w:p>
          <w:p>
            <w:pPr>
              <w:pStyle w:val="null3"/>
              <w:ind w:firstLine="400"/>
              <w:jc w:val="both"/>
            </w:pPr>
            <w:r>
              <w:rPr>
                <w:rFonts w:ascii="仿宋_GB2312" w:hAnsi="仿宋_GB2312" w:cs="仿宋_GB2312" w:eastAsia="仿宋_GB2312"/>
                <w:sz w:val="20"/>
                <w:color w:val="000000"/>
              </w:rPr>
              <w:t>本项目要求派驻人员岗位职责如下：</w:t>
            </w:r>
          </w:p>
          <w:tbl>
            <w:tblPr>
              <w:tblBorders>
                <w:top w:val="none" w:color="000000" w:sz="4"/>
                <w:left w:val="none" w:color="000000" w:sz="4"/>
                <w:bottom w:val="none" w:color="000000" w:sz="4"/>
                <w:right w:val="none" w:color="000000" w:sz="4"/>
                <w:insideH w:val="none"/>
                <w:insideV w:val="none"/>
              </w:tblBorders>
            </w:tblPr>
            <w:tblGrid>
              <w:gridCol w:w="191"/>
              <w:gridCol w:w="301"/>
              <w:gridCol w:w="1706"/>
              <w:gridCol w:w="355"/>
            </w:tblGrid>
            <w:tr>
              <w:tc>
                <w:tcPr>
                  <w:tcW w:type="dxa" w:w="191"/>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序号</w:t>
                  </w:r>
                </w:p>
              </w:tc>
              <w:tc>
                <w:tcPr>
                  <w:tcW w:type="dxa" w:w="301"/>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采购项</w:t>
                  </w:r>
                </w:p>
              </w:tc>
              <w:tc>
                <w:tcPr>
                  <w:tcW w:type="dxa" w:w="1706"/>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运维服务内容及工作</w:t>
                  </w:r>
                </w:p>
              </w:tc>
              <w:tc>
                <w:tcPr>
                  <w:tcW w:type="dxa" w:w="355"/>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人员安排</w:t>
                  </w:r>
                </w:p>
              </w:tc>
            </w:tr>
            <w:tr>
              <w:tc>
                <w:tcPr>
                  <w:tcW w:type="dxa" w:w="19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c>
                <w:tcPr>
                  <w:tcW w:type="dxa" w:w="30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基础设施驻场运维服务</w:t>
                  </w:r>
                </w:p>
              </w:tc>
              <w:tc>
                <w:tcPr>
                  <w:tcW w:type="dxa" w:w="170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此部分运维不含设备维修和备品备件更换。</w:t>
                  </w:r>
                </w:p>
                <w:p>
                  <w:pPr>
                    <w:pStyle w:val="null3"/>
                    <w:jc w:val="both"/>
                  </w:pPr>
                  <w:r>
                    <w:rPr>
                      <w:rFonts w:ascii="仿宋_GB2312" w:hAnsi="仿宋_GB2312" w:cs="仿宋_GB2312" w:eastAsia="仿宋_GB2312"/>
                      <w:sz w:val="20"/>
                      <w:color w:val="000000"/>
                    </w:rPr>
                    <w:t>1.机房环境设备：进行例行操作、响应支持、优化改善、质效分析等运维活动;</w:t>
                  </w:r>
                  <w:r>
                    <w:br/>
                  </w:r>
                  <w:r>
                    <w:rPr>
                      <w:rFonts w:ascii="仿宋_GB2312" w:hAnsi="仿宋_GB2312" w:cs="仿宋_GB2312" w:eastAsia="仿宋_GB2312"/>
                      <w:sz w:val="20"/>
                      <w:color w:val="000000"/>
                    </w:rPr>
                    <w:t>2. 服务器存储设备：负责对服务器及存储进行例行操作、预防性检查，包括但不限于设备性能检测，运行状况观察、测试和分析、系统日志分析、应用程序备份、系统数据备份等;</w:t>
                  </w:r>
                  <w:r>
                    <w:br/>
                  </w:r>
                  <w:r>
                    <w:rPr>
                      <w:rFonts w:ascii="仿宋_GB2312" w:hAnsi="仿宋_GB2312" w:cs="仿宋_GB2312" w:eastAsia="仿宋_GB2312"/>
                      <w:sz w:val="20"/>
                      <w:color w:val="000000"/>
                    </w:rPr>
                    <w:t>3. 网络系统：对交换机及路由器主动巡检、故障处理、应急响应、定期优化等运维工作；</w:t>
                  </w:r>
                  <w:r>
                    <w:br/>
                  </w:r>
                  <w:r>
                    <w:rPr>
                      <w:rFonts w:ascii="仿宋_GB2312" w:hAnsi="仿宋_GB2312" w:cs="仿宋_GB2312" w:eastAsia="仿宋_GB2312"/>
                      <w:sz w:val="20"/>
                      <w:color w:val="000000"/>
                    </w:rPr>
                    <w:t>4. 计算机终端：主要工作包括对全院计算机终端设备（与海南法院智慧审判系统、海南法院智慧执行系统等信息系统相关的）运维，及时解决设备故障，保证其正常运行；</w:t>
                  </w:r>
                  <w:r>
                    <w:br/>
                  </w:r>
                  <w:r>
                    <w:rPr>
                      <w:rFonts w:ascii="仿宋_GB2312" w:hAnsi="仿宋_GB2312" w:cs="仿宋_GB2312" w:eastAsia="仿宋_GB2312"/>
                      <w:sz w:val="20"/>
                      <w:color w:val="000000"/>
                    </w:rPr>
                    <w:t>5. 音视频设备：包括但不限于主动巡检、应急响应、定期优化等工作内容；</w:t>
                  </w:r>
                  <w:r>
                    <w:br/>
                  </w:r>
                  <w:r>
                    <w:rPr>
                      <w:rFonts w:ascii="仿宋_GB2312" w:hAnsi="仿宋_GB2312" w:cs="仿宋_GB2312" w:eastAsia="仿宋_GB2312"/>
                      <w:sz w:val="20"/>
                      <w:color w:val="000000"/>
                    </w:rPr>
                    <w:t>6. 科技法庭：包括但不限于主动巡检、应急响应、定期优化、开庭保障等工作内容；</w:t>
                  </w:r>
                </w:p>
                <w:p>
                  <w:pPr>
                    <w:pStyle w:val="null3"/>
                    <w:jc w:val="both"/>
                  </w:pPr>
                  <w:r>
                    <w:rPr>
                      <w:rFonts w:ascii="仿宋_GB2312" w:hAnsi="仿宋_GB2312" w:cs="仿宋_GB2312" w:eastAsia="仿宋_GB2312"/>
                      <w:sz w:val="20"/>
                      <w:color w:val="000000"/>
                    </w:rPr>
                    <w:t>7. 语音识别系统：包括但不限于主动巡检、应急响应、定期优化、开庭和会议保障等工作内容；</w:t>
                  </w:r>
                  <w:r>
                    <w:br/>
                  </w:r>
                  <w:r>
                    <w:rPr>
                      <w:rFonts w:ascii="仿宋_GB2312" w:hAnsi="仿宋_GB2312" w:cs="仿宋_GB2312" w:eastAsia="仿宋_GB2312"/>
                      <w:sz w:val="20"/>
                      <w:color w:val="000000"/>
                    </w:rPr>
                    <w:t>8. 安防监控系统等：包括但不限于例行操作、响应支持、优化改善、调研评估等运行维护活动；</w:t>
                  </w:r>
                  <w:r>
                    <w:br/>
                  </w:r>
                  <w:r>
                    <w:rPr>
                      <w:rFonts w:ascii="仿宋_GB2312" w:hAnsi="仿宋_GB2312" w:cs="仿宋_GB2312" w:eastAsia="仿宋_GB2312"/>
                      <w:sz w:val="20"/>
                      <w:color w:val="000000"/>
                    </w:rPr>
                    <w:t>9. 资产管理服务：负责海南省高级人民法院运维资产管理，建立和完善资产分类、资产命名、资产档案、资产保管、资产变更、资产核查等相关的资产管理制度、流程和规范。</w:t>
                  </w:r>
                </w:p>
              </w:tc>
              <w:tc>
                <w:tcPr>
                  <w:tcW w:type="dxa" w:w="35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w:t>
                  </w:r>
                  <w:r>
                    <w:rPr>
                      <w:rFonts w:ascii="仿宋_GB2312" w:hAnsi="仿宋_GB2312" w:cs="仿宋_GB2312" w:eastAsia="仿宋_GB2312"/>
                      <w:sz w:val="20"/>
                    </w:rPr>
                    <w:t>人（初级工程师或以上）</w:t>
                  </w:r>
                </w:p>
              </w:tc>
            </w:tr>
            <w:tr>
              <w:tc>
                <w:tcPr>
                  <w:tcW w:type="dxa" w:w="19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w:t>
                  </w:r>
                </w:p>
              </w:tc>
              <w:tc>
                <w:tcPr>
                  <w:tcW w:type="dxa" w:w="30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应用系统驻场运维</w:t>
                  </w:r>
                </w:p>
              </w:tc>
              <w:tc>
                <w:tcPr>
                  <w:tcW w:type="dxa" w:w="170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智慧诉服、智慧审判、智慧执行、智慧管理（含智慧政务）与智慧数据平台</w:t>
                  </w:r>
                  <w:r>
                    <w:rPr>
                      <w:rFonts w:ascii="仿宋_GB2312" w:hAnsi="仿宋_GB2312" w:cs="仿宋_GB2312" w:eastAsia="仿宋_GB2312"/>
                      <w:sz w:val="20"/>
                      <w:color w:val="000000"/>
                    </w:rPr>
                    <w:t>5大板块的应用系统运维；</w:t>
                  </w:r>
                  <w:r>
                    <w:br/>
                  </w:r>
                  <w:r>
                    <w:rPr>
                      <w:rFonts w:ascii="仿宋_GB2312" w:hAnsi="仿宋_GB2312" w:cs="仿宋_GB2312" w:eastAsia="仿宋_GB2312"/>
                      <w:sz w:val="20"/>
                      <w:color w:val="000000"/>
                    </w:rPr>
                    <w:t>应用运维工作：包括但不限于运行监控、日常运维、用户行为分析和升级运维等；对运维的系统进行例行操作、响应支持、优化完善、质效分析等。</w:t>
                  </w:r>
                  <w:r>
                    <w:br/>
                  </w:r>
                  <w:r>
                    <w:rPr>
                      <w:rFonts w:ascii="仿宋_GB2312" w:hAnsi="仿宋_GB2312" w:cs="仿宋_GB2312" w:eastAsia="仿宋_GB2312"/>
                      <w:sz w:val="20"/>
                      <w:color w:val="000000"/>
                    </w:rPr>
                    <w:t>数据运维工作：包括数据生产管理、数据采集管理、数据存储管理、数据质量管理、数据安全管理、数据共享交换、数据应用管理和数据资源管理八部分。对运维的系统数据进行例行操作、响应支持、优化完善、质效分析等。</w:t>
                  </w:r>
                </w:p>
              </w:tc>
              <w:tc>
                <w:tcPr>
                  <w:tcW w:type="dxa" w:w="35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29人（初级工程</w:t>
                  </w:r>
                  <w:r>
                    <w:rPr>
                      <w:rFonts w:ascii="仿宋_GB2312" w:hAnsi="仿宋_GB2312" w:cs="仿宋_GB2312" w:eastAsia="仿宋_GB2312"/>
                      <w:sz w:val="20"/>
                    </w:rPr>
                    <w:t>师或以上）</w:t>
                  </w:r>
                </w:p>
              </w:tc>
            </w:tr>
            <w:tr>
              <w:tc>
                <w:tcPr>
                  <w:tcW w:type="dxa" w:w="19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w:t>
                  </w:r>
                </w:p>
              </w:tc>
              <w:tc>
                <w:tcPr>
                  <w:tcW w:type="dxa" w:w="30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网络安全驻场运维</w:t>
                  </w:r>
                </w:p>
              </w:tc>
              <w:tc>
                <w:tcPr>
                  <w:tcW w:type="dxa" w:w="170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 渗透测试服务：每年选取不少于5个高院重要业务系统开展1次渗透测试，采用人工黑盒的方式对海南省高级人民法院重要应用系统进行模拟攻击测试，并提出安全加固建议；</w:t>
                  </w:r>
                  <w:r>
                    <w:br/>
                  </w:r>
                  <w:r>
                    <w:rPr>
                      <w:rFonts w:ascii="仿宋_GB2312" w:hAnsi="仿宋_GB2312" w:cs="仿宋_GB2312" w:eastAsia="仿宋_GB2312"/>
                      <w:sz w:val="20"/>
                      <w:color w:val="000000"/>
                    </w:rPr>
                    <w:t>2. 漏洞扫描服务：对法院专网所有系统服务器、网络设备、安全设备等进行漏洞扫描、软件漏洞扫描、端口及服务探测、弱口令扫描等，排查检测系统可能存在的各类安全风险，并提供漏洞修复建议；</w:t>
                  </w:r>
                  <w:r>
                    <w:br/>
                  </w:r>
                  <w:r>
                    <w:rPr>
                      <w:rFonts w:ascii="仿宋_GB2312" w:hAnsi="仿宋_GB2312" w:cs="仿宋_GB2312" w:eastAsia="仿宋_GB2312"/>
                      <w:sz w:val="20"/>
                      <w:color w:val="000000"/>
                    </w:rPr>
                    <w:t>3. 流量监控及威胁分析服务：对法院专网及互联网的威胁流量进行分析研判，找出确认或可能存在的攻击行为，对受害目标和攻击目标精准定位，攻击途径和攻击者背景通过与云端数据、威胁情报等结合溯源分析，帮助海南省高级人民法院发现和解决法院专网及互联网各层面的安全风险；</w:t>
                  </w:r>
                  <w:r>
                    <w:br/>
                  </w:r>
                  <w:r>
                    <w:rPr>
                      <w:rFonts w:ascii="仿宋_GB2312" w:hAnsi="仿宋_GB2312" w:cs="仿宋_GB2312" w:eastAsia="仿宋_GB2312"/>
                      <w:sz w:val="20"/>
                      <w:color w:val="000000"/>
                    </w:rPr>
                    <w:t>4. 安全设备运维及加固服务：定期对安全设备、网络设备、主机、系统服务器等安全情况进行巡查检测，并指导系统开发商完成安全加固，优化网络安全设备策略等；</w:t>
                  </w:r>
                  <w:r>
                    <w:br/>
                  </w:r>
                  <w:r>
                    <w:rPr>
                      <w:rFonts w:ascii="仿宋_GB2312" w:hAnsi="仿宋_GB2312" w:cs="仿宋_GB2312" w:eastAsia="仿宋_GB2312"/>
                      <w:sz w:val="20"/>
                      <w:color w:val="000000"/>
                    </w:rPr>
                    <w:t>5. 应急响应服务：负责对客户遇到的突发性安全事件进行紧急分析和处理。主要工作内容包括但不限于：突发事件相关信息的收集、事件的分析溯源、报告提交、问题解决建议等。紧急事件主要包括但不限于：勒索病毒、病毒和蠕虫事件、黑客入侵事件、数据泄露、挖矿事件等。</w:t>
                  </w:r>
                  <w:r>
                    <w:br/>
                  </w:r>
                  <w:r>
                    <w:rPr>
                      <w:rFonts w:ascii="仿宋_GB2312" w:hAnsi="仿宋_GB2312" w:cs="仿宋_GB2312" w:eastAsia="仿宋_GB2312"/>
                      <w:sz w:val="20"/>
                      <w:color w:val="000000"/>
                    </w:rPr>
                    <w:t>6. 重大活动安全保障服务：在重大活动时期（如两会、国庆、“护网”等），开展安全检查、驻场保障以及应急值守等，对海南省高级人民法院重要系统进行安全保障。</w:t>
                  </w:r>
                  <w:r>
                    <w:br/>
                  </w:r>
                  <w:r>
                    <w:rPr>
                      <w:rFonts w:ascii="仿宋_GB2312" w:hAnsi="仿宋_GB2312" w:cs="仿宋_GB2312" w:eastAsia="仿宋_GB2312"/>
                      <w:sz w:val="20"/>
                      <w:color w:val="000000"/>
                    </w:rPr>
                    <w:t>7. 安全事件运营服务：配合省高院督导各业务系统运维公司完成网络安全事件整改、网络安全检查迎检工作、进行安全培训与意识宣贯工作、修改完善与信息安全管理体系相关的策略、制度、规范、标准和流程等。</w:t>
                  </w:r>
                  <w:r>
                    <w:br/>
                  </w:r>
                  <w:r>
                    <w:rPr>
                      <w:rFonts w:ascii="仿宋_GB2312" w:hAnsi="仿宋_GB2312" w:cs="仿宋_GB2312" w:eastAsia="仿宋_GB2312"/>
                      <w:sz w:val="20"/>
                      <w:color w:val="000000"/>
                    </w:rPr>
                    <w:t>8. 实战型攻防演练服务：组成防护工作小组完成防守方工作，实施对抗并进行安全防护，通过真实攻击对抗来检验和提高相关人员的临场组织指挥、队伍调动、应急处置技能和后勤保障等应急能力。</w:t>
                  </w:r>
                </w:p>
              </w:tc>
              <w:tc>
                <w:tcPr>
                  <w:tcW w:type="dxa" w:w="35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5人</w:t>
                  </w:r>
                  <w:r>
                    <w:rPr>
                      <w:rFonts w:ascii="仿宋_GB2312" w:hAnsi="仿宋_GB2312" w:cs="仿宋_GB2312" w:eastAsia="仿宋_GB2312"/>
                      <w:sz w:val="20"/>
                    </w:rPr>
                    <w:t>（中级工程师或以上）</w:t>
                  </w:r>
                </w:p>
              </w:tc>
            </w:tr>
          </w:tbl>
          <w:p>
            <w:pPr>
              <w:pStyle w:val="null3"/>
              <w:ind w:firstLine="400"/>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派驻现场运维人员的数量和能力要求</w:t>
            </w:r>
          </w:p>
          <w:p>
            <w:pPr>
              <w:pStyle w:val="null3"/>
              <w:ind w:firstLine="400"/>
              <w:jc w:val="both"/>
            </w:pPr>
            <w:r>
              <w:rPr>
                <w:rFonts w:ascii="仿宋_GB2312" w:hAnsi="仿宋_GB2312" w:cs="仿宋_GB2312" w:eastAsia="仿宋_GB2312"/>
                <w:sz w:val="20"/>
              </w:rPr>
              <w:t>投标人应承诺在收到</w:t>
            </w:r>
            <w:r>
              <w:rPr>
                <w:rFonts w:ascii="仿宋_GB2312" w:hAnsi="仿宋_GB2312" w:cs="仿宋_GB2312" w:eastAsia="仿宋_GB2312"/>
                <w:sz w:val="20"/>
                <w:color w:val="000000"/>
              </w:rPr>
              <w:t>中标通知书之日起算</w:t>
            </w:r>
            <w:r>
              <w:rPr>
                <w:rFonts w:ascii="仿宋_GB2312" w:hAnsi="仿宋_GB2312" w:cs="仿宋_GB2312" w:eastAsia="仿宋_GB2312"/>
                <w:sz w:val="20"/>
                <w:color w:val="000000"/>
              </w:rPr>
              <w:t>15日内，完成现场派驻运维团队（派驻运维</w:t>
            </w:r>
            <w:r>
              <w:rPr>
                <w:rFonts w:ascii="仿宋_GB2312" w:hAnsi="仿宋_GB2312" w:cs="仿宋_GB2312" w:eastAsia="仿宋_GB2312"/>
                <w:sz w:val="20"/>
                <w:color w:val="000000"/>
              </w:rPr>
              <w:t>人员</w:t>
            </w:r>
            <w:r>
              <w:rPr>
                <w:rFonts w:ascii="仿宋_GB2312" w:hAnsi="仿宋_GB2312" w:cs="仿宋_GB2312" w:eastAsia="仿宋_GB2312"/>
                <w:sz w:val="20"/>
                <w:color w:val="000000"/>
              </w:rPr>
              <w:t>44</w:t>
            </w:r>
            <w:r>
              <w:rPr>
                <w:rFonts w:ascii="仿宋_GB2312" w:hAnsi="仿宋_GB2312" w:cs="仿宋_GB2312" w:eastAsia="仿宋_GB2312"/>
                <w:sz w:val="20"/>
                <w:color w:val="000000"/>
              </w:rPr>
              <w:t>人）</w:t>
            </w:r>
            <w:r>
              <w:rPr>
                <w:rFonts w:ascii="仿宋_GB2312" w:hAnsi="仿宋_GB2312" w:cs="仿宋_GB2312" w:eastAsia="仿宋_GB2312"/>
                <w:sz w:val="20"/>
                <w:color w:val="000000"/>
              </w:rPr>
              <w:t>组建，并提供派驻运维人员运维服务能力的证明材料。采购人有权对其运维能力进行抽查，抽查结果符合招标要求的，采购人与中标人签订合同。</w:t>
            </w:r>
            <w:r>
              <w:rPr>
                <w:rFonts w:ascii="仿宋_GB2312" w:hAnsi="仿宋_GB2312" w:cs="仿宋_GB2312" w:eastAsia="仿宋_GB2312"/>
                <w:sz w:val="20"/>
                <w:color w:val="000000"/>
              </w:rPr>
              <w:t>收到中标通知书之日起算</w:t>
            </w:r>
            <w:r>
              <w:rPr>
                <w:rFonts w:ascii="仿宋_GB2312" w:hAnsi="仿宋_GB2312" w:cs="仿宋_GB2312" w:eastAsia="仿宋_GB2312"/>
                <w:sz w:val="20"/>
                <w:color w:val="000000"/>
              </w:rPr>
              <w:t>15日内，未能完成44名技术人员派驻运维团队组建的，或</w:t>
            </w:r>
            <w:r>
              <w:rPr>
                <w:rFonts w:ascii="仿宋_GB2312" w:hAnsi="仿宋_GB2312" w:cs="仿宋_GB2312" w:eastAsia="仿宋_GB2312"/>
                <w:sz w:val="20"/>
                <w:color w:val="000000"/>
              </w:rPr>
              <w:t>抽查结果发现其运维服务能力不符合招标要求的，视为虚假应标，取消其中标资格。</w:t>
            </w:r>
          </w:p>
          <w:p>
            <w:pPr>
              <w:pStyle w:val="null3"/>
              <w:ind w:firstLine="402"/>
              <w:jc w:val="both"/>
            </w:pPr>
            <w:r>
              <w:rPr>
                <w:rFonts w:ascii="仿宋_GB2312" w:hAnsi="仿宋_GB2312" w:cs="仿宋_GB2312" w:eastAsia="仿宋_GB2312"/>
                <w:sz w:val="20"/>
                <w:b/>
                <w:color w:val="000000"/>
              </w:rPr>
              <w:t>基础设施运维能力</w:t>
            </w:r>
            <w:r>
              <w:rPr>
                <w:rFonts w:ascii="仿宋_GB2312" w:hAnsi="仿宋_GB2312" w:cs="仿宋_GB2312" w:eastAsia="仿宋_GB2312"/>
                <w:sz w:val="20"/>
                <w:b/>
                <w:color w:val="000000"/>
              </w:rPr>
              <w:t>证明材料</w:t>
            </w:r>
            <w:r>
              <w:rPr>
                <w:rFonts w:ascii="仿宋_GB2312" w:hAnsi="仿宋_GB2312" w:cs="仿宋_GB2312" w:eastAsia="仿宋_GB2312"/>
                <w:sz w:val="20"/>
                <w:color w:val="000000"/>
              </w:rPr>
              <w:t>应包括</w:t>
            </w:r>
            <w:r>
              <w:rPr>
                <w:rFonts w:ascii="仿宋_GB2312" w:hAnsi="仿宋_GB2312" w:cs="仿宋_GB2312" w:eastAsia="仿宋_GB2312"/>
                <w:sz w:val="20"/>
                <w:color w:val="000000"/>
              </w:rPr>
              <w:t>但不限于</w:t>
            </w:r>
            <w:r>
              <w:rPr>
                <w:rFonts w:ascii="仿宋_GB2312" w:hAnsi="仿宋_GB2312" w:cs="仿宋_GB2312" w:eastAsia="仿宋_GB2312"/>
                <w:sz w:val="20"/>
                <w:color w:val="000000"/>
              </w:rPr>
              <w:t>现场派驻运维团队能够熟练操作和维护以下运维对象：</w:t>
            </w:r>
          </w:p>
          <w:p>
            <w:pPr>
              <w:pStyle w:val="null3"/>
              <w:ind w:firstLine="400"/>
              <w:jc w:val="both"/>
            </w:pPr>
            <w:r>
              <w:rPr>
                <w:rFonts w:ascii="仿宋_GB2312" w:hAnsi="仿宋_GB2312" w:cs="仿宋_GB2312" w:eastAsia="仿宋_GB2312"/>
                <w:sz w:val="20"/>
                <w:color w:val="000000"/>
              </w:rPr>
              <w:t>1）机房环境运维：运维团队熟悉机房环境运维的各个环节，包括但不限于机房设备的日常巡检、预防性维护、故障排查与修复等。</w:t>
            </w:r>
          </w:p>
          <w:p>
            <w:pPr>
              <w:pStyle w:val="null3"/>
              <w:ind w:firstLine="400"/>
              <w:jc w:val="both"/>
            </w:pPr>
            <w:r>
              <w:rPr>
                <w:rFonts w:ascii="仿宋_GB2312" w:hAnsi="仿宋_GB2312" w:cs="仿宋_GB2312" w:eastAsia="仿宋_GB2312"/>
                <w:sz w:val="20"/>
                <w:color w:val="000000"/>
              </w:rPr>
              <w:t>2）服务器及存储运维服务：运维团队熟练掌握服务器及存储设备的配置、管理、性能优化及故障处理等。</w:t>
            </w:r>
          </w:p>
          <w:p>
            <w:pPr>
              <w:pStyle w:val="null3"/>
              <w:ind w:firstLine="400"/>
              <w:jc w:val="both"/>
            </w:pPr>
            <w:r>
              <w:rPr>
                <w:rFonts w:ascii="仿宋_GB2312" w:hAnsi="仿宋_GB2312" w:cs="仿宋_GB2312" w:eastAsia="仿宋_GB2312"/>
                <w:sz w:val="20"/>
                <w:color w:val="000000"/>
              </w:rPr>
              <w:t>3）网络运维：运维团队具备深厚的网络知识基础，能够熟练掌握各类网络设备的配置与管理等。</w:t>
            </w:r>
          </w:p>
          <w:p>
            <w:pPr>
              <w:pStyle w:val="null3"/>
              <w:ind w:firstLine="400"/>
              <w:jc w:val="both"/>
            </w:pPr>
            <w:r>
              <w:rPr>
                <w:rFonts w:ascii="仿宋_GB2312" w:hAnsi="仿宋_GB2312" w:cs="仿宋_GB2312" w:eastAsia="仿宋_GB2312"/>
                <w:sz w:val="20"/>
                <w:color w:val="000000"/>
              </w:rPr>
              <w:t>4）计算机终端运维：运维团队熟练掌握各类计算机终端设备的配置、管理、维护与故障排除等。</w:t>
            </w:r>
          </w:p>
          <w:p>
            <w:pPr>
              <w:pStyle w:val="null3"/>
              <w:ind w:firstLine="400"/>
              <w:jc w:val="both"/>
            </w:pPr>
            <w:r>
              <w:rPr>
                <w:rFonts w:ascii="仿宋_GB2312" w:hAnsi="仿宋_GB2312" w:cs="仿宋_GB2312" w:eastAsia="仿宋_GB2312"/>
                <w:sz w:val="20"/>
                <w:color w:val="000000"/>
              </w:rPr>
              <w:t>5）音视频运维：运维团队具备音视频系统运维的丰富经验，能够熟练掌握音视频设备的配置、调试与故障处理、会议保障等。</w:t>
            </w:r>
          </w:p>
          <w:p>
            <w:pPr>
              <w:pStyle w:val="null3"/>
              <w:ind w:firstLine="400"/>
              <w:jc w:val="both"/>
            </w:pPr>
            <w:r>
              <w:rPr>
                <w:rFonts w:ascii="仿宋_GB2312" w:hAnsi="仿宋_GB2312" w:cs="仿宋_GB2312" w:eastAsia="仿宋_GB2312"/>
                <w:sz w:val="20"/>
                <w:color w:val="000000"/>
              </w:rPr>
              <w:t>6）科技法庭运维：运维团队熟悉科技法庭系统的构成与功能，能够熟练掌握系统的配置、管理、维护与故障排除、庭审保障等。</w:t>
            </w:r>
          </w:p>
          <w:p>
            <w:pPr>
              <w:pStyle w:val="null3"/>
              <w:ind w:firstLine="400"/>
              <w:jc w:val="both"/>
            </w:pPr>
            <w:r>
              <w:rPr>
                <w:rFonts w:ascii="仿宋_GB2312" w:hAnsi="仿宋_GB2312" w:cs="仿宋_GB2312" w:eastAsia="仿宋_GB2312"/>
                <w:sz w:val="20"/>
                <w:color w:val="000000"/>
              </w:rPr>
              <w:t>7）语音识别系统运维：运维团队具备语音识别系统的专业知识，能够熟练掌握系统的配置、管理与维护等。</w:t>
            </w:r>
          </w:p>
          <w:p>
            <w:pPr>
              <w:pStyle w:val="null3"/>
              <w:ind w:firstLine="400"/>
              <w:jc w:val="both"/>
            </w:pPr>
            <w:r>
              <w:rPr>
                <w:rFonts w:ascii="仿宋_GB2312" w:hAnsi="仿宋_GB2312" w:cs="仿宋_GB2312" w:eastAsia="仿宋_GB2312"/>
                <w:sz w:val="20"/>
                <w:color w:val="000000"/>
              </w:rPr>
              <w:t>8）安防监控系统运维：运维团队熟悉安防监控系统相关软硬件的配置、管理、维护与升级等。</w:t>
            </w:r>
          </w:p>
          <w:p>
            <w:pPr>
              <w:pStyle w:val="null3"/>
              <w:ind w:firstLine="400"/>
              <w:jc w:val="both"/>
            </w:pPr>
            <w:r>
              <w:rPr>
                <w:rFonts w:ascii="仿宋_GB2312" w:hAnsi="仿宋_GB2312" w:cs="仿宋_GB2312" w:eastAsia="仿宋_GB2312"/>
                <w:sz w:val="20"/>
                <w:color w:val="000000"/>
              </w:rPr>
              <w:t>9）资产管理服务：运维团队具备资产管理的专业知识与经验，能够提供资产盘点、清查、报废、调拨等全流程服务等。</w:t>
            </w:r>
          </w:p>
          <w:p>
            <w:pPr>
              <w:pStyle w:val="null3"/>
              <w:ind w:firstLine="402"/>
              <w:jc w:val="both"/>
            </w:pPr>
            <w:r>
              <w:rPr>
                <w:rFonts w:ascii="仿宋_GB2312" w:hAnsi="仿宋_GB2312" w:cs="仿宋_GB2312" w:eastAsia="仿宋_GB2312"/>
                <w:sz w:val="20"/>
                <w:b/>
                <w:color w:val="000000"/>
              </w:rPr>
              <w:t>应用系统运维能力</w:t>
            </w:r>
            <w:r>
              <w:rPr>
                <w:rFonts w:ascii="仿宋_GB2312" w:hAnsi="仿宋_GB2312" w:cs="仿宋_GB2312" w:eastAsia="仿宋_GB2312"/>
                <w:sz w:val="20"/>
                <w:b/>
                <w:color w:val="000000"/>
              </w:rPr>
              <w:t>证明</w:t>
            </w:r>
            <w:r>
              <w:rPr>
                <w:rFonts w:ascii="仿宋_GB2312" w:hAnsi="仿宋_GB2312" w:cs="仿宋_GB2312" w:eastAsia="仿宋_GB2312"/>
                <w:sz w:val="20"/>
                <w:b/>
                <w:color w:val="000000"/>
              </w:rPr>
              <w:t>材料</w:t>
            </w:r>
            <w:r>
              <w:rPr>
                <w:rFonts w:ascii="仿宋_GB2312" w:hAnsi="仿宋_GB2312" w:cs="仿宋_GB2312" w:eastAsia="仿宋_GB2312"/>
                <w:sz w:val="20"/>
                <w:color w:val="000000"/>
              </w:rPr>
              <w:t>应包括</w:t>
            </w:r>
            <w:r>
              <w:rPr>
                <w:rFonts w:ascii="仿宋_GB2312" w:hAnsi="仿宋_GB2312" w:cs="仿宋_GB2312" w:eastAsia="仿宋_GB2312"/>
                <w:sz w:val="20"/>
                <w:color w:val="000000"/>
              </w:rPr>
              <w:t>但不限于</w:t>
            </w:r>
            <w:r>
              <w:rPr>
                <w:rFonts w:ascii="仿宋_GB2312" w:hAnsi="仿宋_GB2312" w:cs="仿宋_GB2312" w:eastAsia="仿宋_GB2312"/>
                <w:sz w:val="20"/>
                <w:color w:val="000000"/>
              </w:rPr>
              <w:t>现场派驻运维团队能够熟练操作和维护以下运维对象：</w:t>
            </w:r>
          </w:p>
          <w:p>
            <w:pPr>
              <w:pStyle w:val="null3"/>
              <w:ind w:firstLine="400"/>
              <w:jc w:val="both"/>
            </w:pPr>
            <w:r>
              <w:rPr>
                <w:rFonts w:ascii="仿宋_GB2312" w:hAnsi="仿宋_GB2312" w:cs="仿宋_GB2312" w:eastAsia="仿宋_GB2312"/>
                <w:sz w:val="20"/>
                <w:color w:val="000000"/>
              </w:rPr>
              <w:t>1)操作系统:CentOS 6及之后版本、Windows Server 2008及之后版本、UOS V20、Kylin V4、Kylin V10、Windows Server 2012；</w:t>
            </w:r>
          </w:p>
          <w:p>
            <w:pPr>
              <w:pStyle w:val="null3"/>
              <w:ind w:firstLine="400"/>
              <w:jc w:val="both"/>
            </w:pPr>
            <w:r>
              <w:rPr>
                <w:rFonts w:ascii="仿宋_GB2312" w:hAnsi="仿宋_GB2312" w:cs="仿宋_GB2312" w:eastAsia="仿宋_GB2312"/>
                <w:sz w:val="20"/>
                <w:color w:val="000000"/>
              </w:rPr>
              <w:t>2)数据库:达梦数据库、人大金仓数据库、mysql、oracle、sybase、postgresql、Arterybase；</w:t>
            </w:r>
          </w:p>
          <w:p>
            <w:pPr>
              <w:pStyle w:val="null3"/>
              <w:ind w:firstLine="400"/>
              <w:jc w:val="both"/>
            </w:pPr>
            <w:r>
              <w:rPr>
                <w:rFonts w:ascii="仿宋_GB2312" w:hAnsi="仿宋_GB2312" w:cs="仿宋_GB2312" w:eastAsia="仿宋_GB2312"/>
                <w:sz w:val="20"/>
                <w:color w:val="000000"/>
              </w:rPr>
              <w:t>3)中间件:金蝶、东方通、tomcat、TAS、ngnix、Docker、ArteryDocker、RocketMQ；</w:t>
            </w:r>
          </w:p>
          <w:p>
            <w:pPr>
              <w:pStyle w:val="null3"/>
              <w:ind w:firstLine="400"/>
              <w:jc w:val="both"/>
            </w:pPr>
            <w:r>
              <w:rPr>
                <w:rFonts w:ascii="仿宋_GB2312" w:hAnsi="仿宋_GB2312" w:cs="仿宋_GB2312" w:eastAsia="仿宋_GB2312"/>
                <w:sz w:val="20"/>
                <w:color w:val="000000"/>
              </w:rPr>
              <w:t>4)系统架构:SSM、Spring Cloud、Spring Boot、Vuejs；</w:t>
            </w:r>
          </w:p>
          <w:p>
            <w:pPr>
              <w:pStyle w:val="null3"/>
              <w:ind w:firstLine="400"/>
              <w:jc w:val="both"/>
            </w:pPr>
            <w:r>
              <w:rPr>
                <w:rFonts w:ascii="仿宋_GB2312" w:hAnsi="仿宋_GB2312" w:cs="仿宋_GB2312" w:eastAsia="仿宋_GB2312"/>
                <w:sz w:val="20"/>
                <w:color w:val="000000"/>
              </w:rPr>
              <w:t>5)主流国产化操作系统、中间件、数据库等。</w:t>
            </w:r>
          </w:p>
          <w:p>
            <w:pPr>
              <w:pStyle w:val="null3"/>
              <w:ind w:firstLine="402"/>
              <w:jc w:val="both"/>
            </w:pPr>
            <w:r>
              <w:rPr>
                <w:rFonts w:ascii="仿宋_GB2312" w:hAnsi="仿宋_GB2312" w:cs="仿宋_GB2312" w:eastAsia="仿宋_GB2312"/>
                <w:sz w:val="20"/>
                <w:b/>
              </w:rPr>
              <w:t>网络安全运维人员须取得</w:t>
            </w:r>
            <w:r>
              <w:rPr>
                <w:rFonts w:ascii="仿宋_GB2312" w:hAnsi="仿宋_GB2312" w:cs="仿宋_GB2312" w:eastAsia="仿宋_GB2312"/>
                <w:sz w:val="20"/>
                <w:b/>
              </w:rPr>
              <w:t>CISP或网络安全工程师等相关能力证书。</w:t>
            </w:r>
          </w:p>
          <w:p>
            <w:pPr>
              <w:pStyle w:val="null3"/>
              <w:ind w:firstLine="400"/>
              <w:jc w:val="both"/>
            </w:pPr>
            <w:r>
              <w:rPr>
                <w:rFonts w:ascii="仿宋_GB2312" w:hAnsi="仿宋_GB2312" w:cs="仿宋_GB2312" w:eastAsia="仿宋_GB2312"/>
                <w:sz w:val="20"/>
                <w:color w:val="000000"/>
              </w:rPr>
              <w:t>服务期内供应商调整现场派驻运维人员的，应经过采购人同意。</w:t>
            </w:r>
          </w:p>
          <w:p>
            <w:pPr>
              <w:pStyle w:val="null3"/>
              <w:ind w:firstLine="402"/>
              <w:jc w:val="both"/>
            </w:pPr>
            <w:r>
              <w:rPr>
                <w:rFonts w:ascii="仿宋_GB2312" w:hAnsi="仿宋_GB2312" w:cs="仿宋_GB2312" w:eastAsia="仿宋_GB2312"/>
                <w:sz w:val="20"/>
                <w:b/>
              </w:rPr>
              <w:t>以上请提供承诺函，格式自拟。</w:t>
            </w:r>
          </w:p>
          <w:p>
            <w:pPr>
              <w:pStyle w:val="null3"/>
              <w:ind w:firstLine="400"/>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资源管理是运维服务的重要辅助手段，主要包括服务台、知识库、运维工具等。通过运维资源的使用，可以提高运维服务的效率、提高发现问题解决问题的能力及系统故障时的快速恢复能力。</w:t>
            </w:r>
          </w:p>
          <w:p>
            <w:pPr>
              <w:pStyle w:val="null3"/>
              <w:ind w:firstLine="400"/>
              <w:jc w:val="both"/>
            </w:pPr>
            <w:r>
              <w:rPr>
                <w:rFonts w:ascii="仿宋_GB2312" w:hAnsi="仿宋_GB2312" w:cs="仿宋_GB2312" w:eastAsia="仿宋_GB2312"/>
                <w:sz w:val="20"/>
                <w:color w:val="000000"/>
              </w:rPr>
              <w:t>服务台：为进一步保障日常运维工作，</w:t>
            </w:r>
            <w:r>
              <w:rPr>
                <w:rFonts w:ascii="仿宋_GB2312" w:hAnsi="仿宋_GB2312" w:cs="仿宋_GB2312" w:eastAsia="仿宋_GB2312"/>
                <w:sz w:val="20"/>
                <w:color w:val="000000"/>
              </w:rPr>
              <w:t>设立统一需求受理服务台，利用电话、网络等方式提供技术支持和服务，</w:t>
            </w:r>
            <w:r>
              <w:rPr>
                <w:rFonts w:ascii="仿宋_GB2312" w:hAnsi="仿宋_GB2312" w:cs="仿宋_GB2312" w:eastAsia="仿宋_GB2312"/>
                <w:sz w:val="20"/>
                <w:color w:val="000000"/>
              </w:rPr>
              <w:t>包括但不限于</w:t>
            </w:r>
            <w:r>
              <w:rPr>
                <w:rFonts w:ascii="仿宋_GB2312" w:hAnsi="仿宋_GB2312" w:cs="仿宋_GB2312" w:eastAsia="仿宋_GB2312"/>
                <w:sz w:val="20"/>
                <w:color w:val="000000"/>
              </w:rPr>
              <w:t>故</w:t>
            </w:r>
            <w:r>
              <w:rPr>
                <w:rFonts w:ascii="仿宋_GB2312" w:hAnsi="仿宋_GB2312" w:cs="仿宋_GB2312" w:eastAsia="仿宋_GB2312"/>
                <w:sz w:val="20"/>
                <w:color w:val="000000"/>
              </w:rPr>
              <w:t>障</w:t>
            </w:r>
            <w:r>
              <w:rPr>
                <w:rFonts w:ascii="仿宋_GB2312" w:hAnsi="仿宋_GB2312" w:cs="仿宋_GB2312" w:eastAsia="仿宋_GB2312"/>
                <w:sz w:val="20"/>
                <w:color w:val="000000"/>
              </w:rPr>
              <w:t>响应、诊断与解决</w:t>
            </w:r>
            <w:r>
              <w:rPr>
                <w:rFonts w:ascii="仿宋_GB2312" w:hAnsi="仿宋_GB2312" w:cs="仿宋_GB2312" w:eastAsia="仿宋_GB2312"/>
                <w:sz w:val="20"/>
                <w:color w:val="000000"/>
              </w:rPr>
              <w:t>，</w:t>
            </w:r>
            <w:r>
              <w:rPr>
                <w:rFonts w:ascii="仿宋_GB2312" w:hAnsi="仿宋_GB2312" w:cs="仿宋_GB2312" w:eastAsia="仿宋_GB2312"/>
                <w:sz w:val="20"/>
                <w:color w:val="000000"/>
              </w:rPr>
              <w:t>对所有的服务请求进行受理、记录、分发、跟踪和反馈，整理归档各类服务文档等。</w:t>
            </w:r>
          </w:p>
          <w:p>
            <w:pPr>
              <w:pStyle w:val="null3"/>
              <w:ind w:firstLine="400"/>
              <w:jc w:val="both"/>
            </w:pPr>
            <w:r>
              <w:rPr>
                <w:rFonts w:ascii="仿宋_GB2312" w:hAnsi="仿宋_GB2312" w:cs="仿宋_GB2312" w:eastAsia="仿宋_GB2312"/>
                <w:sz w:val="20"/>
                <w:color w:val="000000"/>
              </w:rPr>
              <w:t>知识库：</w:t>
            </w:r>
            <w:r>
              <w:rPr>
                <w:rFonts w:ascii="仿宋_GB2312" w:hAnsi="仿宋_GB2312" w:cs="仿宋_GB2312" w:eastAsia="仿宋_GB2312"/>
                <w:sz w:val="20"/>
                <w:color w:val="000000"/>
              </w:rPr>
              <w:t>建立</w:t>
            </w:r>
            <w:r>
              <w:rPr>
                <w:rFonts w:ascii="仿宋_GB2312" w:hAnsi="仿宋_GB2312" w:cs="仿宋_GB2312" w:eastAsia="仿宋_GB2312"/>
                <w:sz w:val="20"/>
                <w:color w:val="000000"/>
              </w:rPr>
              <w:t>故障</w:t>
            </w:r>
            <w:r>
              <w:rPr>
                <w:rFonts w:ascii="仿宋_GB2312" w:hAnsi="仿宋_GB2312" w:cs="仿宋_GB2312" w:eastAsia="仿宋_GB2312"/>
                <w:sz w:val="20"/>
                <w:color w:val="000000"/>
              </w:rPr>
              <w:t>处理资料库。根据运维需要，及时总结技术维护文档，并对技术文档进行动态更新、管理。</w:t>
            </w:r>
          </w:p>
          <w:p>
            <w:pPr>
              <w:pStyle w:val="null3"/>
              <w:ind w:firstLine="400"/>
              <w:jc w:val="both"/>
            </w:pPr>
            <w:r>
              <w:rPr>
                <w:rFonts w:ascii="仿宋_GB2312" w:hAnsi="仿宋_GB2312" w:cs="仿宋_GB2312" w:eastAsia="仿宋_GB2312"/>
                <w:sz w:val="20"/>
                <w:color w:val="000000"/>
              </w:rPr>
              <w:t>运维工具：通过运维工具，对基础设施、网络设备、</w:t>
            </w:r>
            <w:r>
              <w:rPr>
                <w:rFonts w:ascii="仿宋_GB2312" w:hAnsi="仿宋_GB2312" w:cs="仿宋_GB2312" w:eastAsia="仿宋_GB2312"/>
                <w:sz w:val="20"/>
                <w:color w:val="000000"/>
              </w:rPr>
              <w:t>应用系统</w:t>
            </w:r>
            <w:r>
              <w:rPr>
                <w:rFonts w:ascii="仿宋_GB2312" w:hAnsi="仿宋_GB2312" w:cs="仿宋_GB2312" w:eastAsia="仿宋_GB2312"/>
                <w:sz w:val="20"/>
                <w:color w:val="000000"/>
              </w:rPr>
              <w:t>等进行辅助管理。</w:t>
            </w:r>
          </w:p>
          <w:p>
            <w:pPr>
              <w:pStyle w:val="null3"/>
              <w:ind w:firstLine="400"/>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过程管理是人民法院实施质效型运维的重要保障，通过制定相应的管理制度和服务流程，使得运维过程和结果可控，确保达到预期效果。</w:t>
            </w:r>
          </w:p>
          <w:p>
            <w:pPr>
              <w:pStyle w:val="null3"/>
              <w:ind w:firstLine="400"/>
              <w:jc w:val="both"/>
            </w:pPr>
            <w:r>
              <w:rPr>
                <w:rFonts w:ascii="仿宋_GB2312" w:hAnsi="仿宋_GB2312" w:cs="仿宋_GB2312" w:eastAsia="仿宋_GB2312"/>
                <w:sz w:val="20"/>
                <w:color w:val="000000"/>
              </w:rPr>
              <w:t>具体内容包括：</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运维流程管理</w:t>
            </w:r>
            <w:r>
              <w:rPr>
                <w:rFonts w:ascii="仿宋_GB2312" w:hAnsi="仿宋_GB2312" w:cs="仿宋_GB2312" w:eastAsia="仿宋_GB2312"/>
                <w:sz w:val="20"/>
                <w:color w:val="000000"/>
              </w:rPr>
              <w:t>：</w:t>
            </w:r>
            <w:r>
              <w:rPr>
                <w:rFonts w:ascii="仿宋_GB2312" w:hAnsi="仿宋_GB2312" w:cs="仿宋_GB2312" w:eastAsia="仿宋_GB2312"/>
                <w:sz w:val="20"/>
                <w:color w:val="000000"/>
              </w:rPr>
              <w:t>主要包括</w:t>
            </w:r>
            <w:r>
              <w:rPr>
                <w:rFonts w:ascii="仿宋_GB2312" w:hAnsi="仿宋_GB2312" w:cs="仿宋_GB2312" w:eastAsia="仿宋_GB2312"/>
                <w:sz w:val="20"/>
                <w:color w:val="000000"/>
              </w:rPr>
              <w:t>服务台</w:t>
            </w:r>
            <w:r>
              <w:rPr>
                <w:rFonts w:ascii="仿宋_GB2312" w:hAnsi="仿宋_GB2312" w:cs="仿宋_GB2312" w:eastAsia="仿宋_GB2312"/>
                <w:sz w:val="20"/>
                <w:color w:val="000000"/>
              </w:rPr>
              <w:t>服务流程、问题处理流程、巡检流程、资产管理流程、应急响应流程。</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运维制度规范</w:t>
            </w:r>
            <w:r>
              <w:rPr>
                <w:rFonts w:ascii="仿宋_GB2312" w:hAnsi="仿宋_GB2312" w:cs="仿宋_GB2312" w:eastAsia="仿宋_GB2312"/>
                <w:sz w:val="20"/>
                <w:color w:val="000000"/>
              </w:rPr>
              <w:t>：</w:t>
            </w:r>
            <w:r>
              <w:rPr>
                <w:rFonts w:ascii="仿宋_GB2312" w:hAnsi="仿宋_GB2312" w:cs="仿宋_GB2312" w:eastAsia="仿宋_GB2312"/>
                <w:sz w:val="20"/>
                <w:color w:val="000000"/>
              </w:rPr>
              <w:t>主要包括</w:t>
            </w:r>
            <w:r>
              <w:rPr>
                <w:rFonts w:ascii="仿宋_GB2312" w:hAnsi="仿宋_GB2312" w:cs="仿宋_GB2312" w:eastAsia="仿宋_GB2312"/>
                <w:sz w:val="20"/>
                <w:color w:val="000000"/>
              </w:rPr>
              <w:t>运维</w:t>
            </w:r>
            <w:r>
              <w:rPr>
                <w:rFonts w:ascii="仿宋_GB2312" w:hAnsi="仿宋_GB2312" w:cs="仿宋_GB2312" w:eastAsia="仿宋_GB2312"/>
                <w:sz w:val="20"/>
                <w:color w:val="000000"/>
              </w:rPr>
              <w:t>职责、环境管理、节假日管理、安全管理、文档管理等，以及巡检、终端现场服务、公共信息发布、用户权限变更、视频会议等制度和规范。</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运维绩效管理</w:t>
            </w:r>
            <w:r>
              <w:rPr>
                <w:rFonts w:ascii="仿宋_GB2312" w:hAnsi="仿宋_GB2312" w:cs="仿宋_GB2312" w:eastAsia="仿宋_GB2312"/>
                <w:sz w:val="20"/>
                <w:color w:val="000000"/>
              </w:rPr>
              <w:t>：</w:t>
            </w:r>
            <w:r>
              <w:rPr>
                <w:rFonts w:ascii="仿宋_GB2312" w:hAnsi="仿宋_GB2312" w:cs="仿宋_GB2312" w:eastAsia="仿宋_GB2312"/>
                <w:sz w:val="20"/>
                <w:color w:val="000000"/>
              </w:rPr>
              <w:t>对运维工作的相关数据进行收集、归类和统计，生成相关报表，以真实数据客观反映运维工作的</w:t>
            </w:r>
            <w:r>
              <w:rPr>
                <w:rFonts w:ascii="仿宋_GB2312" w:hAnsi="仿宋_GB2312" w:cs="仿宋_GB2312" w:eastAsia="仿宋_GB2312"/>
                <w:sz w:val="20"/>
                <w:color w:val="000000"/>
              </w:rPr>
              <w:t>成效</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其他管理</w:t>
            </w:r>
            <w:r>
              <w:rPr>
                <w:rFonts w:ascii="仿宋_GB2312" w:hAnsi="仿宋_GB2312" w:cs="仿宋_GB2312" w:eastAsia="仿宋_GB2312"/>
                <w:sz w:val="20"/>
                <w:color w:val="000000"/>
              </w:rPr>
              <w:t>服务：主要包括</w:t>
            </w:r>
            <w:r>
              <w:rPr>
                <w:rFonts w:ascii="仿宋_GB2312" w:hAnsi="仿宋_GB2312" w:cs="仿宋_GB2312" w:eastAsia="仿宋_GB2312"/>
                <w:sz w:val="20"/>
                <w:color w:val="000000"/>
              </w:rPr>
              <w:t>特殊时期值守</w:t>
            </w:r>
            <w:r>
              <w:rPr>
                <w:rFonts w:ascii="仿宋_GB2312" w:hAnsi="仿宋_GB2312" w:cs="仿宋_GB2312" w:eastAsia="仿宋_GB2312"/>
                <w:sz w:val="20"/>
                <w:color w:val="000000"/>
              </w:rPr>
              <w:t>、项目协助配合、其他交办任务等。</w:t>
            </w:r>
            <w:r>
              <w:rPr>
                <w:rFonts w:ascii="仿宋_GB2312" w:hAnsi="仿宋_GB2312" w:cs="仿宋_GB2312" w:eastAsia="仿宋_GB2312"/>
                <w:sz w:val="20"/>
                <w:color w:val="000000"/>
              </w:rPr>
              <w:t>针对特殊时期的信息网络系统运维需求提供保障服务，确保信息网络系统的安全稳定</w:t>
            </w:r>
            <w:r>
              <w:rPr>
                <w:rFonts w:ascii="仿宋_GB2312" w:hAnsi="仿宋_GB2312" w:cs="仿宋_GB2312" w:eastAsia="仿宋_GB2312"/>
                <w:sz w:val="20"/>
                <w:color w:val="000000"/>
              </w:rPr>
              <w:t>；</w:t>
            </w:r>
            <w:r>
              <w:rPr>
                <w:rFonts w:ascii="仿宋_GB2312" w:hAnsi="仿宋_GB2312" w:cs="仿宋_GB2312" w:eastAsia="仿宋_GB2312"/>
                <w:sz w:val="20"/>
                <w:color w:val="000000"/>
              </w:rPr>
              <w:t>配合其他信息化项目的开展，按照甲方具体要求，为在</w:t>
            </w:r>
            <w:r>
              <w:rPr>
                <w:rFonts w:ascii="仿宋_GB2312" w:hAnsi="仿宋_GB2312" w:cs="仿宋_GB2312" w:eastAsia="仿宋_GB2312"/>
                <w:sz w:val="20"/>
                <w:color w:val="000000"/>
              </w:rPr>
              <w:t>海南</w:t>
            </w:r>
            <w:r>
              <w:rPr>
                <w:rFonts w:ascii="仿宋_GB2312" w:hAnsi="仿宋_GB2312" w:cs="仿宋_GB2312" w:eastAsia="仿宋_GB2312"/>
                <w:sz w:val="20"/>
                <w:color w:val="000000"/>
              </w:rPr>
              <w:t>省高级人民法院进行的其他信息化项目提供相关信息或资料、配合调试、安排人员值守、临时保管设备等</w:t>
            </w:r>
            <w:r>
              <w:rPr>
                <w:rFonts w:ascii="仿宋_GB2312" w:hAnsi="仿宋_GB2312" w:cs="仿宋_GB2312" w:eastAsia="仿宋_GB2312"/>
                <w:sz w:val="20"/>
                <w:color w:val="000000"/>
              </w:rPr>
              <w:t>；</w:t>
            </w:r>
            <w:r>
              <w:rPr>
                <w:rFonts w:ascii="仿宋_GB2312" w:hAnsi="仿宋_GB2312" w:cs="仿宋_GB2312" w:eastAsia="仿宋_GB2312"/>
                <w:sz w:val="20"/>
                <w:color w:val="000000"/>
              </w:rPr>
              <w:t>及时响应和完成甲方交办的各项临时任务，提供优质的服务。</w:t>
            </w:r>
          </w:p>
          <w:p>
            <w:pPr>
              <w:pStyle w:val="null3"/>
              <w:spacing w:before="105" w:after="105"/>
              <w:jc w:val="left"/>
              <w:outlineLvl w:val="1"/>
            </w:pPr>
            <w:r>
              <w:rPr>
                <w:rFonts w:ascii="仿宋_GB2312" w:hAnsi="仿宋_GB2312" w:cs="仿宋_GB2312" w:eastAsia="仿宋_GB2312"/>
                <w:sz w:val="20"/>
                <w:b/>
              </w:rPr>
              <w:t>4、培训服务要求</w:t>
            </w:r>
          </w:p>
          <w:p>
            <w:pPr>
              <w:pStyle w:val="null3"/>
              <w:ind w:firstLine="400"/>
              <w:jc w:val="left"/>
            </w:pPr>
            <w:r>
              <w:rPr>
                <w:rFonts w:ascii="仿宋_GB2312" w:hAnsi="仿宋_GB2312" w:cs="仿宋_GB2312" w:eastAsia="仿宋_GB2312"/>
                <w:sz w:val="20"/>
              </w:rPr>
              <w:t>投标人须承诺</w:t>
            </w:r>
            <w:r>
              <w:rPr>
                <w:rFonts w:ascii="仿宋_GB2312" w:hAnsi="仿宋_GB2312" w:cs="仿宋_GB2312" w:eastAsia="仿宋_GB2312"/>
                <w:sz w:val="20"/>
              </w:rPr>
              <w:t>负责本项目培训的讲师都为拥有多年技术支持、市场经验的资深专业人员。培训内容为视频会议设备操作、庭审设备操作、网络安全技能、各信息系统的使用和数据处理技能，以及必要的系统管理等。</w:t>
            </w:r>
          </w:p>
          <w:p>
            <w:pPr>
              <w:pStyle w:val="null3"/>
              <w:ind w:firstLine="400"/>
              <w:jc w:val="left"/>
            </w:pPr>
            <w:r>
              <w:rPr>
                <w:rFonts w:ascii="仿宋_GB2312" w:hAnsi="仿宋_GB2312" w:cs="仿宋_GB2312" w:eastAsia="仿宋_GB2312"/>
                <w:sz w:val="20"/>
              </w:rPr>
              <w:t>在培训的同时，供应商须向用户单位提供软硬件系统操作说明、相关技术文档、培训内容</w:t>
            </w:r>
            <w:r>
              <w:rPr>
                <w:rFonts w:ascii="仿宋_GB2312" w:hAnsi="仿宋_GB2312" w:cs="仿宋_GB2312" w:eastAsia="仿宋_GB2312"/>
                <w:sz w:val="20"/>
              </w:rPr>
              <w:t>PPT等多种资料</w:t>
            </w:r>
            <w:r>
              <w:rPr>
                <w:rFonts w:ascii="仿宋_GB2312" w:hAnsi="仿宋_GB2312" w:cs="仿宋_GB2312" w:eastAsia="仿宋_GB2312"/>
                <w:sz w:val="20"/>
              </w:rPr>
              <w:t>。</w:t>
            </w:r>
            <w:r>
              <w:rPr>
                <w:rFonts w:ascii="仿宋_GB2312" w:hAnsi="仿宋_GB2312" w:cs="仿宋_GB2312" w:eastAsia="仿宋_GB2312"/>
                <w:sz w:val="20"/>
                <w:b/>
              </w:rPr>
              <w:t>（</w:t>
            </w:r>
            <w:r>
              <w:rPr>
                <w:rFonts w:ascii="仿宋_GB2312" w:hAnsi="仿宋_GB2312" w:cs="仿宋_GB2312" w:eastAsia="仿宋_GB2312"/>
                <w:sz w:val="20"/>
                <w:b/>
              </w:rPr>
              <w:t>提供承诺函，各式自拟</w:t>
            </w:r>
            <w:r>
              <w:rPr>
                <w:rFonts w:ascii="仿宋_GB2312" w:hAnsi="仿宋_GB2312" w:cs="仿宋_GB2312" w:eastAsia="仿宋_GB2312"/>
                <w:sz w:val="20"/>
                <w:b/>
              </w:rPr>
              <w:t>）</w:t>
            </w:r>
          </w:p>
          <w:p>
            <w:pPr>
              <w:pStyle w:val="null3"/>
              <w:ind w:firstLine="400"/>
              <w:jc w:val="left"/>
            </w:pPr>
            <w:r>
              <w:rPr>
                <w:rFonts w:ascii="仿宋_GB2312" w:hAnsi="仿宋_GB2312" w:cs="仿宋_GB2312" w:eastAsia="仿宋_GB2312"/>
                <w:sz w:val="20"/>
                <w:b/>
              </w:rPr>
              <w:t>5、履约时间、履约地点和方式（履约时间、地点和方式）</w:t>
            </w:r>
          </w:p>
          <w:p>
            <w:pPr>
              <w:pStyle w:val="null3"/>
              <w:ind w:firstLine="400"/>
              <w:jc w:val="left"/>
            </w:pPr>
            <w:r>
              <w:rPr>
                <w:rFonts w:ascii="仿宋_GB2312" w:hAnsi="仿宋_GB2312" w:cs="仿宋_GB2312" w:eastAsia="仿宋_GB2312"/>
                <w:sz w:val="20"/>
              </w:rPr>
              <w:t>1.履约时间：自合同签订之日起2年（合同一年一签）。</w:t>
            </w:r>
          </w:p>
          <w:p>
            <w:pPr>
              <w:pStyle w:val="null3"/>
              <w:ind w:firstLine="400"/>
              <w:jc w:val="left"/>
            </w:pPr>
            <w:r>
              <w:rPr>
                <w:rFonts w:ascii="仿宋_GB2312" w:hAnsi="仿宋_GB2312" w:cs="仿宋_GB2312" w:eastAsia="仿宋_GB2312"/>
                <w:sz w:val="20"/>
              </w:rPr>
              <w:t>2.履约地点：海南省高级人民法院及其辖区法院。</w:t>
            </w:r>
          </w:p>
          <w:p>
            <w:pPr>
              <w:pStyle w:val="null3"/>
              <w:ind w:firstLine="400"/>
              <w:jc w:val="left"/>
            </w:pPr>
            <w:r>
              <w:rPr>
                <w:rFonts w:ascii="仿宋_GB2312" w:hAnsi="仿宋_GB2312" w:cs="仿宋_GB2312" w:eastAsia="仿宋_GB2312"/>
                <w:sz w:val="20"/>
              </w:rPr>
              <w:t>3.履约方式：按采购文件、投标文件以及后续合同约定实施。</w:t>
            </w:r>
          </w:p>
          <w:p>
            <w:pPr>
              <w:pStyle w:val="null3"/>
              <w:jc w:val="left"/>
            </w:pPr>
            <w:r>
              <w:rPr>
                <w:rFonts w:ascii="仿宋_GB2312" w:hAnsi="仿宋_GB2312" w:cs="仿宋_GB2312" w:eastAsia="仿宋_GB2312"/>
                <w:sz w:val="20"/>
                <w:b/>
              </w:rPr>
              <w:t>6、付款时间、方式及条件</w:t>
            </w:r>
          </w:p>
          <w:p>
            <w:pPr>
              <w:pStyle w:val="null3"/>
              <w:ind w:firstLine="400"/>
              <w:jc w:val="left"/>
            </w:pPr>
            <w:r>
              <w:rPr>
                <w:rFonts w:ascii="仿宋_GB2312" w:hAnsi="仿宋_GB2312" w:cs="仿宋_GB2312" w:eastAsia="仿宋_GB2312"/>
                <w:sz w:val="20"/>
              </w:rPr>
              <w:t>信息化基础设施运维服务、网络安全运维和重要设备及系统维保费用由海南省高级人民法院支付，</w:t>
            </w:r>
            <w:r>
              <w:rPr>
                <w:rFonts w:ascii="仿宋_GB2312" w:hAnsi="仿宋_GB2312" w:cs="仿宋_GB2312" w:eastAsia="仿宋_GB2312"/>
                <w:sz w:val="20"/>
              </w:rPr>
              <w:t>全省法院统建应用系统运维服务和数据运维服务等费用由全省法院（三沙中院和三沙群岛法院算一家）平均分摊支付。</w:t>
            </w:r>
          </w:p>
          <w:p>
            <w:pPr>
              <w:pStyle w:val="null3"/>
              <w:ind w:firstLine="400"/>
              <w:jc w:val="left"/>
            </w:pPr>
            <w:r>
              <w:rPr>
                <w:rFonts w:ascii="仿宋_GB2312" w:hAnsi="仿宋_GB2312" w:cs="仿宋_GB2312" w:eastAsia="仿宋_GB2312"/>
                <w:sz w:val="20"/>
              </w:rPr>
              <w:t>运维服务费按年支付，每年度运维服务费用分两笔支付。</w:t>
            </w:r>
          </w:p>
          <w:p>
            <w:pPr>
              <w:pStyle w:val="null3"/>
              <w:ind w:firstLine="400"/>
              <w:jc w:val="left"/>
            </w:pPr>
            <w:r>
              <w:rPr>
                <w:rFonts w:ascii="仿宋_GB2312" w:hAnsi="仿宋_GB2312" w:cs="仿宋_GB2312" w:eastAsia="仿宋_GB2312"/>
                <w:sz w:val="20"/>
              </w:rPr>
              <w:t>1.年度运维服务开始之日起30天内，支付年度运维费用的30%作为首付款。</w:t>
            </w:r>
          </w:p>
          <w:p>
            <w:pPr>
              <w:pStyle w:val="null3"/>
              <w:ind w:firstLine="400"/>
              <w:jc w:val="left"/>
            </w:pPr>
            <w:r>
              <w:rPr>
                <w:rFonts w:ascii="仿宋_GB2312" w:hAnsi="仿宋_GB2312" w:cs="仿宋_GB2312" w:eastAsia="仿宋_GB2312"/>
                <w:sz w:val="20"/>
              </w:rPr>
              <w:t>2.年度运维服务结束前90天内支付年度运维费的70%作为第二笔费用，第二笔费用等于考核款。考核方式如下：</w:t>
            </w:r>
          </w:p>
          <w:p>
            <w:pPr>
              <w:pStyle w:val="null3"/>
              <w:ind w:firstLine="400"/>
              <w:jc w:val="left"/>
            </w:pPr>
            <w:r>
              <w:rPr>
                <w:rFonts w:ascii="仿宋_GB2312" w:hAnsi="仿宋_GB2312" w:cs="仿宋_GB2312" w:eastAsia="仿宋_GB2312"/>
                <w:sz w:val="20"/>
              </w:rPr>
              <w:t>在运维过程中，如有部门书面投诉，每次扣款</w:t>
            </w:r>
            <w:r>
              <w:rPr>
                <w:rFonts w:ascii="仿宋_GB2312" w:hAnsi="仿宋_GB2312" w:cs="仿宋_GB2312" w:eastAsia="仿宋_GB2312"/>
                <w:sz w:val="20"/>
              </w:rPr>
              <w:t>2000元；重大任务保障失误或造成恶劣影响，每次扣款5000元；管理的资产丢失不及时向甲方报告，每次扣款5000元，同时扣除资产同等价值的款项。因工作过失造成甲方资产损坏，要负责维修，并承担相关费用。</w:t>
            </w:r>
          </w:p>
          <w:p>
            <w:pPr>
              <w:pStyle w:val="null3"/>
              <w:numPr>
                <w:ilvl w:val="0"/>
                <w:numId w:val="1"/>
              </w:numPr>
              <w:jc w:val="left"/>
            </w:pPr>
            <w:r>
              <w:rPr>
                <w:rFonts w:ascii="仿宋_GB2312" w:hAnsi="仿宋_GB2312" w:cs="仿宋_GB2312" w:eastAsia="仿宋_GB2312"/>
                <w:sz w:val="20"/>
              </w:rPr>
              <w:t>因会议、庭审、培训等重大活动需运维人员出差离开海口保障的，所产生的差旅费由中标方负责。</w:t>
            </w:r>
          </w:p>
          <w:p>
            <w:pPr>
              <w:pStyle w:val="null3"/>
              <w:jc w:val="left"/>
            </w:pPr>
            <w:r>
              <w:rPr>
                <w:rFonts w:ascii="仿宋_GB2312" w:hAnsi="仿宋_GB2312" w:cs="仿宋_GB2312" w:eastAsia="仿宋_GB2312"/>
                <w:sz w:val="20"/>
                <w:b/>
              </w:rPr>
              <w:t>7、其他</w:t>
            </w:r>
          </w:p>
          <w:p>
            <w:pPr>
              <w:pStyle w:val="null3"/>
              <w:numPr>
                <w:ilvl w:val="0"/>
                <w:numId w:val="1"/>
              </w:numPr>
              <w:jc w:val="left"/>
            </w:pPr>
            <w:r>
              <w:rPr>
                <w:rFonts w:ascii="仿宋_GB2312" w:hAnsi="仿宋_GB2312" w:cs="仿宋_GB2312" w:eastAsia="仿宋_GB2312"/>
                <w:sz w:val="20"/>
              </w:rPr>
              <w:t>项目的实质性要求：按本采购文件要求和中标人投标文件内容实施。</w:t>
            </w:r>
          </w:p>
          <w:p>
            <w:pPr>
              <w:pStyle w:val="null3"/>
              <w:numPr>
                <w:ilvl w:val="0"/>
                <w:numId w:val="1"/>
              </w:numPr>
              <w:jc w:val="left"/>
            </w:pPr>
            <w:r>
              <w:rPr>
                <w:rFonts w:ascii="仿宋_GB2312" w:hAnsi="仿宋_GB2312" w:cs="仿宋_GB2312" w:eastAsia="仿宋_GB2312"/>
                <w:sz w:val="20"/>
              </w:rPr>
              <w:t>合同的实质性条款：采购人与中标人的名称和住所、标的、数量、质量、价款或者报酬、履行期限及地点和方式、验收要求、违约责任、解决争议的方法等内容。</w:t>
            </w:r>
          </w:p>
          <w:p>
            <w:pPr>
              <w:pStyle w:val="null3"/>
              <w:numPr>
                <w:ilvl w:val="0"/>
                <w:numId w:val="1"/>
              </w:numPr>
              <w:jc w:val="left"/>
            </w:pPr>
            <w:r>
              <w:rPr>
                <w:rFonts w:ascii="仿宋_GB2312" w:hAnsi="仿宋_GB2312" w:cs="仿宋_GB2312" w:eastAsia="仿宋_GB2312"/>
                <w:sz w:val="20"/>
              </w:rPr>
              <w:t>安全标准：符合国家、地方及行业的相关政策、法规及规定要求。</w:t>
            </w:r>
          </w:p>
          <w:p>
            <w:pPr>
              <w:pStyle w:val="null3"/>
              <w:numPr>
                <w:ilvl w:val="0"/>
                <w:numId w:val="1"/>
              </w:numPr>
              <w:jc w:val="left"/>
            </w:pPr>
            <w:r>
              <w:rPr>
                <w:rFonts w:ascii="仿宋_GB2312" w:hAnsi="仿宋_GB2312" w:cs="仿宋_GB2312" w:eastAsia="仿宋_GB2312"/>
                <w:sz w:val="20"/>
              </w:rPr>
              <w:t>验收方法及标准：本项目由采购人牵头组织进行验收，其余按采购文件和投标文件的内容及国家、地方和行业的相关政策、法规实施。</w:t>
            </w:r>
          </w:p>
          <w:p>
            <w:pPr>
              <w:pStyle w:val="null3"/>
              <w:numPr>
                <w:ilvl w:val="0"/>
                <w:numId w:val="1"/>
              </w:numPr>
              <w:jc w:val="left"/>
            </w:pPr>
            <w:r>
              <w:rPr>
                <w:rFonts w:ascii="仿宋_GB2312" w:hAnsi="仿宋_GB2312" w:cs="仿宋_GB2312" w:eastAsia="仿宋_GB2312"/>
                <w:sz w:val="20"/>
              </w:rPr>
              <w:t>知识产权：</w:t>
            </w:r>
            <w:r>
              <w:rPr>
                <w:rFonts w:ascii="仿宋_GB2312" w:hAnsi="仿宋_GB2312" w:cs="仿宋_GB2312" w:eastAsia="仿宋_GB2312"/>
                <w:sz w:val="20"/>
              </w:rPr>
              <w:t>投标人必须保证提供合法服务，服务成果拥有自主知识产权，确保不会侵犯第三方的专利权和设计权等知识产权。若任何第三方提出侵权指控或赔偿要求，成交单位必须与第三方交涉，并承担发生和可能发生的一切损失、费用和法律责任。项目完成后，所有成果的知识产权归招标人所有。具体以合同签订时约定为准。</w:t>
            </w:r>
          </w:p>
          <w:p>
            <w:pPr>
              <w:pStyle w:val="null3"/>
              <w:numPr>
                <w:ilvl w:val="0"/>
                <w:numId w:val="1"/>
              </w:numPr>
              <w:jc w:val="left"/>
            </w:pPr>
            <w:r>
              <w:rPr>
                <w:rFonts w:ascii="仿宋_GB2312" w:hAnsi="仿宋_GB2312" w:cs="仿宋_GB2312" w:eastAsia="仿宋_GB2312"/>
                <w:sz w:val="20"/>
              </w:rPr>
              <w:t>采购人有权要求中标候选人提供证书原件（含资质证书）等相关证明材料，如发现证书与实际投标内容不符合或涉嫌虚假响应，视为查验不合格，取消其中标资格。并报政府采购主管部门严肃处理。</w:t>
            </w:r>
          </w:p>
          <w:p>
            <w:pPr>
              <w:pStyle w:val="null3"/>
              <w:numPr>
                <w:ilvl w:val="0"/>
                <w:numId w:val="1"/>
              </w:numPr>
              <w:jc w:val="left"/>
            </w:pPr>
            <w:r>
              <w:rPr>
                <w:rFonts w:ascii="仿宋_GB2312" w:hAnsi="仿宋_GB2312" w:cs="仿宋_GB2312" w:eastAsia="仿宋_GB2312"/>
                <w:sz w:val="20"/>
              </w:rPr>
              <w:t>驻场运维响应时间</w:t>
            </w:r>
            <w:r>
              <w:rPr>
                <w:rFonts w:ascii="仿宋_GB2312" w:hAnsi="仿宋_GB2312" w:cs="仿宋_GB2312" w:eastAsia="仿宋_GB2312"/>
                <w:sz w:val="20"/>
              </w:rPr>
              <w:t>10分钟内。</w:t>
            </w:r>
          </w:p>
          <w:p>
            <w:pPr>
              <w:pStyle w:val="null3"/>
              <w:numPr>
                <w:ilvl w:val="0"/>
                <w:numId w:val="1"/>
              </w:numPr>
              <w:jc w:val="left"/>
            </w:pPr>
            <w:r>
              <w:rPr>
                <w:rFonts w:ascii="仿宋_GB2312" w:hAnsi="仿宋_GB2312" w:cs="仿宋_GB2312" w:eastAsia="仿宋_GB2312"/>
                <w:sz w:val="20"/>
              </w:rPr>
              <w:t>本项目采购预算为：</w:t>
            </w:r>
            <w:r>
              <w:rPr>
                <w:rFonts w:ascii="仿宋_GB2312" w:hAnsi="仿宋_GB2312" w:cs="仿宋_GB2312" w:eastAsia="仿宋_GB2312"/>
                <w:sz w:val="20"/>
              </w:rPr>
              <w:t>1556万元人民币（报价不得超过采购预算），每年度采购预算为778万元人民币，运维服务期为2年。报价</w:t>
            </w:r>
            <w:r>
              <w:rPr>
                <w:rFonts w:ascii="仿宋_GB2312" w:hAnsi="仿宋_GB2312" w:cs="仿宋_GB2312" w:eastAsia="仿宋_GB2312"/>
                <w:sz w:val="20"/>
              </w:rPr>
              <w:t>时必须包含但不限于基</w:t>
            </w:r>
            <w:r>
              <w:rPr>
                <w:rFonts w:ascii="仿宋_GB2312" w:hAnsi="仿宋_GB2312" w:cs="仿宋_GB2312" w:eastAsia="仿宋_GB2312"/>
                <w:sz w:val="20"/>
              </w:rPr>
              <w:t>础设施运维、重要设备及系统维保、网络安全运维、应用系统运维（含数据运维）</w:t>
            </w:r>
            <w:r>
              <w:rPr>
                <w:rFonts w:ascii="仿宋_GB2312" w:hAnsi="仿宋_GB2312" w:cs="仿宋_GB2312" w:eastAsia="仿宋_GB2312"/>
                <w:sz w:val="20"/>
              </w:rPr>
              <w:t>4项费用分项报价。</w:t>
            </w:r>
          </w:p>
          <w:p>
            <w:pPr>
              <w:pStyle w:val="null3"/>
              <w:ind w:firstLine="400"/>
              <w:jc w:val="left"/>
            </w:pPr>
            <w:r>
              <w:rPr>
                <w:rFonts w:ascii="仿宋_GB2312" w:hAnsi="仿宋_GB2312" w:cs="仿宋_GB2312" w:eastAsia="仿宋_GB2312"/>
                <w:sz w:val="20"/>
              </w:rPr>
              <w:t xml:space="preserve"> 法律法规规定的强制性标准：无。</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其他资格承诺函 符合法律、行政法规规定的声明函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满足《中华人民共和国政府采购法》第二十二条规定</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“供应商资格要求”中要求的其他相关证明材料（若有） 无重大违法记录声明函 无不良信用记录承诺函 商业信誉、财务会计制度、缴纳税收和社保的承诺函 具有独立承担民事责任的能力证明文件 符合法律、行政法规规定的声明函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参加政府采购活动前三年内（成立不足三年的从成立之日起算），在经营活动中无环保类行政处罚记录</w:t>
            </w:r>
          </w:p>
        </w:tc>
        <w:tc>
          <w:tcPr>
            <w:tcW w:type="dxa" w:w="3322"/>
          </w:tcPr>
          <w:p>
            <w:pPr>
              <w:pStyle w:val="null3"/>
              <w:jc w:val="left"/>
            </w:pPr>
            <w:r>
              <w:rPr>
                <w:rFonts w:ascii="仿宋_GB2312" w:hAnsi="仿宋_GB2312" w:cs="仿宋_GB2312" w:eastAsia="仿宋_GB2312"/>
              </w:rPr>
              <w:t>提供无环保类行政处罚记录承诺函加盖公章。</w:t>
            </w:r>
          </w:p>
        </w:tc>
        <w:tc>
          <w:tcPr>
            <w:tcW w:type="dxa" w:w="1661"/>
          </w:tcPr>
          <w:p>
            <w:pPr>
              <w:pStyle w:val="null3"/>
              <w:jc w:val="left"/>
            </w:pPr>
            <w:r>
              <w:rPr>
                <w:rFonts w:ascii="仿宋_GB2312" w:hAnsi="仿宋_GB2312" w:cs="仿宋_GB2312" w:eastAsia="仿宋_GB2312"/>
              </w:rPr>
              <w:t>无环保类行政处罚记录承诺函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信用查询</w:t>
            </w:r>
          </w:p>
        </w:tc>
        <w:tc>
          <w:tcPr>
            <w:tcW w:type="dxa" w:w="3322"/>
          </w:tcPr>
          <w:p>
            <w:pPr>
              <w:pStyle w:val="null3"/>
              <w:jc w:val="left"/>
            </w:pPr>
            <w:r>
              <w:rPr>
                <w:rFonts w:ascii="仿宋_GB2312" w:hAnsi="仿宋_GB2312" w:cs="仿宋_GB2312" w:eastAsia="仿宋_GB2312"/>
              </w:rPr>
              <w:t>投标人未被列入信用中国网站(www.creditchina.gov.cn)的“失信被执行人”、“重大税收违法失信主体”和中国政府采购网(www.ccgp.gov.cn) 的“政府采购严重违法失信行为记录名单”。</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联合体</w:t>
            </w:r>
          </w:p>
        </w:tc>
        <w:tc>
          <w:tcPr>
            <w:tcW w:type="dxa" w:w="3322"/>
          </w:tcPr>
          <w:p>
            <w:pPr>
              <w:pStyle w:val="null3"/>
              <w:jc w:val="left"/>
            </w:pPr>
            <w:r>
              <w:rPr>
                <w:rFonts w:ascii="仿宋_GB2312" w:hAnsi="仿宋_GB2312" w:cs="仿宋_GB2312" w:eastAsia="仿宋_GB2312"/>
              </w:rPr>
              <w:t>本项目不接受联合体投标</w:t>
            </w:r>
          </w:p>
        </w:tc>
        <w:tc>
          <w:tcPr>
            <w:tcW w:type="dxa" w:w="1661"/>
          </w:tcPr>
          <w:p>
            <w:pPr>
              <w:pStyle w:val="null3"/>
              <w:jc w:val="left"/>
            </w:pPr>
            <w:r>
              <w:rPr>
                <w:rFonts w:ascii="仿宋_GB2312" w:hAnsi="仿宋_GB2312" w:cs="仿宋_GB2312" w:eastAsia="仿宋_GB2312"/>
              </w:rPr>
              <w:t>联合体协议书</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其他材料（若有） 商务响应表 开标（报价）一览表 中小企业声明函 自觉抵制政府采购领域商业贿赂行为承诺书 技术实施方案 封面 商业信誉、财务会计制度、缴纳税收和社保的承诺函 无环保类行政处罚记录承诺函 其他资格承诺函 具有独立承担民事责任的能力证明文件 符合法律、行政法规规定的声明函 技术响应表 投标人承诺函 “供应商资格要求”中要求的其他相关证明材料（若有） 投标函 残疾人福利性单位声明函 报价编制说明（如需） 无重大违法记录声明函 无不良信用记录承诺函 法定代表人资格证明书或法定代表人授权委托书 监狱企业的证明文件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 封面</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报价编制说明（如需）</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商务响应表 技术响应表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异常低价投标（响应）审查</w:t>
            </w:r>
          </w:p>
        </w:tc>
        <w:tc>
          <w:tcPr>
            <w:tcW w:type="dxa" w:w="3322"/>
          </w:tcPr>
          <w:p>
            <w:pPr>
              <w:pStyle w:val="null3"/>
              <w:jc w:val="left"/>
            </w:pPr>
            <w:r>
              <w:rPr>
                <w:rFonts w:ascii="仿宋_GB2312" w:hAnsi="仿宋_GB2312" w:cs="仿宋_GB2312" w:eastAsia="仿宋_GB2312"/>
              </w:rPr>
              <w:t>异常低价的情形（详见第二章6.3（8））</w:t>
            </w:r>
          </w:p>
        </w:tc>
        <w:tc>
          <w:tcPr>
            <w:tcW w:type="dxa" w:w="1661"/>
          </w:tcPr>
          <w:p>
            <w:pPr>
              <w:pStyle w:val="null3"/>
              <w:jc w:val="left"/>
            </w:pPr>
            <w:r>
              <w:rPr>
                <w:rFonts w:ascii="仿宋_GB2312" w:hAnsi="仿宋_GB2312" w:cs="仿宋_GB2312" w:eastAsia="仿宋_GB2312"/>
              </w:rPr>
              <w:t>开标（报价）一览表 报价编制说明（如需）</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技术部分43.00分</w:t>
            </w:r>
          </w:p>
          <w:p>
            <w:pPr>
              <w:pStyle w:val="null3"/>
              <w:jc w:val="both"/>
            </w:pPr>
            <w:r>
              <w:rPr>
                <w:rFonts w:ascii="仿宋_GB2312" w:hAnsi="仿宋_GB2312" w:cs="仿宋_GB2312" w:eastAsia="仿宋_GB2312"/>
              </w:rPr>
              <w:t>商务部分47.00分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运维需求分析</w:t>
            </w:r>
          </w:p>
        </w:tc>
        <w:tc>
          <w:tcPr>
            <w:tcW w:type="dxa" w:w="2492"/>
          </w:tcPr>
          <w:p>
            <w:pPr>
              <w:pStyle w:val="null3"/>
              <w:jc w:val="both"/>
            </w:pPr>
            <w:r>
              <w:rPr>
                <w:rFonts w:ascii="仿宋_GB2312" w:hAnsi="仿宋_GB2312" w:cs="仿宋_GB2312" w:eastAsia="仿宋_GB2312"/>
              </w:rPr>
              <w:t>投标人根据《人民法院信息化建设五年发展规划(2021—2025)》（2022年修订版）要求提供运维需求分析，包括但不限于①基础设施运维的需求理解及分析；②重要设备及系统维保的需求理解及分析；③应用系统运维的需求理解及分析；④网络安全运维的需求理解及分析。本项评分满分8分，每一小项2分，各小项评审内容： （1）方案内容完整详实，对采购需求理解透彻，可操作性及针对性强，得2分； （2）方案较完整，对采购需求理解较透彻，可操作性及针对性较强，得1分； （3）方案基本完整，基本理解采购需求，可操作性及针对性不够强，得0.5分； （4）未提供不得分。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技术实施方案</w:t>
            </w:r>
          </w:p>
        </w:tc>
      </w:tr>
      <w:tr>
        <w:tc>
          <w:tcPr>
            <w:tcW w:type="dxa" w:w="831"/>
            <w:vMerge/>
          </w:tcPr>
          <w:p/>
        </w:tc>
        <w:tc>
          <w:tcPr>
            <w:tcW w:type="dxa" w:w="1661"/>
          </w:tcPr>
          <w:p>
            <w:pPr>
              <w:pStyle w:val="null3"/>
              <w:jc w:val="both"/>
            </w:pPr>
            <w:r>
              <w:rPr>
                <w:rFonts w:ascii="仿宋_GB2312" w:hAnsi="仿宋_GB2312" w:cs="仿宋_GB2312" w:eastAsia="仿宋_GB2312"/>
              </w:rPr>
              <w:t>基础设施运维方案</w:t>
            </w:r>
          </w:p>
        </w:tc>
        <w:tc>
          <w:tcPr>
            <w:tcW w:type="dxa" w:w="2492"/>
          </w:tcPr>
          <w:p>
            <w:pPr>
              <w:pStyle w:val="null3"/>
              <w:jc w:val="both"/>
            </w:pPr>
            <w:r>
              <w:rPr>
                <w:rFonts w:ascii="仿宋_GB2312" w:hAnsi="仿宋_GB2312" w:cs="仿宋_GB2312" w:eastAsia="仿宋_GB2312"/>
              </w:rPr>
              <w:t>投标人提供基础设施运维方案，包括但不限于①机房环境、计算机终端、服务器及存储运维服务；②资产管理、音视频、科技法庭运维服务；③网络、语音识别系统、安防监控系统运维服务。本项评分满分9分，每一小项3分，各小项评审内容： （1）方案内容完整详实，对采购需求理解透彻，可操作性及针对性强，得3分； （2）方案较完整，对采购需求理解较透彻，可操作性及针对性较强，得2分； （3）方案基本完整，基本理解采购需求，可操作性及针对性不够强，得1分； （4）未提供不得分。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技术实施方案</w:t>
            </w:r>
          </w:p>
        </w:tc>
      </w:tr>
      <w:tr>
        <w:tc>
          <w:tcPr>
            <w:tcW w:type="dxa" w:w="831"/>
            <w:vMerge/>
          </w:tcPr>
          <w:p/>
        </w:tc>
        <w:tc>
          <w:tcPr>
            <w:tcW w:type="dxa" w:w="1661"/>
          </w:tcPr>
          <w:p>
            <w:pPr>
              <w:pStyle w:val="null3"/>
              <w:jc w:val="both"/>
            </w:pPr>
            <w:r>
              <w:rPr>
                <w:rFonts w:ascii="仿宋_GB2312" w:hAnsi="仿宋_GB2312" w:cs="仿宋_GB2312" w:eastAsia="仿宋_GB2312"/>
              </w:rPr>
              <w:t>重要设备及系统维保</w:t>
            </w:r>
          </w:p>
        </w:tc>
        <w:tc>
          <w:tcPr>
            <w:tcW w:type="dxa" w:w="2492"/>
          </w:tcPr>
          <w:p>
            <w:pPr>
              <w:pStyle w:val="null3"/>
              <w:jc w:val="both"/>
            </w:pPr>
            <w:r>
              <w:rPr>
                <w:rFonts w:ascii="仿宋_GB2312" w:hAnsi="仿宋_GB2312" w:cs="仿宋_GB2312" w:eastAsia="仿宋_GB2312"/>
              </w:rPr>
              <w:t>投标人提供重要设备及系统维保，包括但不限于①设备维保（含精密空调、高清MCU平台、广域网交换机、LED大屏、智能流转云柜设备等）；②智能流转云柜维保；③系统维保（含动力监控系统、人民法院在线服务系统等）。本项评分满分9分，每一小项3分，各小项评审内容： （1）方案内容完整详实，对采购需求理解透彻，可操作性及针对性强，得3分； （2）方案较完整，对采购需求理解较透彻，可操作性及针对性较强，得2分； （3）方案基本完整，基本理解采购需求，可操作性及针对性不够强，得1分； （4）未提供不得分。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技术实施方案</w:t>
            </w:r>
          </w:p>
        </w:tc>
      </w:tr>
      <w:tr>
        <w:tc>
          <w:tcPr>
            <w:tcW w:type="dxa" w:w="831"/>
            <w:vMerge/>
          </w:tcPr>
          <w:p/>
        </w:tc>
        <w:tc>
          <w:tcPr>
            <w:tcW w:type="dxa" w:w="1661"/>
          </w:tcPr>
          <w:p>
            <w:pPr>
              <w:pStyle w:val="null3"/>
              <w:jc w:val="both"/>
            </w:pPr>
            <w:r>
              <w:rPr>
                <w:rFonts w:ascii="仿宋_GB2312" w:hAnsi="仿宋_GB2312" w:cs="仿宋_GB2312" w:eastAsia="仿宋_GB2312"/>
              </w:rPr>
              <w:t>应用系统运维方案</w:t>
            </w:r>
          </w:p>
        </w:tc>
        <w:tc>
          <w:tcPr>
            <w:tcW w:type="dxa" w:w="2492"/>
          </w:tcPr>
          <w:p>
            <w:pPr>
              <w:pStyle w:val="null3"/>
              <w:jc w:val="both"/>
            </w:pPr>
            <w:r>
              <w:rPr>
                <w:rFonts w:ascii="仿宋_GB2312" w:hAnsi="仿宋_GB2312" w:cs="仿宋_GB2312" w:eastAsia="仿宋_GB2312"/>
              </w:rPr>
              <w:t>投标人提供应用系统运维方案，包括但不限于①应用系统运维服务；②数据运维服务。本项评分满分8分，每一小项4分，各小项评审内容： （1）方案内容完整详实，对采购需求理解透彻，可操作性及针对性强，得4分； （2）方案较完整，对采购需求理解较透彻，可操作性及针对性较强，得2分； （3）方案基本完整，基本理解采购需求，可操作性及针对性不够强，得1分； （4）未提供不得分。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技术实施方案</w:t>
            </w:r>
          </w:p>
        </w:tc>
      </w:tr>
      <w:tr>
        <w:tc>
          <w:tcPr>
            <w:tcW w:type="dxa" w:w="831"/>
            <w:vMerge/>
          </w:tcPr>
          <w:p/>
        </w:tc>
        <w:tc>
          <w:tcPr>
            <w:tcW w:type="dxa" w:w="1661"/>
          </w:tcPr>
          <w:p>
            <w:pPr>
              <w:pStyle w:val="null3"/>
              <w:jc w:val="both"/>
            </w:pPr>
            <w:r>
              <w:rPr>
                <w:rFonts w:ascii="仿宋_GB2312" w:hAnsi="仿宋_GB2312" w:cs="仿宋_GB2312" w:eastAsia="仿宋_GB2312"/>
              </w:rPr>
              <w:t>网络安全运维方案</w:t>
            </w:r>
          </w:p>
        </w:tc>
        <w:tc>
          <w:tcPr>
            <w:tcW w:type="dxa" w:w="2492"/>
          </w:tcPr>
          <w:p>
            <w:pPr>
              <w:pStyle w:val="null3"/>
              <w:jc w:val="both"/>
            </w:pPr>
            <w:r>
              <w:rPr>
                <w:rFonts w:ascii="仿宋_GB2312" w:hAnsi="仿宋_GB2312" w:cs="仿宋_GB2312" w:eastAsia="仿宋_GB2312"/>
              </w:rPr>
              <w:t>投标人提供网络安全运维方案，包括但不限于①渗透测试服务、漏洞扫描服务、流量监控及威胁分析服务；②安全设备运维及加固服务、安全事件运营服务、网络安全态势感知平台服务；③重大活动安全保障服务、实战型攻防演练服务、应急响应服务。本项评分满分9分，每一小项3分，各小项评审内容： （1）方案内容完整详实，对采购需求理解透彻，可操作性及针对性强，得3分； （2）方案较完整，对采购需求理解较透彻，可操作性及针对性较强，得2分； （3）方案基本完整，基本理解采购需求，可操作性及针对性不够强，得1分； （4）未提供不得分。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技术实施方案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投标人综合能力1</w:t>
            </w:r>
          </w:p>
        </w:tc>
        <w:tc>
          <w:tcPr>
            <w:tcW w:type="dxa" w:w="2492"/>
          </w:tcPr>
          <w:p>
            <w:pPr>
              <w:pStyle w:val="null3"/>
              <w:jc w:val="both"/>
            </w:pPr>
            <w:r>
              <w:rPr>
                <w:rFonts w:ascii="仿宋_GB2312" w:hAnsi="仿宋_GB2312" w:cs="仿宋_GB2312" w:eastAsia="仿宋_GB2312"/>
              </w:rPr>
              <w:t>（1）投标人具有ISO 9001质量管理体系认证证书，得3分，没有不得分。 （2）投标人具有ISO 14001环境管理体系认证证书，得3分，没有不得分。 （3）投标人具有ISO 45001职业健康管理体系认证证书，得3分，没有不得分。 （4）投标人具有ISO 20000信息技术服务管理体系认证证书,得3分，没有不得分。 （5）投标人具有ISO 27001信息安全管理体系认证证书,得3分，没有不得分。 （注：提供有效期内的证书复印件加盖公章，已失效或撤销或暂停的不得分。）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其他材料（若有）</w:t>
            </w:r>
          </w:p>
        </w:tc>
      </w:tr>
      <w:tr>
        <w:tc>
          <w:tcPr>
            <w:tcW w:type="dxa" w:w="831"/>
            <w:vMerge/>
          </w:tcPr>
          <w:p/>
        </w:tc>
        <w:tc>
          <w:tcPr>
            <w:tcW w:type="dxa" w:w="1661"/>
          </w:tcPr>
          <w:p>
            <w:pPr>
              <w:pStyle w:val="null3"/>
              <w:jc w:val="both"/>
            </w:pPr>
            <w:r>
              <w:rPr>
                <w:rFonts w:ascii="仿宋_GB2312" w:hAnsi="仿宋_GB2312" w:cs="仿宋_GB2312" w:eastAsia="仿宋_GB2312"/>
              </w:rPr>
              <w:t>投标人综合能力2</w:t>
            </w:r>
          </w:p>
        </w:tc>
        <w:tc>
          <w:tcPr>
            <w:tcW w:type="dxa" w:w="2492"/>
          </w:tcPr>
          <w:p>
            <w:pPr>
              <w:pStyle w:val="null3"/>
              <w:jc w:val="both"/>
            </w:pPr>
            <w:r>
              <w:rPr>
                <w:rFonts w:ascii="仿宋_GB2312" w:hAnsi="仿宋_GB2312" w:cs="仿宋_GB2312" w:eastAsia="仿宋_GB2312"/>
              </w:rPr>
              <w:t>（1）投标人具有ITSS信息技术服务标准符合性证书（业务领域：运行维护），一级得3分，二级得2分，三级得1分，没有不得分。 （2）投标人具有信息安全服务资质认证CCRC（信息系统安全运维服务）证书，一级得3分，二级得2分，三级得1分，没有不得分。 （3）投标人具有DCMM数据管理能力成熟度证书，五级得3分，四级得2分，三级得1分，其他不得分。 （4）投标人具有信息系统建设和服务能力等级证书，五级得3分，四级得2分，三级得1分，其他不得分。 （注：提供有效期内的证书复印件加盖公章，已失效或撤销或暂停的不得分。）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其他材料（若有）</w:t>
            </w:r>
          </w:p>
        </w:tc>
      </w:tr>
      <w:tr>
        <w:tc>
          <w:tcPr>
            <w:tcW w:type="dxa" w:w="831"/>
            <w:vMerge/>
          </w:tcPr>
          <w:p/>
        </w:tc>
        <w:tc>
          <w:tcPr>
            <w:tcW w:type="dxa" w:w="1661"/>
          </w:tcPr>
          <w:p>
            <w:pPr>
              <w:pStyle w:val="null3"/>
              <w:jc w:val="both"/>
            </w:pPr>
            <w:r>
              <w:rPr>
                <w:rFonts w:ascii="仿宋_GB2312" w:hAnsi="仿宋_GB2312" w:cs="仿宋_GB2312" w:eastAsia="仿宋_GB2312"/>
              </w:rPr>
              <w:t>投标人项目管理能力</w:t>
            </w:r>
          </w:p>
        </w:tc>
        <w:tc>
          <w:tcPr>
            <w:tcW w:type="dxa" w:w="2492"/>
          </w:tcPr>
          <w:p>
            <w:pPr>
              <w:pStyle w:val="null3"/>
              <w:jc w:val="both"/>
            </w:pPr>
            <w:r>
              <w:rPr>
                <w:rFonts w:ascii="仿宋_GB2312" w:hAnsi="仿宋_GB2312" w:cs="仿宋_GB2312" w:eastAsia="仿宋_GB2312"/>
              </w:rPr>
              <w:t>（1）项目经理具有信息系统项目管理师证书得3分，没有不得分。（提供相关资质证书复印件及近3个月社保证明） （2）项目经理具有ITIL运维认证证书得3分，没有不得分。（提供相关资质证书复印件及近3个月社保证明）</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其他材料（若有）</w:t>
            </w:r>
          </w:p>
        </w:tc>
      </w:tr>
      <w:tr>
        <w:tc>
          <w:tcPr>
            <w:tcW w:type="dxa" w:w="831"/>
            <w:vMerge/>
          </w:tcPr>
          <w:p/>
        </w:tc>
        <w:tc>
          <w:tcPr>
            <w:tcW w:type="dxa" w:w="1661"/>
          </w:tcPr>
          <w:p>
            <w:pPr>
              <w:pStyle w:val="null3"/>
              <w:jc w:val="both"/>
            </w:pPr>
            <w:r>
              <w:rPr>
                <w:rFonts w:ascii="仿宋_GB2312" w:hAnsi="仿宋_GB2312" w:cs="仿宋_GB2312" w:eastAsia="仿宋_GB2312"/>
              </w:rPr>
              <w:t>投标人经验业绩</w:t>
            </w:r>
          </w:p>
        </w:tc>
        <w:tc>
          <w:tcPr>
            <w:tcW w:type="dxa" w:w="2492"/>
          </w:tcPr>
          <w:p>
            <w:pPr>
              <w:pStyle w:val="null3"/>
              <w:jc w:val="both"/>
            </w:pPr>
            <w:r>
              <w:rPr>
                <w:rFonts w:ascii="仿宋_GB2312" w:hAnsi="仿宋_GB2312" w:cs="仿宋_GB2312" w:eastAsia="仿宋_GB2312"/>
              </w:rPr>
              <w:t>类似项目业绩评审投标人具有2022年1月1日以来的信息化运维业绩，每提供一个得2分，本项最高14分。 （注：提供合同复印件关键页加盖公章，否则不得分。）</w:t>
            </w:r>
          </w:p>
        </w:tc>
        <w:tc>
          <w:tcPr>
            <w:tcW w:type="dxa" w:w="831"/>
          </w:tcPr>
          <w:p>
            <w:pPr>
              <w:pStyle w:val="null3"/>
              <w:jc w:val="right"/>
            </w:pPr>
            <w:r>
              <w:rPr>
                <w:rFonts w:ascii="仿宋_GB2312" w:hAnsi="仿宋_GB2312" w:cs="仿宋_GB2312" w:eastAsia="仿宋_GB2312"/>
              </w:rPr>
              <w:t>14.00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其他材料（若有）</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详见附件：第五章 政府采购合同.docx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HNYZ-2025539</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海南省高级人民法院2025年至2026年信息化运维服务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海南省高级人民法院2025年至2026年信息化运维服务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C16070400-安全运维服务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2676000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2</w:t>
            </w:r>
          </w:p>
        </w:tc>
        <w:tc>
          <w:tcPr>
            <w:tcW w:type="dxa" w:w="1038"/>
          </w:tcPr>
          <w:p>
            <w:pPr>
              <w:pStyle w:val="null3"/>
              <w:jc w:val="left"/>
            </w:pPr>
            <w:r>
              <w:rPr>
                <w:rFonts w:ascii="仿宋_GB2312" w:hAnsi="仿宋_GB2312" w:cs="仿宋_GB2312" w:eastAsia="仿宋_GB2312"/>
              </w:rPr>
              <w:t xml:space="preserve"> C16070100-基础环境运维服务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3072000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3</w:t>
            </w:r>
          </w:p>
        </w:tc>
        <w:tc>
          <w:tcPr>
            <w:tcW w:type="dxa" w:w="1038"/>
          </w:tcPr>
          <w:p>
            <w:pPr>
              <w:pStyle w:val="null3"/>
              <w:jc w:val="left"/>
            </w:pPr>
            <w:r>
              <w:rPr>
                <w:rFonts w:ascii="仿宋_GB2312" w:hAnsi="仿宋_GB2312" w:cs="仿宋_GB2312" w:eastAsia="仿宋_GB2312"/>
              </w:rPr>
              <w:t xml:space="preserve"> C16070300-软件运维服务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8908800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4</w:t>
            </w:r>
          </w:p>
        </w:tc>
        <w:tc>
          <w:tcPr>
            <w:tcW w:type="dxa" w:w="1038"/>
          </w:tcPr>
          <w:p>
            <w:pPr>
              <w:pStyle w:val="null3"/>
              <w:jc w:val="left"/>
            </w:pPr>
            <w:r>
              <w:rPr>
                <w:rFonts w:ascii="仿宋_GB2312" w:hAnsi="仿宋_GB2312" w:cs="仿宋_GB2312" w:eastAsia="仿宋_GB2312"/>
              </w:rPr>
              <w:t xml:space="preserve"> C16070200-硬件运维服务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903200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详见附件：报价编制说明（如需）</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详见附件：符合法律、行政法规规定的声明函</w:t>
      </w:r>
    </w:p>
    <w:p>
      <w:pPr>
        <w:pStyle w:val="null3"/>
        <w:ind w:firstLine="960"/>
        <w:jc w:val="left"/>
      </w:pPr>
      <w:r>
        <w:rPr>
          <w:rFonts w:ascii="仿宋_GB2312" w:hAnsi="仿宋_GB2312" w:cs="仿宋_GB2312" w:eastAsia="仿宋_GB2312"/>
        </w:rPr>
        <w:t>详见附件：无环保类行政处罚记录承诺函</w:t>
      </w:r>
    </w:p>
    <w:p>
      <w:pPr>
        <w:pStyle w:val="null3"/>
        <w:ind w:firstLine="960"/>
        <w:jc w:val="left"/>
      </w:pPr>
      <w:r>
        <w:rPr>
          <w:rFonts w:ascii="仿宋_GB2312" w:hAnsi="仿宋_GB2312" w:cs="仿宋_GB2312" w:eastAsia="仿宋_GB2312"/>
        </w:rPr>
        <w:t>详见附件：其他资格承诺函</w:t>
      </w:r>
    </w:p>
    <w:p>
      <w:pPr>
        <w:pStyle w:val="null3"/>
        <w:ind w:firstLine="960"/>
        <w:jc w:val="left"/>
      </w:pPr>
      <w:r>
        <w:rPr>
          <w:rFonts w:ascii="仿宋_GB2312" w:hAnsi="仿宋_GB2312" w:cs="仿宋_GB2312" w:eastAsia="仿宋_GB2312"/>
        </w:rPr>
        <w:t>详见附件：联合体协议书</w:t>
      </w:r>
    </w:p>
    <w:p>
      <w:pPr>
        <w:pStyle w:val="null3"/>
        <w:ind w:firstLine="960"/>
        <w:jc w:val="left"/>
      </w:pPr>
      <w:r>
        <w:rPr>
          <w:rFonts w:ascii="仿宋_GB2312" w:hAnsi="仿宋_GB2312" w:cs="仿宋_GB2312" w:eastAsia="仿宋_GB2312"/>
        </w:rPr>
        <w:t>详见附件：“供应商资格要求”中要求的其他相关证明材料（若有）</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详见附件：技术响应表</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详见附件：技术实施方案</w:t>
      </w:r>
    </w:p>
    <w:p>
      <w:pPr>
        <w:pStyle w:val="null3"/>
        <w:ind w:firstLine="960"/>
        <w:jc w:val="left"/>
      </w:pPr>
      <w:r>
        <w:rPr>
          <w:rFonts w:ascii="仿宋_GB2312" w:hAnsi="仿宋_GB2312" w:cs="仿宋_GB2312" w:eastAsia="仿宋_GB2312"/>
        </w:rPr>
        <w:t>详见附件：其他材料（若有）</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