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2F56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b w:val="0"/>
          <w:bCs/>
          <w:sz w:val="44"/>
          <w:szCs w:val="44"/>
        </w:rPr>
      </w:pPr>
      <w:r>
        <w:rPr>
          <w:rFonts w:hint="eastAsia" w:ascii="方正公文小标宋" w:hAnsi="方正公文小标宋" w:eastAsia="方正公文小标宋" w:cs="方正公文小标宋"/>
          <w:b w:val="0"/>
          <w:bCs/>
          <w:sz w:val="44"/>
          <w:szCs w:val="44"/>
        </w:rPr>
        <w:t>馆园融合烈士公园西广场文旅项目施工招标控制价公示函</w:t>
      </w:r>
    </w:p>
    <w:p w14:paraId="6525FBFA">
      <w:pPr>
        <w:adjustRightInd w:val="0"/>
        <w:snapToGrid w:val="0"/>
        <w:spacing w:line="500" w:lineRule="exact"/>
        <w:rPr>
          <w:rFonts w:ascii="仿宋_GB2312" w:hAnsi="仿宋_GB2312" w:eastAsia="仿宋_GB2312" w:cs="仿宋_GB2312"/>
          <w:sz w:val="28"/>
          <w:szCs w:val="28"/>
        </w:rPr>
      </w:pPr>
      <w:bookmarkStart w:id="0" w:name="_GoBack"/>
      <w:bookmarkEnd w:id="0"/>
    </w:p>
    <w:p w14:paraId="2DBC88CB">
      <w:pPr>
        <w:adjustRightInd w:val="0"/>
        <w:snapToGrid w:val="0"/>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各投标人：</w:t>
      </w:r>
    </w:p>
    <w:p w14:paraId="602662F0">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岳麓山旅游文化开发有限公司对馆园融合烈士公园西广场文旅项目施工进行公开招标，现将本项目投标报价上限值公布如下，并对其作如下说明：</w:t>
      </w:r>
    </w:p>
    <w:p w14:paraId="3437EE08">
      <w:pPr>
        <w:keepNext w:val="0"/>
        <w:keepLines w:val="0"/>
        <w:pageBreakBefore w:val="0"/>
        <w:widowControl w:val="0"/>
        <w:numPr>
          <w:ilvl w:val="0"/>
          <w:numId w:val="1"/>
        </w:numPr>
        <w:kinsoku/>
        <w:wordWrap/>
        <w:overflowPunct/>
        <w:topLinePunct w:val="0"/>
        <w:bidi w:val="0"/>
        <w:spacing w:line="520" w:lineRule="exact"/>
        <w:ind w:left="-10" w:leftChars="0" w:firstLine="640" w:firstLineChars="0"/>
        <w:textAlignment w:val="auto"/>
        <w:rPr>
          <w:rFonts w:hint="eastAsia" w:ascii="仿宋_GB2312" w:hAnsi="仿宋_GB2312" w:eastAsia="仿宋_GB2312" w:cs="仿宋_GB2312"/>
          <w:kern w:val="0"/>
          <w:sz w:val="32"/>
          <w:szCs w:val="32"/>
          <w:highlight w:val="none"/>
          <w:lang w:val="zh-CN"/>
        </w:rPr>
      </w:pPr>
      <w:r>
        <w:rPr>
          <w:rFonts w:hint="eastAsia" w:ascii="仿宋_GB2312" w:hAnsi="仿宋_GB2312" w:eastAsia="仿宋_GB2312" w:cs="仿宋_GB2312"/>
          <w:kern w:val="0"/>
          <w:sz w:val="32"/>
          <w:szCs w:val="32"/>
          <w:highlight w:val="none"/>
          <w:lang w:val="zh-CN"/>
        </w:rPr>
        <w:t>投标</w:t>
      </w:r>
      <w:r>
        <w:rPr>
          <w:rFonts w:hint="eastAsia" w:ascii="仿宋_GB2312" w:hAnsi="仿宋_GB2312" w:eastAsia="仿宋_GB2312" w:cs="仿宋_GB2312"/>
          <w:sz w:val="32"/>
          <w:szCs w:val="32"/>
          <w:highlight w:val="none"/>
          <w:lang w:val="zh-CN"/>
        </w:rPr>
        <w:t>人报价时</w:t>
      </w:r>
      <w:r>
        <w:rPr>
          <w:rFonts w:hint="eastAsia" w:ascii="仿宋_GB2312" w:hAnsi="仿宋_GB2312" w:eastAsia="仿宋_GB2312" w:cs="仿宋_GB2312"/>
          <w:kern w:val="0"/>
          <w:sz w:val="32"/>
          <w:szCs w:val="32"/>
          <w:highlight w:val="none"/>
          <w:lang w:val="zh-CN"/>
        </w:rPr>
        <w:t>应充分踏勘项目现场，完全了解项目建设本身的各种情况以及外部条件，结合招标文件、招标图纸、建设技术规范、《建设工程工程量清单计价规范》、相关定额及本说明来理解，并应将按规范要求通过施工验收所必需的一切费用包含在内。</w:t>
      </w:r>
    </w:p>
    <w:p w14:paraId="03F19468">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640" w:firstLineChars="200"/>
        <w:textAlignment w:val="auto"/>
        <w:outlineLvl w:val="0"/>
        <w:rPr>
          <w:rFonts w:hint="eastAsia" w:ascii="仿宋_GB2312" w:hAnsi="仿宋_GB2312" w:eastAsia="仿宋_GB2312" w:cs="仿宋_GB2312"/>
          <w:kern w:val="0"/>
          <w:sz w:val="32"/>
          <w:szCs w:val="32"/>
          <w:highlight w:val="none"/>
          <w:lang w:val="zh-CN"/>
        </w:rPr>
      </w:pP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lang w:val="zh-CN"/>
        </w:rPr>
        <w:t>投标报价不含第三方检验试验费用，检验试验单位由业主另行委托，费用由业主另行支付。</w:t>
      </w:r>
    </w:p>
    <w:p w14:paraId="6EA5FA09">
      <w:pPr>
        <w:keepNext w:val="0"/>
        <w:keepLines w:val="0"/>
        <w:pageBreakBefore w:val="0"/>
        <w:widowControl w:val="0"/>
        <w:kinsoku/>
        <w:wordWrap/>
        <w:overflowPunct/>
        <w:topLinePunct w:val="0"/>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、投标报价单价及总价均不得高于招标控制价。</w:t>
      </w:r>
    </w:p>
    <w:p w14:paraId="0583C0D4">
      <w:pPr>
        <w:keepNext w:val="0"/>
        <w:keepLines w:val="0"/>
        <w:pageBreakBefore w:val="0"/>
        <w:widowControl w:val="0"/>
        <w:tabs>
          <w:tab w:val="left" w:pos="11203"/>
        </w:tabs>
        <w:kinsoku/>
        <w:wordWrap/>
        <w:overflowPunct/>
        <w:topLinePunct w:val="0"/>
        <w:autoSpaceDE w:val="0"/>
        <w:autoSpaceDN w:val="0"/>
        <w:bidi w:val="0"/>
        <w:adjustRightInd w:val="0"/>
        <w:snapToGrid w:val="0"/>
        <w:spacing w:line="520" w:lineRule="exact"/>
        <w:ind w:left="0" w:leftChars="0" w:firstLine="640" w:firstLineChars="200"/>
        <w:textAlignment w:val="auto"/>
        <w:outlineLvl w:val="0"/>
        <w:rPr>
          <w:rFonts w:hint="eastAsia" w:ascii="仿宋_GB2312" w:hAnsi="仿宋_GB2312" w:eastAsia="仿宋_GB2312" w:cs="仿宋_GB2312"/>
          <w:kern w:val="0"/>
          <w:sz w:val="32"/>
          <w:szCs w:val="32"/>
          <w:highlight w:val="none"/>
          <w:lang w:val="zh-CN"/>
        </w:rPr>
      </w:pP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lang w:val="zh-CN"/>
        </w:rPr>
        <w:t>、承包人应在报价中包含但不限于由于项目设备、材料、构件等运输以及机械进出场等各类方式运输过程中发生的运输办证、通行许可、桥梁和道路加固、设施损毁恢复、赔偿等一切费用。</w:t>
      </w:r>
    </w:p>
    <w:p w14:paraId="033519CB">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5、临时占地过程中的用地手续费、租赁费用等相关费用已含在投标报价内，由投标人综合考虑，发包人不再另行支付。</w:t>
      </w:r>
    </w:p>
    <w:p w14:paraId="105591C0">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6、现场管线探查费用已含在投标报价内，由投标人综合考虑，发包人不再另行支付。</w:t>
      </w:r>
    </w:p>
    <w:p w14:paraId="226878BE">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7、暂估价中的天网工程仅计取天网工程实体费用，电源引入费、后台设备费、移交需要的光缆租赁、并网费用等应在本项目工程量清单其他相关子目的单价或总额价中予以考虑，发包人不再另行支付。</w:t>
      </w:r>
    </w:p>
    <w:p w14:paraId="7240DF58">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弃土石方（建筑垃圾）运距暂按25km考虑，结算时按实计取，但不得超过25km。土石方（建筑垃圾）结算时根据《关于进一步规范长沙市政府投资建设土石方（建筑垃圾）工程预、结算评审的通知》（长财评〔2023〕2号） 的要求提供相关资料。</w:t>
      </w:r>
    </w:p>
    <w:p w14:paraId="423036B8">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9、投标人应严格按照招标清单中各专业的取费费率执行。</w:t>
      </w:r>
    </w:p>
    <w:p w14:paraId="534A7777">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10、招标控制价上限值为56736353.62元（大写：伍仟陆佰柒拾叁万陆仟叁佰伍拾叁元陆角贰分）。</w:t>
      </w:r>
    </w:p>
    <w:p w14:paraId="6D3B0DAC">
      <w:pPr>
        <w:spacing w:line="360" w:lineRule="auto"/>
        <w:ind w:left="360"/>
        <w:jc w:val="right"/>
        <w:rPr>
          <w:rFonts w:hint="eastAsia" w:ascii="仿宋_GB2312" w:hAnsi="仿宋_GB2312" w:eastAsia="仿宋_GB2312" w:cs="仿宋_GB2312"/>
          <w:sz w:val="32"/>
          <w:szCs w:val="32"/>
        </w:rPr>
      </w:pPr>
    </w:p>
    <w:p w14:paraId="1F459041">
      <w:pPr>
        <w:spacing w:line="360" w:lineRule="auto"/>
        <w:ind w:left="360"/>
        <w:jc w:val="right"/>
        <w:rPr>
          <w:rFonts w:hint="eastAsia" w:ascii="仿宋_GB2312" w:hAnsi="仿宋_GB2312" w:eastAsia="仿宋_GB2312" w:cs="仿宋_GB2312"/>
          <w:sz w:val="32"/>
          <w:szCs w:val="32"/>
        </w:rPr>
      </w:pPr>
    </w:p>
    <w:p w14:paraId="37A5CD16">
      <w:pPr>
        <w:spacing w:line="360" w:lineRule="auto"/>
        <w:ind w:left="360"/>
        <w:jc w:val="right"/>
        <w:rPr>
          <w:rFonts w:hint="eastAsia" w:ascii="仿宋_GB2312" w:hAnsi="仿宋_GB2312" w:eastAsia="仿宋_GB2312" w:cs="仿宋_GB2312"/>
          <w:sz w:val="32"/>
          <w:szCs w:val="32"/>
        </w:rPr>
      </w:pPr>
    </w:p>
    <w:p w14:paraId="5DAED11B">
      <w:pPr>
        <w:spacing w:line="360" w:lineRule="auto"/>
        <w:ind w:left="360"/>
        <w:jc w:val="right"/>
        <w:rPr>
          <w:rFonts w:hint="eastAsia" w:ascii="仿宋_GB2312" w:hAnsi="仿宋_GB2312" w:eastAsia="仿宋_GB2312" w:cs="仿宋_GB2312"/>
          <w:b/>
          <w:bCs/>
          <w:sz w:val="32"/>
          <w:szCs w:val="32"/>
          <w:lang w:val="en-US"/>
        </w:rPr>
      </w:pPr>
      <w:r>
        <w:rPr>
          <w:rFonts w:hint="eastAsia" w:ascii="仿宋_GB2312" w:hAnsi="仿宋_GB2312" w:eastAsia="仿宋_GB2312" w:cs="仿宋_GB2312"/>
          <w:sz w:val="32"/>
          <w:szCs w:val="32"/>
        </w:rPr>
        <w:t xml:space="preserve"> 岳麓山旅游文化开发有限公司</w:t>
      </w:r>
    </w:p>
    <w:p w14:paraId="6F19769B">
      <w:pPr>
        <w:spacing w:line="360" w:lineRule="auto"/>
        <w:ind w:left="360"/>
        <w:jc w:val="center"/>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202</w:t>
      </w:r>
      <w:r>
        <w:rPr>
          <w:rFonts w:hint="eastAsia" w:ascii="仿宋_GB2312" w:hAnsi="仿宋_GB2312" w:eastAsia="仿宋_GB2312" w:cs="仿宋_GB2312"/>
          <w:b w:val="0"/>
          <w:bCs w:val="0"/>
          <w:sz w:val="32"/>
          <w:szCs w:val="32"/>
          <w:lang w:val="en-US" w:eastAsia="zh-CN"/>
        </w:rPr>
        <w:t>5年3月13日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1" w:fontKey="{E2E36C90-CD93-4748-8222-6F79DF1D603F}"/>
  </w:font>
  <w:font w:name="方正公文小标宋">
    <w:panose1 w:val="02000500000000000000"/>
    <w:charset w:val="86"/>
    <w:family w:val="auto"/>
    <w:pitch w:val="default"/>
    <w:sig w:usb0="A00002BF" w:usb1="38CF7CFA" w:usb2="00000016" w:usb3="00000000" w:csb0="00040001" w:csb1="00000000"/>
    <w:embedRegular r:id="rId2" w:fontKey="{1618B3A4-CA05-450E-8812-B1B464071A46}"/>
  </w:font>
  <w:font w:name="方正仿宋简体">
    <w:panose1 w:val="02010601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CB5D00"/>
    <w:multiLevelType w:val="singleLevel"/>
    <w:tmpl w:val="0DCB5D00"/>
    <w:lvl w:ilvl="0" w:tentative="0">
      <w:start w:val="1"/>
      <w:numFmt w:val="decimal"/>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lYjRhNjBmMWY3OWI4NDI4MDk1MDM5OGRlYzlkNDMifQ=="/>
  </w:docVars>
  <w:rsids>
    <w:rsidRoot w:val="08A15153"/>
    <w:rsid w:val="00021489"/>
    <w:rsid w:val="000445FD"/>
    <w:rsid w:val="000E6F20"/>
    <w:rsid w:val="001011D1"/>
    <w:rsid w:val="0012173A"/>
    <w:rsid w:val="001B24D3"/>
    <w:rsid w:val="001E4438"/>
    <w:rsid w:val="00243355"/>
    <w:rsid w:val="002500EA"/>
    <w:rsid w:val="00260BAE"/>
    <w:rsid w:val="002A545C"/>
    <w:rsid w:val="002A7285"/>
    <w:rsid w:val="002B53DC"/>
    <w:rsid w:val="002D7D00"/>
    <w:rsid w:val="003B5ACA"/>
    <w:rsid w:val="003F387A"/>
    <w:rsid w:val="00431568"/>
    <w:rsid w:val="004A5E5E"/>
    <w:rsid w:val="0050318C"/>
    <w:rsid w:val="0058470B"/>
    <w:rsid w:val="005C0AB9"/>
    <w:rsid w:val="005F6D5E"/>
    <w:rsid w:val="0062438C"/>
    <w:rsid w:val="00646449"/>
    <w:rsid w:val="00670358"/>
    <w:rsid w:val="0069772F"/>
    <w:rsid w:val="006D4DE0"/>
    <w:rsid w:val="00734BD4"/>
    <w:rsid w:val="00792175"/>
    <w:rsid w:val="007A4CF9"/>
    <w:rsid w:val="007C5384"/>
    <w:rsid w:val="007D77FA"/>
    <w:rsid w:val="008229EA"/>
    <w:rsid w:val="0084377F"/>
    <w:rsid w:val="00855C9E"/>
    <w:rsid w:val="00863360"/>
    <w:rsid w:val="008A0F2B"/>
    <w:rsid w:val="009157BD"/>
    <w:rsid w:val="009279D9"/>
    <w:rsid w:val="00982050"/>
    <w:rsid w:val="009832E4"/>
    <w:rsid w:val="00991391"/>
    <w:rsid w:val="009A5BA4"/>
    <w:rsid w:val="009B0944"/>
    <w:rsid w:val="00A1422A"/>
    <w:rsid w:val="00A526C5"/>
    <w:rsid w:val="00BB7AFE"/>
    <w:rsid w:val="00BF69FF"/>
    <w:rsid w:val="00C35B9F"/>
    <w:rsid w:val="00C64DDE"/>
    <w:rsid w:val="00CB5CDF"/>
    <w:rsid w:val="00CB688E"/>
    <w:rsid w:val="00CD08B2"/>
    <w:rsid w:val="00CE0FDF"/>
    <w:rsid w:val="00CE16B4"/>
    <w:rsid w:val="00CF39CB"/>
    <w:rsid w:val="00CF4BC6"/>
    <w:rsid w:val="00D6406C"/>
    <w:rsid w:val="00D84381"/>
    <w:rsid w:val="00DA49A5"/>
    <w:rsid w:val="00DF10C1"/>
    <w:rsid w:val="00E173C2"/>
    <w:rsid w:val="00E97756"/>
    <w:rsid w:val="00EA38F7"/>
    <w:rsid w:val="00F10A74"/>
    <w:rsid w:val="00F507FD"/>
    <w:rsid w:val="00F520B6"/>
    <w:rsid w:val="00FD4224"/>
    <w:rsid w:val="00FF4A5A"/>
    <w:rsid w:val="00FF5AA9"/>
    <w:rsid w:val="04395FA3"/>
    <w:rsid w:val="0748745A"/>
    <w:rsid w:val="08A15153"/>
    <w:rsid w:val="09D94940"/>
    <w:rsid w:val="0A2A7814"/>
    <w:rsid w:val="0C411129"/>
    <w:rsid w:val="0D1B1623"/>
    <w:rsid w:val="0E423227"/>
    <w:rsid w:val="0FCA38F7"/>
    <w:rsid w:val="10D872D6"/>
    <w:rsid w:val="1162037B"/>
    <w:rsid w:val="1468610E"/>
    <w:rsid w:val="16375B96"/>
    <w:rsid w:val="1711082A"/>
    <w:rsid w:val="193057D9"/>
    <w:rsid w:val="1A5D7314"/>
    <w:rsid w:val="1C90227E"/>
    <w:rsid w:val="1FE46636"/>
    <w:rsid w:val="234A71FA"/>
    <w:rsid w:val="242F3017"/>
    <w:rsid w:val="253F44C8"/>
    <w:rsid w:val="260D6019"/>
    <w:rsid w:val="2B9B7442"/>
    <w:rsid w:val="2DFD2697"/>
    <w:rsid w:val="2E323AD6"/>
    <w:rsid w:val="30C45585"/>
    <w:rsid w:val="33D81380"/>
    <w:rsid w:val="3D9237DD"/>
    <w:rsid w:val="453B545D"/>
    <w:rsid w:val="46015D1B"/>
    <w:rsid w:val="48650171"/>
    <w:rsid w:val="48871F8F"/>
    <w:rsid w:val="4B5257D3"/>
    <w:rsid w:val="4BDD62CE"/>
    <w:rsid w:val="52F23F09"/>
    <w:rsid w:val="55B13389"/>
    <w:rsid w:val="561853E1"/>
    <w:rsid w:val="582A788B"/>
    <w:rsid w:val="5D106D1F"/>
    <w:rsid w:val="5E4C006B"/>
    <w:rsid w:val="63E00EC9"/>
    <w:rsid w:val="655004D0"/>
    <w:rsid w:val="664B7EA3"/>
    <w:rsid w:val="69DB0D74"/>
    <w:rsid w:val="6A1307D2"/>
    <w:rsid w:val="6AC60C25"/>
    <w:rsid w:val="6B916B94"/>
    <w:rsid w:val="6DE013F4"/>
    <w:rsid w:val="736E4F36"/>
    <w:rsid w:val="7A1C03D1"/>
    <w:rsid w:val="7BF218DF"/>
    <w:rsid w:val="7C393952"/>
    <w:rsid w:val="7C964B09"/>
    <w:rsid w:val="7CA850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0"/>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annotation reference"/>
    <w:basedOn w:val="6"/>
    <w:semiHidden/>
    <w:unhideWhenUsed/>
    <w:qFormat/>
    <w:uiPriority w:val="0"/>
    <w:rPr>
      <w:sz w:val="21"/>
      <w:szCs w:val="21"/>
    </w:rPr>
  </w:style>
  <w:style w:type="character" w:customStyle="1" w:styleId="8">
    <w:name w:val="页眉 Char"/>
    <w:basedOn w:val="6"/>
    <w:link w:val="4"/>
    <w:qFormat/>
    <w:uiPriority w:val="0"/>
    <w:rPr>
      <w:kern w:val="2"/>
      <w:sz w:val="18"/>
      <w:szCs w:val="18"/>
    </w:rPr>
  </w:style>
  <w:style w:type="character" w:customStyle="1" w:styleId="9">
    <w:name w:val="页脚 Char"/>
    <w:basedOn w:val="6"/>
    <w:link w:val="3"/>
    <w:qFormat/>
    <w:uiPriority w:val="0"/>
    <w:rPr>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725</Words>
  <Characters>749</Characters>
  <Lines>15</Lines>
  <Paragraphs>4</Paragraphs>
  <TotalTime>26</TotalTime>
  <ScaleCrop>false</ScaleCrop>
  <LinksUpToDate>false</LinksUpToDate>
  <CharactersWithSpaces>776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2018-12-16T03:08:00Z</dcterms:created>
  <dc:creator>Administrator</dc:creator>
  <cp:lastModifiedBy>夏伟</cp:lastModifiedBy>
  <cp:lastPrinted>2018-12-18T02:03:00Z</cp:lastPrinted>
  <dcterms:modified xsi:type="dcterms:W3CDTF">2025-03-12T05:55:12Z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58B0DC3FCF954DC89DA5FD3386A5139F_13</vt:lpwstr>
  </property>
  <property fmtid="{D5CDD505-2E9C-101B-9397-08002B2CF9AE}" pid="4" name="KSOTemplateDocerSaveRecord">
    <vt:lpwstr>eyJoZGlkIjoiYWY3YjkxOGY3NTM3OTU3NGFiMGQzYzdjNjIzZjRkZjMiLCJ1c2VySWQiOiIxNDc4MjYxNDU2In0=</vt:lpwstr>
  </property>
</Properties>
</file>