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441802-2025-00620</w:t>
      </w:r>
    </w:p>
    <w:p>
      <w:pPr>
        <w:pStyle w:val="null3"/>
        <w:jc w:val="center"/>
        <w:outlineLvl w:val="3"/>
      </w:pPr>
      <w:r>
        <w:rPr>
          <w:sz w:val="24"/>
          <w:b/>
        </w:rPr>
        <w:t>采购项目编号：</w:t>
      </w:r>
      <w:r>
        <w:rPr>
          <w:sz w:val="24"/>
          <w:b/>
        </w:rPr>
        <w:t>0724-2531QY091294</w:t>
      </w:r>
    </w:p>
    <w:p>
      <w:pPr>
        <w:pStyle w:val="null3"/>
        <w:jc w:val="center"/>
        <w:outlineLvl w:val="3"/>
      </w:pPr>
      <w:r>
        <w:rPr>
          <w:sz w:val="24"/>
          <w:b/>
        </w:rPr>
        <w:t>项目名称：</w:t>
      </w:r>
      <w:r>
        <w:rPr>
          <w:sz w:val="24"/>
          <w:b/>
        </w:rPr>
        <w:t>清远市东城街道现代农业示范园建设项目二期、三期、七期（东城街环境整体风貌主次干道及重点点位宣传氛围提升）</w:t>
      </w:r>
    </w:p>
    <w:p>
      <w:pPr>
        <w:pStyle w:val="null3"/>
        <w:jc w:val="center"/>
        <w:outlineLvl w:val="3"/>
      </w:pPr>
      <w:r>
        <w:rPr>
          <w:sz w:val="24"/>
          <w:b/>
        </w:rPr>
        <w:t>采购人：</w:t>
      </w:r>
      <w:r>
        <w:rPr>
          <w:sz w:val="24"/>
          <w:b/>
        </w:rPr>
        <w:t>清远市清城区人民政府东城街道办事处</w:t>
      </w:r>
    </w:p>
    <w:p>
      <w:pPr>
        <w:pStyle w:val="null3"/>
        <w:jc w:val="center"/>
        <w:outlineLvl w:val="3"/>
      </w:pPr>
      <w:r>
        <w:rPr>
          <w:sz w:val="24"/>
          <w:b/>
        </w:rPr>
        <w:t>采购代理机构：</w:t>
      </w:r>
      <w:r>
        <w:rPr>
          <w:sz w:val="24"/>
          <w:b/>
        </w:rPr>
        <w:t>国义招标股份有限公司清远分公司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国义招标股份有限公司清远分公司</w:t>
      </w:r>
      <w:r>
        <w:rPr/>
        <w:t>受</w:t>
      </w:r>
      <w:r>
        <w:rPr/>
        <w:t>清远市清城区人民政府东城街道办事处</w:t>
      </w:r>
      <w:r>
        <w:rPr/>
        <w:t>的委托，采用</w:t>
      </w:r>
      <w:r>
        <w:rPr/>
        <w:t>竞争性磋商</w:t>
      </w:r>
      <w:r>
        <w:rPr/>
        <w:t>方式组织采购</w:t>
      </w:r>
      <w:r>
        <w:rPr/>
        <w:t>清远市东城街道现代农业示范园建设项目二期、三期、七期（东城街环境整体风貌主次干道及重点点位宣传氛围提升）</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清远市东城街道现代农业示范园建设项目二期、三期、七期（东城街环境整体风貌主次干道及重点点位宣传氛围提升）</w:t>
      </w:r>
    </w:p>
    <w:p>
      <w:pPr>
        <w:pStyle w:val="null3"/>
        <w:ind w:firstLine="480"/>
      </w:pPr>
      <w:r>
        <w:rPr/>
        <w:t>采购计划编号：</w:t>
      </w:r>
      <w:r>
        <w:rPr/>
        <w:t>441802-2025-00620</w:t>
      </w:r>
    </w:p>
    <w:p>
      <w:pPr>
        <w:pStyle w:val="null3"/>
        <w:ind w:firstLine="480"/>
      </w:pPr>
      <w:r>
        <w:rPr/>
        <w:t>采购项目编号：</w:t>
      </w:r>
      <w:r>
        <w:rPr/>
        <w:t>0724-2531QY091294</w:t>
      </w:r>
    </w:p>
    <w:p>
      <w:pPr>
        <w:pStyle w:val="null3"/>
        <w:ind w:firstLine="480"/>
      </w:pPr>
      <w:r>
        <w:rPr/>
        <w:t>采购方式：</w:t>
      </w:r>
      <w:r>
        <w:rPr/>
        <w:t>竞争性磋商</w:t>
      </w:r>
    </w:p>
    <w:p>
      <w:pPr>
        <w:pStyle w:val="null3"/>
        <w:ind w:firstLine="480"/>
      </w:pPr>
      <w:r>
        <w:rPr/>
        <w:t>预算金额：</w:t>
      </w:r>
      <w:r>
        <w:rPr/>
        <w:t>1,618,310.40</w:t>
      </w:r>
      <w:r>
        <w:rPr/>
        <w:t>元</w:t>
      </w:r>
    </w:p>
    <w:p>
      <w:pPr>
        <w:pStyle w:val="null3"/>
        <w:outlineLvl w:val="3"/>
      </w:pPr>
      <w:r>
        <w:rPr>
          <w:sz w:val="24"/>
          <w:b/>
        </w:rPr>
        <w:t>2.项目内容及需求情况（采购项目技术规格、参数及要求）</w:t>
      </w:r>
    </w:p>
    <w:p>
      <w:pPr>
        <w:pStyle w:val="null3"/>
      </w:pPr>
      <w:r>
        <w:rPr/>
        <w:t>采购包1(清远市东城街道现代农业示范园建设项目二期、三期、七期（东城街环境整体风貌主次干道及重点点位宣传氛围提升）):</w:t>
      </w:r>
    </w:p>
    <w:p>
      <w:pPr>
        <w:pStyle w:val="null3"/>
      </w:pPr>
      <w:r>
        <w:rPr/>
        <w:t>采购包预算金额：1,618,310.40元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广告宣传服务</w:t>
            </w:r>
          </w:p>
        </w:tc>
        <w:tc>
          <w:tcPr>
            <w:tcW w:type="dxa" w:w="2136"/>
          </w:tcPr>
          <w:p>
            <w:pPr>
              <w:pStyle w:val="null3"/>
            </w:pPr>
            <w:r>
              <w:rPr/>
              <w:t>清远市东城街道现代农业示范园建设项目二期、三期、七期（东城街环境整体风貌主次干道及重点点位宣传氛围提升）</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合同履行期限：合同生效之日起60个日历日内完成交货、安装、调试及验收，并经验收合格后交付采购人使用。</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扫描件或复印件；如供应商为自然人的，提供自然人身份证明扫描件或复印件；如国家另有规定的，则从其规定。</w:t>
      </w:r>
    </w:p>
    <w:p>
      <w:pPr>
        <w:pStyle w:val="null3"/>
      </w:pPr>
      <w:r>
        <w:rPr/>
        <w:t>2）有依法缴纳税收和社会保障资金的良好记录：响应文件中提供《资格承诺函》（详见公告附件）或同时提供以下资料：①提供所属期为2024年12月份或之后任意一个月的依法缴纳税收的凭据证明材料复印件，如依法免税的，则须提供相关部门出具的证明文件。如供应商在规定的时间段内没有发生业务的，则提供税务部门出具的纳税证明，或加盖税务部门公章的纳税申报表。②提供2024年12月份或之后任意一个月的社会保险基金管理部门（或税务部门）出具的供应商依法缴纳社会保险的凭证证明材料，如供应商无需参加社会保险的，则须提供相关部门出具的证明文件。【注：①依法免税或不需要缴纳社会保障资金的，提供相应证明材料】</w:t>
      </w:r>
    </w:p>
    <w:p>
      <w:pPr>
        <w:pStyle w:val="null3"/>
      </w:pPr>
      <w:r>
        <w:rPr/>
        <w:t>3）具有良好的商业信誉和健全的财务会计制度：响应文件中提供《资格承诺函》（详见公告附件）或提供经会计师事务所审计的2023年度财务审计报告（或财务报表），或2024年12月份或之后任意一个月的财务报表，或提供银行出具的资信证明材料复印件。【财务报表须包含资产负债表、利润表（或损益表或收支明细表）】</w:t>
      </w:r>
    </w:p>
    <w:p>
      <w:pPr>
        <w:pStyle w:val="null3"/>
      </w:pPr>
      <w:r>
        <w:rPr/>
        <w:t>4）履行合同所必需的设备和专业技术能力：供应商具有履行合同所必需的设备和专业技术能力(供应商出具声明函)</w:t>
      </w:r>
    </w:p>
    <w:p>
      <w:pPr>
        <w:pStyle w:val="null3"/>
      </w:pPr>
      <w:r>
        <w:rPr/>
        <w:t>5）参加采购活动前3年内，在经营活动中没有重大违法记录：供应商参加政府采购活动前3年内在经营活动中没有重大违法记录。(供应商出具声明函或响应文件中提供《资格承诺函》（详见公告附件））。</w:t>
      </w:r>
    </w:p>
    <w:p>
      <w:pPr>
        <w:pStyle w:val="null3"/>
        <w:outlineLvl w:val="3"/>
      </w:pPr>
      <w:r>
        <w:rPr>
          <w:sz w:val="24"/>
          <w:b/>
        </w:rPr>
        <w:t>2.落实政府采购政策需满足的资格要求：</w:t>
      </w:r>
    </w:p>
    <w:p>
      <w:pPr>
        <w:pStyle w:val="null3"/>
        <w:jc w:val="left"/>
      </w:pPr>
      <w:r>
        <w:rPr/>
        <w:t>采购包1（清远市东城街道现代农业示范园建设项目二期、三期、七期（东城街环境整体风貌主次干道及重点点位宣传氛围提升））：</w:t>
      </w:r>
      <w:r>
        <w:rPr/>
        <w:t>采购包整体专门面向中小企业，供应商须符合本项目采购标的对应行业（本项目行业为：租赁和商务服务业）的政策划分标准。监狱企业、残疾人福利单位视同小型、微型企业。（注：中小企业以供应商填写的《中小企业声明函》，残疾人福利性单位以供应商填写的《残疾人福利性单位声明函》，监狱企业以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采购包1（清远市东城街道现代农业示范园建设项目二期、三期、七期（东城街环境整体风貌主次干道及重点点位宣传氛围提升））：</w:t>
      </w:r>
    </w:p>
    <w:p>
      <w:pPr>
        <w:pStyle w:val="null3"/>
      </w:pPr>
      <w:r>
        <w:rPr/>
        <w:t>1)供应商在“信用中国”网站（www.creditchina.gov.cn）没有被列入重大税收违法失信主体、 政府采购严重违法失信行为记录名单；供应商在“中国执行信息公开网”网站（http: //zxgk.court.gov.cn/shixin/）没有被列入被执行人；中国政府采购网（www.cc gp.gov.cn）没有被列入政府采购严重违法失信行为记录名单。（如相关失信记录已失效，供应商需提供相关证明资料，供应商无提供或提供的网站查询情况截图与采购代理机构查询不一致的，按采购代理机构查询的为准）。</w:t>
      </w:r>
    </w:p>
    <w:p>
      <w:pPr>
        <w:pStyle w:val="null3"/>
      </w:pPr>
      <w:r>
        <w:rPr/>
        <w:t>2)①为采购项目提供整体设计、规范编制或者项目管理、监理、检测等服务的供应商，不得再参加该采购项目（包组）的其他采购活动。(供应商出具声明函)。 ②单位负责人为同一人或者存在直接控股、管理关系的不同供应商，不得参加同一包号投标或者未划分包号的同一招标项目投标。(供应商出具声明函)。</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清远市清城区人民政府东城街道办事处</w:t>
      </w:r>
    </w:p>
    <w:p>
      <w:pPr>
        <w:pStyle w:val="null3"/>
        <w:ind w:firstLine="480"/>
      </w:pPr>
      <w:r>
        <w:rPr/>
        <w:t>地址：</w:t>
      </w:r>
      <w:r>
        <w:rPr/>
        <w:t>广东省清远市清城区东城长埔开发区</w:t>
      </w:r>
    </w:p>
    <w:p>
      <w:pPr>
        <w:pStyle w:val="null3"/>
        <w:ind w:firstLine="480"/>
      </w:pPr>
      <w:r>
        <w:rPr/>
        <w:t>联系方式：</w:t>
      </w:r>
      <w:r>
        <w:rPr/>
        <w:t>0763-3925013</w:t>
      </w:r>
    </w:p>
    <w:p>
      <w:pPr>
        <w:pStyle w:val="null3"/>
        <w:outlineLvl w:val="3"/>
      </w:pPr>
      <w:r>
        <w:rPr>
          <w:sz w:val="24"/>
          <w:b/>
        </w:rPr>
        <w:t>2.采购代理机构信息</w:t>
      </w:r>
    </w:p>
    <w:p>
      <w:pPr>
        <w:pStyle w:val="null3"/>
        <w:ind w:firstLine="480"/>
      </w:pPr>
      <w:r>
        <w:rPr/>
        <w:t>名称：</w:t>
      </w:r>
      <w:r>
        <w:rPr/>
        <w:t>国义招标股份有限公司清远分公司</w:t>
      </w:r>
    </w:p>
    <w:p>
      <w:pPr>
        <w:pStyle w:val="null3"/>
        <w:ind w:firstLine="480"/>
      </w:pPr>
      <w:r>
        <w:rPr/>
        <w:t xml:space="preserve"> 地址：</w:t>
      </w:r>
      <w:r>
        <w:rPr/>
        <w:t>清远市人民二路二十三号卓越大厦802-804号</w:t>
      </w:r>
    </w:p>
    <w:p>
      <w:pPr>
        <w:pStyle w:val="null3"/>
        <w:ind w:firstLine="480"/>
      </w:pPr>
      <w:r>
        <w:rPr/>
        <w:t xml:space="preserve"> 联系方式：</w:t>
      </w:r>
      <w:r>
        <w:rPr/>
        <w:t>0763-3631912</w:t>
      </w:r>
    </w:p>
    <w:p>
      <w:pPr>
        <w:pStyle w:val="null3"/>
        <w:outlineLvl w:val="3"/>
      </w:pPr>
      <w:r>
        <w:rPr>
          <w:sz w:val="24"/>
          <w:b/>
        </w:rPr>
        <w:t xml:space="preserve"> 3.项目联系方式</w:t>
      </w:r>
    </w:p>
    <w:p>
      <w:pPr>
        <w:pStyle w:val="null3"/>
        <w:ind w:firstLine="480"/>
      </w:pPr>
      <w:r>
        <w:rPr/>
        <w:t xml:space="preserve"> 项目联系人：</w:t>
      </w:r>
      <w:r>
        <w:rPr/>
        <w:t>刘先生</w:t>
      </w:r>
    </w:p>
    <w:p>
      <w:pPr>
        <w:pStyle w:val="null3"/>
        <w:ind w:firstLine="480"/>
      </w:pPr>
      <w:r>
        <w:rPr/>
        <w:t xml:space="preserve"> 电话：</w:t>
      </w:r>
      <w:r>
        <w:rPr/>
        <w:t>0763-3631912</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国义招标股份有限公司清远分公司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b/>
        </w:rPr>
        <w:t>说明：</w:t>
      </w:r>
    </w:p>
    <w:p>
      <w:pPr>
        <w:pStyle w:val="null3"/>
        <w:ind w:firstLine="420"/>
        <w:jc w:val="both"/>
      </w:pPr>
      <w:r>
        <w:rPr>
          <w:sz w:val="20"/>
        </w:rPr>
        <w:t>1</w:t>
      </w:r>
      <w:r>
        <w:rPr>
          <w:sz w:val="20"/>
        </w:rPr>
        <w:t>、供应商必须对本项目整体进行响应，不得分拆，且要提供完整的技术资料。</w:t>
      </w:r>
    </w:p>
    <w:p>
      <w:pPr>
        <w:pStyle w:val="null3"/>
        <w:ind w:firstLine="420"/>
        <w:jc w:val="both"/>
      </w:pPr>
      <w:r>
        <w:rPr>
          <w:sz w:val="20"/>
        </w:rPr>
        <w:t>2</w:t>
      </w:r>
      <w:r>
        <w:rPr>
          <w:sz w:val="20"/>
        </w:rPr>
        <w:t>、标示“▲”符号的条款为重点评分条款。</w:t>
      </w:r>
    </w:p>
    <w:p>
      <w:pPr>
        <w:pStyle w:val="null3"/>
        <w:ind w:firstLine="420"/>
        <w:jc w:val="both"/>
      </w:pPr>
      <w:r>
        <w:rPr>
          <w:sz w:val="20"/>
        </w:rPr>
        <w:t>3</w:t>
      </w:r>
      <w:r>
        <w:rPr>
          <w:sz w:val="20"/>
        </w:rPr>
        <w:t>、标示“★”的为必须满足的指标，任何对该指标的负偏差或不响应将作为响应无效处理。</w:t>
      </w:r>
    </w:p>
    <w:p>
      <w:pPr>
        <w:pStyle w:val="null3"/>
        <w:jc w:val="left"/>
      </w:pPr>
      <w:r>
        <w:rPr>
          <w:sz w:val="28"/>
          <w:b/>
        </w:rPr>
        <w:t>二、用户需求书</w:t>
      </w:r>
    </w:p>
    <w:p>
      <w:pPr>
        <w:pStyle w:val="null3"/>
        <w:jc w:val="both"/>
      </w:pPr>
      <w:r>
        <w:rPr>
          <w:sz w:val="21"/>
          <w:b/>
        </w:rPr>
        <w:t>（一）采购需求一览表</w:t>
      </w:r>
    </w:p>
    <w:tbl>
      <w:tblPr>
        <w:tblW w:w="0" w:type="auto"/>
        <w:tblBorders>
          <w:top w:val="none" w:color="000000" w:sz="4"/>
          <w:left w:val="none" w:color="000000" w:sz="4"/>
          <w:bottom w:val="none" w:color="000000" w:sz="4"/>
          <w:right w:val="none" w:color="000000" w:sz="4"/>
          <w:insideH w:val="none"/>
          <w:insideV w:val="none"/>
        </w:tblBorders>
      </w:tblPr>
      <w:tblGrid>
        <w:gridCol w:w="1253"/>
        <w:gridCol w:w="4957"/>
        <w:gridCol w:w="1296"/>
        <w:gridCol w:w="2835"/>
      </w:tblGrid>
      <w:tr>
        <w:tc>
          <w:tcPr>
            <w:tcW w:type="dxa" w:w="1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49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采购内容</w:t>
            </w:r>
          </w:p>
        </w:tc>
        <w:tc>
          <w:tcPr>
            <w:tcW w:type="dxa" w:w="1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2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预算金额（元）</w:t>
            </w:r>
          </w:p>
        </w:tc>
      </w:tr>
      <w:tr>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清远市东城街道现代农业示范园建设项目二期、三期、七期（东城街环境整体风貌主次干道及重点点位宣传氛围提升）</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2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1,618,310.40</w:t>
            </w:r>
          </w:p>
        </w:tc>
      </w:tr>
    </w:tbl>
    <w:p>
      <w:pPr>
        <w:pStyle w:val="null3"/>
        <w:jc w:val="both"/>
      </w:pPr>
      <w:r>
        <w:rPr>
          <w:sz w:val="21"/>
          <w:b/>
        </w:rPr>
        <w:t>（</w:t>
      </w:r>
      <w:r>
        <w:rPr>
          <w:sz w:val="21"/>
          <w:b/>
        </w:rPr>
        <w:t>二</w:t>
      </w:r>
      <w:r>
        <w:rPr>
          <w:sz w:val="21"/>
          <w:b/>
        </w:rPr>
        <w:t>）</w:t>
      </w:r>
      <w:r>
        <w:rPr>
          <w:sz w:val="21"/>
          <w:b/>
        </w:rPr>
        <w:t>采购清单</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994"/>
        <w:gridCol w:w="2193"/>
        <w:gridCol w:w="3641"/>
        <w:gridCol w:w="1462"/>
        <w:gridCol w:w="2061"/>
      </w:tblGrid>
      <w:tr>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项目名称</w:t>
            </w:r>
          </w:p>
        </w:tc>
        <w:tc>
          <w:tcPr>
            <w:tcW w:type="dxa" w:w="36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color w:val="000000"/>
              </w:rPr>
              <w:t>规格</w:t>
            </w:r>
            <w:r>
              <w:rPr>
                <w:sz w:val="21"/>
                <w:b/>
                <w:color w:val="000000"/>
              </w:rPr>
              <w:t>/工艺</w:t>
            </w:r>
          </w:p>
        </w:tc>
        <w:tc>
          <w:tcPr>
            <w:tcW w:type="dxa" w:w="1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20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3米彩瓦围挡</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用</w:t>
            </w:r>
            <w:r>
              <w:rPr>
                <w:sz w:val="21"/>
                <w:color w:val="000000"/>
              </w:rPr>
              <w:t>3×3cm角铁支架，面封0.36压坑彩瓦（含A字支撑架）</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2800</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4米彩瓦围挡</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用</w:t>
            </w:r>
            <w:r>
              <w:rPr>
                <w:sz w:val="21"/>
                <w:color w:val="000000"/>
              </w:rPr>
              <w:t>4*4cm角铁支架，面封0.36压坑彩瓦（含A字支撑架）</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892</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平面发光字</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平面发光字</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130.5</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荧光字</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10厘PVC+荧光材料</w:t>
            </w:r>
            <w:r>
              <w:br/>
            </w:r>
            <w:r>
              <w:rPr>
                <w:sz w:val="21"/>
                <w:color w:val="000000"/>
              </w:rPr>
              <w:t>电脑介字</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cm</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12167</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pvc字</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采用</w:t>
            </w:r>
            <w:r>
              <w:rPr>
                <w:sz w:val="21"/>
                <w:color w:val="000000"/>
              </w:rPr>
              <w:t>10厘pvc电脑雕刻成字</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cm</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1840</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假草围挡铺设</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加密加厚仿真假草坪（草长</w:t>
            </w:r>
            <w:r>
              <w:rPr>
                <w:sz w:val="21"/>
                <w:color w:val="000000"/>
              </w:rPr>
              <w:t>3cm），螺丝钻孔固定墙体</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2047</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灯布</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采用</w:t>
            </w:r>
            <w:r>
              <w:rPr>
                <w:sz w:val="21"/>
                <w:color w:val="000000"/>
              </w:rPr>
              <w:t>720dpi</w:t>
            </w:r>
            <w:r>
              <w:br/>
            </w:r>
            <w:r>
              <w:rPr>
                <w:sz w:val="21"/>
                <w:color w:val="000000"/>
              </w:rPr>
              <w:t>高精度电脑喷绘，加厚户外黑底灯布形式制作</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17200</w:t>
            </w:r>
          </w:p>
        </w:tc>
      </w:tr>
      <w:tr>
        <w:tc>
          <w:tcPr>
            <w:tcW w:type="dxa" w:w="9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1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拆除围挡、宣传栏费用</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拆除、切割</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1200</w:t>
            </w:r>
          </w:p>
        </w:tc>
      </w:tr>
      <w:tr>
        <w:tc>
          <w:tcPr>
            <w:tcW w:type="dxa" w:w="994"/>
            <w:vMerge/>
            <w:tcBorders>
              <w:top w:val="none" w:color="000000" w:sz="4"/>
              <w:left w:val="single" w:color="000000" w:sz="4"/>
              <w:bottom w:val="single" w:color="000000" w:sz="4"/>
              <w:right w:val="single" w:color="000000" w:sz="4"/>
            </w:tcBorders>
          </w:tcPr>
          <w:p/>
        </w:tc>
        <w:tc>
          <w:tcPr>
            <w:tcW w:type="dxa" w:w="2193"/>
            <w:vMerge/>
            <w:tcBorders>
              <w:top w:val="none" w:color="000000" w:sz="4"/>
              <w:left w:val="none" w:color="000000" w:sz="4"/>
              <w:bottom w:val="single" w:color="000000" w:sz="4"/>
              <w:right w:val="single" w:color="000000" w:sz="4"/>
            </w:tcBorders>
          </w:tcP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日常工作人员工费</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r>
      <w:tr>
        <w:tc>
          <w:tcPr>
            <w:tcW w:type="dxa" w:w="994"/>
            <w:vMerge/>
            <w:tcBorders>
              <w:top w:val="none" w:color="000000" w:sz="4"/>
              <w:left w:val="single" w:color="000000" w:sz="4"/>
              <w:bottom w:val="single" w:color="000000" w:sz="4"/>
              <w:right w:val="single" w:color="000000" w:sz="4"/>
            </w:tcBorders>
          </w:tcPr>
          <w:p/>
        </w:tc>
        <w:tc>
          <w:tcPr>
            <w:tcW w:type="dxa" w:w="2193"/>
            <w:vMerge/>
            <w:tcBorders>
              <w:top w:val="none" w:color="000000" w:sz="4"/>
              <w:left w:val="none" w:color="000000" w:sz="4"/>
              <w:bottom w:val="single" w:color="000000" w:sz="4"/>
              <w:right w:val="single" w:color="000000" w:sz="4"/>
            </w:tcBorders>
          </w:tcP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清运</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1200</w:t>
            </w:r>
          </w:p>
        </w:tc>
      </w:tr>
      <w:tr>
        <w:tc>
          <w:tcPr>
            <w:tcW w:type="dxa" w:w="994"/>
            <w:vMerge/>
            <w:tcBorders>
              <w:top w:val="none" w:color="000000" w:sz="4"/>
              <w:left w:val="single" w:color="000000" w:sz="4"/>
              <w:bottom w:val="single" w:color="000000" w:sz="4"/>
              <w:right w:val="single" w:color="000000" w:sz="4"/>
            </w:tcBorders>
          </w:tcPr>
          <w:p/>
        </w:tc>
        <w:tc>
          <w:tcPr>
            <w:tcW w:type="dxa" w:w="2193"/>
            <w:vMerge/>
            <w:tcBorders>
              <w:top w:val="none" w:color="000000" w:sz="4"/>
              <w:left w:val="none" w:color="000000" w:sz="4"/>
              <w:bottom w:val="single" w:color="000000" w:sz="4"/>
              <w:right w:val="single" w:color="000000" w:sz="4"/>
            </w:tcBorders>
          </w:tcP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请车</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车贴</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黑胶车贴海报</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367.4</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3厘pvc广告</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3厘PVC裱户外背胶</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124</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5厘pvc广告</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5厘PVC裱户外背胶</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53</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10厘pvc广告</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10厘PVC裱户外背胶</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宣传栏</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整体尺寸</w:t>
            </w:r>
            <w:r>
              <w:rPr>
                <w:sz w:val="21"/>
                <w:color w:val="000000"/>
              </w:rPr>
              <w:t>:2.4×1.4m，①基础挖掘0.5m长×0.5m宽×0.5m深方坑，捣制C30混凝土；②方管；③牌面：镀锌铁板；④喷漆工艺；⑤张贴户外黑胶车贴；⑥制作人工。</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宗</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9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1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亚克力</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5厘亚克力</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r>
      <w:tr>
        <w:tc>
          <w:tcPr>
            <w:tcW w:type="dxa" w:w="994"/>
            <w:vMerge/>
            <w:tcBorders>
              <w:top w:val="none" w:color="000000" w:sz="4"/>
              <w:left w:val="single" w:color="000000" w:sz="4"/>
              <w:bottom w:val="single" w:color="000000" w:sz="4"/>
              <w:right w:val="single" w:color="000000" w:sz="4"/>
            </w:tcBorders>
          </w:tcPr>
          <w:p/>
        </w:tc>
        <w:tc>
          <w:tcPr>
            <w:tcW w:type="dxa" w:w="2193"/>
            <w:vMerge/>
            <w:tcBorders>
              <w:top w:val="none" w:color="000000" w:sz="4"/>
              <w:left w:val="none" w:color="000000" w:sz="4"/>
              <w:bottom w:val="single" w:color="000000" w:sz="4"/>
              <w:right w:val="single" w:color="000000" w:sz="4"/>
            </w:tcBorders>
          </w:tcP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3厘亚克力</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蜘蛛人</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高空安装专业人员</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日</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横幅</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0.7m式横幅</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修复费用</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修复围挡</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705</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2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立式展架</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立式展架</w:t>
            </w:r>
            <w:r>
              <w:br/>
            </w:r>
            <w:r>
              <w:rPr>
                <w:sz w:val="21"/>
                <w:color w:val="000000"/>
              </w:rPr>
              <w:t>+10厘PVC裱户外车贴</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2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彩旗</w:t>
            </w:r>
          </w:p>
        </w:tc>
        <w:tc>
          <w:tcPr>
            <w:tcW w:type="dxa" w:w="3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红色彩旗、蓝色彩旗、黄色彩旗</w:t>
            </w:r>
            <w:r>
              <w:rPr>
                <w:sz w:val="21"/>
                <w:color w:val="000000"/>
              </w:rPr>
              <w:t>+杆，各100支</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20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bl>
    <w:p>
      <w:pPr>
        <w:pStyle w:val="null3"/>
        <w:jc w:val="both"/>
      </w:pPr>
      <w:r>
        <w:rPr>
          <w:sz w:val="21"/>
          <w:b/>
        </w:rPr>
        <w:t>（</w:t>
      </w:r>
      <w:r>
        <w:rPr>
          <w:sz w:val="21"/>
          <w:b/>
        </w:rPr>
        <w:t>三</w:t>
      </w:r>
      <w:r>
        <w:rPr>
          <w:sz w:val="21"/>
          <w:b/>
        </w:rPr>
        <w:t>）项目实施要求</w:t>
      </w:r>
    </w:p>
    <w:p>
      <w:pPr>
        <w:pStyle w:val="null3"/>
        <w:ind w:firstLine="420"/>
        <w:jc w:val="both"/>
      </w:pPr>
      <w:r>
        <w:rPr>
          <w:sz w:val="21"/>
        </w:rPr>
        <w:t>1.基本要求</w:t>
      </w:r>
    </w:p>
    <w:p>
      <w:pPr>
        <w:pStyle w:val="null3"/>
        <w:ind w:firstLine="420"/>
        <w:jc w:val="both"/>
      </w:pPr>
      <w:r>
        <w:rPr>
          <w:sz w:val="21"/>
        </w:rPr>
        <w:t>按照采购需求，不同尺寸、不同用料必须按照技术参数等要求进行制作，不可以次充好，按照实际工作要求，产品质量不合格需要返工，服务产品需送货上门及安装。</w:t>
      </w:r>
    </w:p>
    <w:p>
      <w:pPr>
        <w:pStyle w:val="null3"/>
        <w:ind w:firstLine="420"/>
        <w:jc w:val="both"/>
      </w:pPr>
      <w:r>
        <w:rPr>
          <w:sz w:val="21"/>
        </w:rPr>
        <w:t>1.</w:t>
      </w:r>
      <w:r>
        <w:rPr>
          <w:sz w:val="21"/>
        </w:rPr>
        <w:t>1、成交供应商派出的管理服务人员应具备相关的专业知识及技术水平，熟悉本项目的技术要求、操作技能，有足够能力完成本项目管理服务所需的工作。</w:t>
      </w:r>
    </w:p>
    <w:p>
      <w:pPr>
        <w:pStyle w:val="null3"/>
        <w:ind w:firstLine="420"/>
        <w:jc w:val="both"/>
      </w:pPr>
      <w:r>
        <w:rPr>
          <w:sz w:val="21"/>
        </w:rPr>
        <w:t>1.2</w:t>
      </w:r>
      <w:r>
        <w:rPr>
          <w:sz w:val="21"/>
        </w:rPr>
        <w:t>、成交供应商应严格按照国家颁布的现行施工规范及安全操作规程施工，接受采购人的监督和指导。</w:t>
      </w:r>
    </w:p>
    <w:p>
      <w:pPr>
        <w:pStyle w:val="null3"/>
        <w:ind w:firstLine="420"/>
        <w:jc w:val="both"/>
      </w:pPr>
      <w:r>
        <w:rPr>
          <w:sz w:val="21"/>
        </w:rPr>
        <w:t>1.3</w:t>
      </w:r>
      <w:r>
        <w:rPr>
          <w:sz w:val="21"/>
        </w:rPr>
        <w:t>、项目实施质量等级要求达到行业标准（包括资料整理）。</w:t>
      </w:r>
    </w:p>
    <w:p>
      <w:pPr>
        <w:pStyle w:val="null3"/>
        <w:ind w:firstLine="420"/>
        <w:jc w:val="both"/>
      </w:pPr>
      <w:r>
        <w:rPr>
          <w:sz w:val="21"/>
        </w:rPr>
        <w:t>1.4</w:t>
      </w:r>
      <w:r>
        <w:rPr>
          <w:sz w:val="21"/>
        </w:rPr>
        <w:t>、成交供应商必须做到安全生产、文明施工。</w:t>
      </w:r>
    </w:p>
    <w:p>
      <w:pPr>
        <w:pStyle w:val="null3"/>
        <w:ind w:firstLine="420"/>
        <w:jc w:val="both"/>
      </w:pPr>
      <w:r>
        <w:rPr>
          <w:sz w:val="21"/>
        </w:rPr>
        <w:t>1.5</w:t>
      </w:r>
      <w:r>
        <w:rPr>
          <w:sz w:val="21"/>
        </w:rPr>
        <w:t>、成交供应商在实施过程中要接受采购人派出的人员监督，并按采购人要求完成所有工作要求，否则要返工处理，返工的费用由成交供应商负责。如不返工，则当成交供应商违约处理。</w:t>
      </w:r>
    </w:p>
    <w:p>
      <w:pPr>
        <w:pStyle w:val="null3"/>
        <w:ind w:firstLine="420"/>
        <w:jc w:val="both"/>
      </w:pPr>
      <w:r>
        <w:rPr>
          <w:sz w:val="21"/>
        </w:rPr>
        <w:t>1.6</w:t>
      </w:r>
      <w:r>
        <w:rPr>
          <w:sz w:val="21"/>
        </w:rPr>
        <w:t>、成交供应商须严格按照国家及地方施工安全有关规定进行施工，安全、文明施工合格，不发生一般或以上级别安全事故，如发生一切工伤事故及机械损坏的由成交供应商自行负责。</w:t>
      </w:r>
    </w:p>
    <w:p>
      <w:pPr>
        <w:pStyle w:val="null3"/>
        <w:ind w:firstLine="420"/>
        <w:jc w:val="both"/>
      </w:pPr>
      <w:r>
        <w:rPr>
          <w:sz w:val="21"/>
        </w:rPr>
        <w:t>1.7</w:t>
      </w:r>
      <w:r>
        <w:rPr>
          <w:sz w:val="21"/>
        </w:rPr>
        <w:t>、服务期间，采购人将对成交供应商的实施质量和服务态度等方面进行综合考核。</w:t>
      </w:r>
    </w:p>
    <w:p>
      <w:pPr>
        <w:pStyle w:val="null3"/>
        <w:ind w:firstLine="422"/>
        <w:jc w:val="left"/>
      </w:pPr>
      <w:r>
        <w:rPr>
          <w:sz w:val="21"/>
          <w:b/>
        </w:rPr>
        <w:t>2、包装、保险及发运、</w:t>
      </w:r>
      <w:r>
        <w:rPr>
          <w:sz w:val="21"/>
          <w:b/>
        </w:rPr>
        <w:t>安装、</w:t>
      </w:r>
      <w:r>
        <w:rPr>
          <w:sz w:val="21"/>
          <w:b/>
        </w:rPr>
        <w:t>保管要求：</w:t>
      </w:r>
    </w:p>
    <w:p>
      <w:pPr>
        <w:pStyle w:val="null3"/>
        <w:ind w:firstLine="420"/>
        <w:jc w:val="left"/>
      </w:pPr>
      <w:r>
        <w:rPr>
          <w:sz w:val="21"/>
        </w:rPr>
        <w:t>2.</w:t>
      </w:r>
      <w:r>
        <w:rPr>
          <w:sz w:val="21"/>
        </w:rPr>
        <w:t>1、材料凡由于包装不良造成的损失和由此产生的费用均由成交供应商承担。</w:t>
      </w:r>
    </w:p>
    <w:p>
      <w:pPr>
        <w:pStyle w:val="null3"/>
        <w:ind w:firstLine="420"/>
        <w:jc w:val="left"/>
      </w:pPr>
      <w:r>
        <w:rPr>
          <w:sz w:val="21"/>
        </w:rPr>
        <w:t>2.</w:t>
      </w:r>
      <w:r>
        <w:rPr>
          <w:sz w:val="21"/>
        </w:rPr>
        <w:t>2、成交供应商负责将材料货到现场过程中的全部运输，包括装卸车、材料现场的搬运。</w:t>
      </w:r>
    </w:p>
    <w:p>
      <w:pPr>
        <w:pStyle w:val="null3"/>
        <w:ind w:firstLine="420"/>
        <w:jc w:val="left"/>
      </w:pPr>
      <w:r>
        <w:rPr>
          <w:sz w:val="21"/>
        </w:rPr>
        <w:t>2.</w:t>
      </w:r>
      <w:r>
        <w:rPr>
          <w:sz w:val="21"/>
        </w:rPr>
        <w:t>3、材料在现场的保管由成交供应商负责，直至项目安装、验收完毕。</w:t>
      </w:r>
    </w:p>
    <w:p>
      <w:pPr>
        <w:pStyle w:val="null3"/>
        <w:ind w:firstLine="420"/>
        <w:jc w:val="left"/>
      </w:pPr>
      <w:r>
        <w:rPr>
          <w:sz w:val="21"/>
        </w:rPr>
        <w:t>2.</w:t>
      </w:r>
      <w:r>
        <w:rPr>
          <w:sz w:val="21"/>
        </w:rPr>
        <w:t>4、材料在安装验收合格前的保险由成交供应商负责，成交供应商负责其派出的现场服务人员人身意外保险。</w:t>
      </w:r>
    </w:p>
    <w:p>
      <w:pPr>
        <w:pStyle w:val="null3"/>
        <w:ind w:firstLine="420"/>
        <w:jc w:val="left"/>
      </w:pPr>
      <w:r>
        <w:rPr>
          <w:sz w:val="21"/>
        </w:rPr>
        <w:t>2.</w:t>
      </w:r>
      <w:r>
        <w:rPr>
          <w:sz w:val="21"/>
        </w:rPr>
        <w:t>5、材料至采购人指定的使用现场的包装、保险及发运等环节和费用均由成交供应商负责。</w:t>
      </w:r>
    </w:p>
    <w:p>
      <w:pPr>
        <w:pStyle w:val="null3"/>
        <w:ind w:firstLine="420"/>
        <w:jc w:val="left"/>
      </w:pPr>
      <w:r>
        <w:rPr>
          <w:sz w:val="21"/>
        </w:rPr>
        <w:t>2.6、</w:t>
      </w:r>
      <w:r>
        <w:rPr>
          <w:sz w:val="21"/>
        </w:rPr>
        <w:t>材料</w:t>
      </w:r>
      <w:r>
        <w:rPr>
          <w:sz w:val="21"/>
        </w:rPr>
        <w:t>应固定牢固，选用合适的固定方式确保</w:t>
      </w:r>
      <w:r>
        <w:rPr>
          <w:sz w:val="21"/>
        </w:rPr>
        <w:t>材料</w:t>
      </w:r>
      <w:r>
        <w:rPr>
          <w:sz w:val="21"/>
        </w:rPr>
        <w:t>稳定，不易发生松动或摇晃；</w:t>
      </w:r>
      <w:r>
        <w:rPr>
          <w:sz w:val="21"/>
        </w:rPr>
        <w:t>材料</w:t>
      </w:r>
      <w:r>
        <w:rPr>
          <w:sz w:val="21"/>
        </w:rPr>
        <w:t>安装时应与周边</w:t>
      </w:r>
      <w:r>
        <w:rPr>
          <w:sz w:val="21"/>
        </w:rPr>
        <w:t>材料</w:t>
      </w:r>
      <w:r>
        <w:rPr>
          <w:sz w:val="21"/>
        </w:rPr>
        <w:t>保持适当的间距，避免相互干扰或影响；导线的布置应规范整齐，避免交叉、打结等情况。</w:t>
      </w:r>
    </w:p>
    <w:p>
      <w:pPr>
        <w:pStyle w:val="null3"/>
        <w:ind w:firstLine="420"/>
      </w:pPr>
      <w:r>
        <w:rPr>
          <w:sz w:val="21"/>
          <w:b/>
        </w:rPr>
        <w:t>（六）应急服务：</w:t>
      </w:r>
    </w:p>
    <w:p>
      <w:pPr>
        <w:pStyle w:val="null3"/>
        <w:ind w:firstLine="420"/>
      </w:pPr>
      <w:r>
        <w:rPr>
          <w:sz w:val="21"/>
        </w:rPr>
        <w:t>1</w:t>
      </w:r>
      <w:r>
        <w:rPr>
          <w:sz w:val="21"/>
        </w:rPr>
        <w:t>、运输应急服务</w:t>
      </w:r>
    </w:p>
    <w:p>
      <w:pPr>
        <w:pStyle w:val="null3"/>
        <w:ind w:firstLine="420"/>
      </w:pPr>
      <w:r>
        <w:rPr>
          <w:sz w:val="21"/>
        </w:rPr>
        <w:t>1</w:t>
      </w:r>
      <w:r>
        <w:rPr>
          <w:sz w:val="21"/>
        </w:rPr>
        <w:t>.1、</w:t>
      </w:r>
      <w:r>
        <w:rPr>
          <w:sz w:val="21"/>
        </w:rPr>
        <w:t>确保运输过程中的安全与稳定。供应商需提供专业的运输团队，确保广告物资在运输过程中不受损坏。</w:t>
      </w:r>
    </w:p>
    <w:p>
      <w:pPr>
        <w:pStyle w:val="null3"/>
        <w:ind w:firstLine="420"/>
      </w:pPr>
      <w:r>
        <w:rPr>
          <w:sz w:val="21"/>
        </w:rPr>
        <w:t>1</w:t>
      </w:r>
      <w:r>
        <w:rPr>
          <w:sz w:val="21"/>
        </w:rPr>
        <w:t>.2、</w:t>
      </w:r>
      <w:r>
        <w:rPr>
          <w:sz w:val="21"/>
        </w:rPr>
        <w:t>设立紧急运输通道。在遇到特殊情况或交通堵塞时，供应商应能迅速调整运输路线，确保物资及时到达目的地。</w:t>
      </w:r>
    </w:p>
    <w:p>
      <w:pPr>
        <w:pStyle w:val="null3"/>
        <w:ind w:firstLine="420"/>
      </w:pPr>
      <w:r>
        <w:rPr>
          <w:sz w:val="21"/>
        </w:rPr>
        <w:t>1</w:t>
      </w:r>
      <w:r>
        <w:rPr>
          <w:sz w:val="21"/>
        </w:rPr>
        <w:t>.3、</w:t>
      </w:r>
      <w:r>
        <w:rPr>
          <w:sz w:val="21"/>
        </w:rPr>
        <w:t>实时监控与信息反馈。供应商需提供实时物流跟踪信息，确保采购方能实时掌握物资的运输情况。</w:t>
      </w:r>
    </w:p>
    <w:p>
      <w:pPr>
        <w:pStyle w:val="null3"/>
        <w:ind w:firstLine="420"/>
      </w:pPr>
      <w:r>
        <w:rPr>
          <w:sz w:val="21"/>
        </w:rPr>
        <w:t>2、安装过程中应急服务</w:t>
      </w:r>
    </w:p>
    <w:p>
      <w:pPr>
        <w:pStyle w:val="null3"/>
        <w:ind w:firstLine="420"/>
      </w:pPr>
      <w:r>
        <w:rPr>
          <w:sz w:val="21"/>
        </w:rPr>
        <w:t>2</w:t>
      </w:r>
      <w:r>
        <w:rPr>
          <w:sz w:val="21"/>
        </w:rPr>
        <w:t>.1、</w:t>
      </w:r>
      <w:r>
        <w:rPr>
          <w:sz w:val="21"/>
        </w:rPr>
        <w:t>提供专业技术团队。供应商应提供具有专业资质和经验的安装团队，以确保安装工作的顺利进行。</w:t>
      </w:r>
    </w:p>
    <w:p>
      <w:pPr>
        <w:pStyle w:val="null3"/>
        <w:ind w:firstLine="420"/>
      </w:pPr>
      <w:r>
        <w:rPr>
          <w:sz w:val="21"/>
        </w:rPr>
        <w:t>2.2、</w:t>
      </w:r>
      <w:r>
        <w:rPr>
          <w:sz w:val="21"/>
        </w:rPr>
        <w:t>预备解决方案。供应商需提供一套预备性的解决方案，包括可能遇到的安装问题的处理方法以及备件准备等。</w:t>
      </w:r>
    </w:p>
    <w:p>
      <w:pPr>
        <w:pStyle w:val="null3"/>
        <w:ind w:firstLine="420"/>
      </w:pPr>
      <w:r>
        <w:rPr>
          <w:sz w:val="21"/>
        </w:rPr>
        <w:t>2.3、</w:t>
      </w:r>
      <w:r>
        <w:rPr>
          <w:sz w:val="21"/>
        </w:rPr>
        <w:t>紧急技术支持。当安装过程中出现突发问题时，供应商应能立即提供技术支持，协助解决问题。</w:t>
      </w:r>
    </w:p>
    <w:p>
      <w:pPr>
        <w:pStyle w:val="null3"/>
        <w:ind w:firstLine="420"/>
      </w:pPr>
      <w:r>
        <w:rPr>
          <w:sz w:val="21"/>
        </w:rPr>
        <w:t>3、</w:t>
      </w:r>
      <w:r>
        <w:rPr>
          <w:sz w:val="21"/>
        </w:rPr>
        <w:t>发生突发、紧急等特殊事件或有特殊任务需要紧急临时增加人员投入时，</w:t>
      </w:r>
      <w:r>
        <w:rPr>
          <w:sz w:val="21"/>
        </w:rPr>
        <w:t>成交供应商</w:t>
      </w:r>
      <w:r>
        <w:rPr>
          <w:sz w:val="21"/>
        </w:rPr>
        <w:t>及其员工应服从采购人的调遣和指挥并参与应急工作。</w:t>
      </w:r>
    </w:p>
    <w:p>
      <w:pPr>
        <w:pStyle w:val="null3"/>
        <w:ind w:firstLine="420"/>
        <w:jc w:val="left"/>
      </w:pPr>
      <w:r>
        <w:rPr>
          <w:sz w:val="21"/>
        </w:rPr>
        <w:t>4、</w:t>
      </w:r>
      <w:r>
        <w:rPr>
          <w:sz w:val="21"/>
        </w:rPr>
        <w:t>服务期内，</w:t>
      </w:r>
      <w:r>
        <w:rPr>
          <w:sz w:val="21"/>
        </w:rPr>
        <w:t>成交供应商</w:t>
      </w:r>
      <w:r>
        <w:rPr>
          <w:sz w:val="21"/>
        </w:rPr>
        <w:t>必须制定应急机制，安排应急联系人及应急联系电话，保证可以做到</w:t>
      </w:r>
      <w:r>
        <w:rPr>
          <w:sz w:val="21"/>
        </w:rPr>
        <w:t>24小时应急响应。</w:t>
      </w:r>
    </w:p>
    <w:p>
      <w:pPr>
        <w:pStyle w:val="null3"/>
        <w:ind w:firstLine="420"/>
        <w:jc w:val="left"/>
      </w:pPr>
      <w:r>
        <w:rPr>
          <w:sz w:val="21"/>
        </w:rPr>
        <w:t>5、成交供应商应提供必要的技术支持与培训，确保项目团队能够熟练掌握应急处理流程和操作技能。</w:t>
      </w:r>
    </w:p>
    <w:p>
      <w:pPr>
        <w:pStyle w:val="null3"/>
        <w:ind w:firstLine="422"/>
        <w:jc w:val="left"/>
      </w:pPr>
      <w:r>
        <w:rPr>
          <w:sz w:val="21"/>
          <w:b/>
        </w:rPr>
        <w:t>（</w:t>
      </w:r>
      <w:r>
        <w:rPr>
          <w:sz w:val="21"/>
          <w:b/>
        </w:rPr>
        <w:t>七</w:t>
      </w:r>
      <w:r>
        <w:rPr>
          <w:sz w:val="21"/>
          <w:b/>
        </w:rPr>
        <w:t>）</w:t>
      </w:r>
      <w:r>
        <w:rPr>
          <w:sz w:val="21"/>
          <w:b/>
        </w:rPr>
        <w:t>售后服务</w:t>
      </w:r>
      <w:r>
        <w:rPr>
          <w:sz w:val="21"/>
          <w:b/>
        </w:rPr>
        <w:t>：</w:t>
      </w:r>
    </w:p>
    <w:p>
      <w:pPr>
        <w:pStyle w:val="null3"/>
        <w:ind w:firstLine="420"/>
        <w:jc w:val="left"/>
      </w:pPr>
      <w:r>
        <w:rPr>
          <w:sz w:val="21"/>
        </w:rPr>
        <w:t>1、服务期内，所有为完成本项目所需的必要服务全部免费，若供应商提供更优质的服务，则按供应商的标准执行。供应商须承诺服务质量和服务期限不低于</w:t>
      </w:r>
      <w:r>
        <w:rPr>
          <w:sz w:val="21"/>
        </w:rPr>
        <w:t>竞争性磋商</w:t>
      </w:r>
      <w:r>
        <w:rPr>
          <w:sz w:val="21"/>
        </w:rPr>
        <w:t>文件的要求。</w:t>
      </w:r>
    </w:p>
    <w:p>
      <w:pPr>
        <w:pStyle w:val="null3"/>
        <w:ind w:firstLine="420"/>
        <w:jc w:val="left"/>
      </w:pPr>
      <w:r>
        <w:rPr>
          <w:sz w:val="21"/>
        </w:rPr>
        <w:t>2、服务期内，所有服务均由成交供应商指派专业人员上门提供，提供定期上门技术服务，由此产生的一切费用均由成交供应商承担，成交供应商有责任为采购人提供高标准的服务和技术支持。</w:t>
      </w:r>
    </w:p>
    <w:p>
      <w:pPr>
        <w:pStyle w:val="null3"/>
        <w:ind w:firstLine="422"/>
        <w:jc w:val="left"/>
      </w:pPr>
      <w:r>
        <w:rPr>
          <w:sz w:val="21"/>
          <w:b/>
        </w:rPr>
        <w:t>3、</w:t>
      </w:r>
      <w:r>
        <w:rPr>
          <w:sz w:val="21"/>
        </w:rPr>
        <w:t>供应商必须在</w:t>
      </w:r>
      <w:r>
        <w:rPr>
          <w:sz w:val="21"/>
        </w:rPr>
        <w:t>30分钟内响应，1小时内有明确的解决方案，2小时内到现场解决问题。</w:t>
      </w:r>
    </w:p>
    <w:p>
      <w:pPr>
        <w:pStyle w:val="null3"/>
        <w:ind w:firstLine="422"/>
        <w:jc w:val="left"/>
      </w:pPr>
      <w:r>
        <w:rPr>
          <w:sz w:val="21"/>
          <w:b/>
        </w:rPr>
        <w:t>（八）质量保障：</w:t>
      </w:r>
    </w:p>
    <w:p>
      <w:pPr>
        <w:pStyle w:val="null3"/>
        <w:ind w:firstLine="420"/>
        <w:jc w:val="left"/>
      </w:pPr>
      <w:r>
        <w:rPr>
          <w:sz w:val="21"/>
        </w:rPr>
        <w:t>1、质量标准</w:t>
      </w:r>
    </w:p>
    <w:p>
      <w:pPr>
        <w:pStyle w:val="null3"/>
        <w:ind w:firstLine="420"/>
        <w:jc w:val="left"/>
      </w:pPr>
      <w:r>
        <w:rPr>
          <w:sz w:val="21"/>
        </w:rPr>
        <w:t>1.1、符合国家及地方相关质量标准和法律法规要求。</w:t>
      </w:r>
    </w:p>
    <w:p>
      <w:pPr>
        <w:pStyle w:val="null3"/>
        <w:ind w:firstLine="420"/>
        <w:jc w:val="left"/>
      </w:pPr>
      <w:r>
        <w:rPr>
          <w:sz w:val="21"/>
        </w:rPr>
        <w:t>1.2、产品性能、安全性、耐用性及可靠性等均需达到国际或国内同行业先进水平。</w:t>
      </w:r>
    </w:p>
    <w:p>
      <w:pPr>
        <w:pStyle w:val="null3"/>
        <w:ind w:firstLine="420"/>
        <w:jc w:val="left"/>
      </w:pPr>
      <w:r>
        <w:rPr>
          <w:sz w:val="21"/>
        </w:rPr>
        <w:t>1.3、产品在设计、制造、检测等环节应确保品质一致性，不得存在质量问题或隐患</w:t>
      </w:r>
    </w:p>
    <w:p>
      <w:pPr>
        <w:pStyle w:val="null3"/>
        <w:ind w:firstLine="420"/>
        <w:jc w:val="left"/>
      </w:pPr>
      <w:r>
        <w:rPr>
          <w:sz w:val="21"/>
        </w:rPr>
        <w:t>2、质量管理体系：</w:t>
      </w:r>
    </w:p>
    <w:p>
      <w:pPr>
        <w:pStyle w:val="null3"/>
        <w:jc w:val="both"/>
      </w:pPr>
      <w:r>
        <w:rPr>
          <w:sz w:val="21"/>
        </w:rPr>
        <w:t>2.1、</w:t>
      </w:r>
      <w:r>
        <w:rPr>
          <w:sz w:val="21"/>
        </w:rPr>
        <w:t>建立健全的管理结构，建立从设计、材料、进场、安装直至交付验收的质量保证体系，并落实到每个岗位。</w:t>
      </w:r>
    </w:p>
    <w:p>
      <w:pPr>
        <w:pStyle w:val="null3"/>
        <w:ind w:firstLine="420"/>
        <w:jc w:val="both"/>
      </w:pPr>
      <w:r>
        <w:rPr>
          <w:sz w:val="21"/>
        </w:rPr>
        <w:t>2.2、</w:t>
      </w:r>
      <w:r>
        <w:rPr>
          <w:sz w:val="21"/>
        </w:rPr>
        <w:t>实行全面质量管理、文明施工，整个工程提前组织培训，统一思想，熟悉操</w:t>
      </w:r>
      <w:r>
        <w:rPr>
          <w:sz w:val="21"/>
        </w:rPr>
        <w:t>作。</w:t>
      </w:r>
    </w:p>
    <w:p>
      <w:pPr>
        <w:pStyle w:val="null3"/>
        <w:ind w:firstLine="422"/>
        <w:jc w:val="left"/>
      </w:pPr>
      <w:r>
        <w:rPr>
          <w:sz w:val="21"/>
          <w:b/>
        </w:rPr>
        <w:t>（</w:t>
      </w:r>
      <w:r>
        <w:rPr>
          <w:sz w:val="21"/>
          <w:b/>
        </w:rPr>
        <w:t>九</w:t>
      </w:r>
      <w:r>
        <w:rPr>
          <w:sz w:val="21"/>
          <w:b/>
        </w:rPr>
        <w:t>）内部管理制度</w:t>
      </w:r>
    </w:p>
    <w:p>
      <w:pPr>
        <w:pStyle w:val="null3"/>
        <w:ind w:firstLine="420"/>
        <w:jc w:val="left"/>
      </w:pPr>
      <w:r>
        <w:rPr>
          <w:sz w:val="21"/>
        </w:rPr>
        <w:t>1、</w:t>
      </w:r>
      <w:r>
        <w:rPr>
          <w:sz w:val="21"/>
        </w:rPr>
        <w:t>人力资源管理</w:t>
      </w:r>
    </w:p>
    <w:p>
      <w:pPr>
        <w:pStyle w:val="null3"/>
        <w:ind w:firstLine="420"/>
        <w:jc w:val="left"/>
      </w:pPr>
      <w:r>
        <w:rPr>
          <w:sz w:val="21"/>
        </w:rPr>
        <w:t>1.</w:t>
      </w:r>
      <w:r>
        <w:rPr>
          <w:sz w:val="21"/>
        </w:rPr>
        <w:t>1、</w:t>
      </w:r>
      <w:r>
        <w:rPr>
          <w:sz w:val="21"/>
        </w:rPr>
        <w:t>组织架构与岗位职责：</w:t>
      </w:r>
      <w:r>
        <w:rPr>
          <w:sz w:val="21"/>
        </w:rPr>
        <w:t>成交</w:t>
      </w:r>
      <w:r>
        <w:rPr>
          <w:sz w:val="21"/>
        </w:rPr>
        <w:t>供应商应提供明确的组织架构图，详述各部门及各岗位的职责和权限。</w:t>
      </w:r>
    </w:p>
    <w:p>
      <w:pPr>
        <w:pStyle w:val="null3"/>
        <w:ind w:firstLine="420"/>
        <w:jc w:val="left"/>
      </w:pPr>
      <w:r>
        <w:rPr>
          <w:sz w:val="21"/>
        </w:rPr>
        <w:t>1.</w:t>
      </w:r>
      <w:r>
        <w:rPr>
          <w:sz w:val="21"/>
        </w:rPr>
        <w:t>2</w:t>
      </w:r>
      <w:r>
        <w:rPr>
          <w:sz w:val="21"/>
        </w:rPr>
        <w:t>、</w:t>
      </w:r>
      <w:r>
        <w:rPr>
          <w:sz w:val="21"/>
        </w:rPr>
        <w:t>人员配置与培训：描述员工队伍构成、专业技能和岗位匹配情况，并阐述人员培训计划和实施方案。</w:t>
      </w:r>
    </w:p>
    <w:p>
      <w:pPr>
        <w:pStyle w:val="null3"/>
        <w:ind w:firstLine="420"/>
        <w:jc w:val="left"/>
      </w:pPr>
      <w:r>
        <w:rPr>
          <w:sz w:val="21"/>
        </w:rPr>
        <w:t>2、</w:t>
      </w:r>
      <w:r>
        <w:rPr>
          <w:sz w:val="21"/>
        </w:rPr>
        <w:t>财务管理</w:t>
      </w:r>
    </w:p>
    <w:p>
      <w:pPr>
        <w:pStyle w:val="null3"/>
        <w:ind w:firstLine="420"/>
        <w:jc w:val="left"/>
      </w:pPr>
      <w:r>
        <w:rPr>
          <w:sz w:val="21"/>
        </w:rPr>
        <w:t>2.</w:t>
      </w:r>
      <w:r>
        <w:rPr>
          <w:sz w:val="21"/>
        </w:rPr>
        <w:t>1</w:t>
      </w:r>
      <w:r>
        <w:rPr>
          <w:sz w:val="21"/>
        </w:rPr>
        <w:t>、</w:t>
      </w:r>
      <w:r>
        <w:rPr>
          <w:sz w:val="21"/>
        </w:rPr>
        <w:t>财务制度：提供公司财务管理制度，包括财务流程、审批权限、内部审计等。</w:t>
      </w:r>
    </w:p>
    <w:p>
      <w:pPr>
        <w:pStyle w:val="null3"/>
        <w:ind w:firstLine="420"/>
        <w:jc w:val="left"/>
      </w:pPr>
      <w:r>
        <w:rPr>
          <w:sz w:val="21"/>
        </w:rPr>
        <w:t>2.2、</w:t>
      </w:r>
      <w:r>
        <w:rPr>
          <w:sz w:val="21"/>
        </w:rPr>
        <w:t>资金管理：详述资金管理制度，包括资金筹措、使用、分配及监管等方面。</w:t>
      </w:r>
    </w:p>
    <w:p>
      <w:pPr>
        <w:pStyle w:val="null3"/>
        <w:ind w:firstLine="420"/>
        <w:jc w:val="left"/>
      </w:pPr>
      <w:r>
        <w:rPr>
          <w:sz w:val="21"/>
        </w:rPr>
        <w:t>2.3、</w:t>
      </w:r>
      <w:r>
        <w:rPr>
          <w:sz w:val="21"/>
        </w:rPr>
        <w:t>成本控制：提供成本控制策略及实施情况，包括成本核算、预算制定及执行等。</w:t>
      </w:r>
    </w:p>
    <w:p>
      <w:pPr>
        <w:pStyle w:val="null3"/>
        <w:ind w:firstLine="420"/>
        <w:jc w:val="left"/>
      </w:pPr>
      <w:r>
        <w:rPr>
          <w:sz w:val="21"/>
        </w:rPr>
        <w:t>3</w:t>
      </w:r>
      <w:r>
        <w:rPr>
          <w:sz w:val="21"/>
        </w:rPr>
        <w:t>、生产管理</w:t>
      </w:r>
    </w:p>
    <w:p>
      <w:pPr>
        <w:pStyle w:val="null3"/>
        <w:ind w:firstLine="420"/>
        <w:jc w:val="left"/>
      </w:pPr>
      <w:r>
        <w:rPr>
          <w:sz w:val="21"/>
        </w:rPr>
        <w:t>3.</w:t>
      </w:r>
      <w:r>
        <w:rPr>
          <w:sz w:val="21"/>
        </w:rPr>
        <w:t>1</w:t>
      </w:r>
      <w:r>
        <w:rPr>
          <w:sz w:val="21"/>
        </w:rPr>
        <w:t>、</w:t>
      </w:r>
      <w:r>
        <w:rPr>
          <w:sz w:val="21"/>
        </w:rPr>
        <w:t>生产流程图：详细描述生产流程，包括各环节的衔接和操作规范。</w:t>
      </w:r>
    </w:p>
    <w:p>
      <w:pPr>
        <w:pStyle w:val="null3"/>
        <w:ind w:firstLine="420"/>
        <w:jc w:val="left"/>
      </w:pPr>
      <w:r>
        <w:rPr>
          <w:sz w:val="21"/>
        </w:rPr>
        <w:t>3.2、</w:t>
      </w:r>
      <w:r>
        <w:rPr>
          <w:sz w:val="21"/>
        </w:rPr>
        <w:t>生产计划与调度：提供生产计划的制定、执行及调整策略，以及生产调度方法和实施情况。</w:t>
      </w:r>
    </w:p>
    <w:p>
      <w:pPr>
        <w:pStyle w:val="null3"/>
        <w:ind w:firstLine="420"/>
        <w:jc w:val="left"/>
      </w:pPr>
      <w:r>
        <w:rPr>
          <w:sz w:val="21"/>
        </w:rPr>
        <w:t>4</w:t>
      </w:r>
      <w:r>
        <w:rPr>
          <w:sz w:val="21"/>
        </w:rPr>
        <w:t>、业务管理</w:t>
      </w:r>
    </w:p>
    <w:p>
      <w:pPr>
        <w:pStyle w:val="null3"/>
        <w:ind w:firstLine="420"/>
        <w:jc w:val="left"/>
      </w:pPr>
      <w:r>
        <w:rPr>
          <w:sz w:val="21"/>
        </w:rPr>
        <w:t>4.</w:t>
      </w:r>
      <w:r>
        <w:rPr>
          <w:sz w:val="21"/>
        </w:rPr>
        <w:t>1</w:t>
      </w:r>
      <w:r>
        <w:rPr>
          <w:sz w:val="21"/>
        </w:rPr>
        <w:t>、</w:t>
      </w:r>
      <w:r>
        <w:rPr>
          <w:sz w:val="21"/>
        </w:rPr>
        <w:t>业务操作规范：详述业务操作流程，包括订单处理、合同签订、交货期等环节。</w:t>
      </w:r>
    </w:p>
    <w:p>
      <w:pPr>
        <w:pStyle w:val="null3"/>
        <w:ind w:firstLine="420"/>
        <w:jc w:val="left"/>
      </w:pPr>
      <w:r>
        <w:rPr>
          <w:sz w:val="21"/>
        </w:rPr>
        <w:t>4.2、</w:t>
      </w:r>
      <w:r>
        <w:rPr>
          <w:sz w:val="21"/>
        </w:rPr>
        <w:t>客户服务：提供客户服务标准、投诉处理及反馈机制等。</w:t>
      </w:r>
    </w:p>
    <w:p>
      <w:pPr>
        <w:pStyle w:val="null3"/>
        <w:ind w:firstLine="420"/>
        <w:jc w:val="left"/>
      </w:pPr>
      <w:r>
        <w:rPr>
          <w:sz w:val="21"/>
        </w:rPr>
        <w:t>4.3、</w:t>
      </w:r>
      <w:r>
        <w:rPr>
          <w:sz w:val="21"/>
        </w:rPr>
        <w:t>风险识别与评估：详述业务中可能遇到的风险，以及识别和评估风险的方法和措施。</w:t>
      </w:r>
    </w:p>
    <w:p>
      <w:pPr>
        <w:pStyle w:val="null3"/>
        <w:ind w:firstLine="420"/>
        <w:jc w:val="left"/>
      </w:pPr>
      <w:r>
        <w:rPr>
          <w:sz w:val="21"/>
        </w:rPr>
        <w:t>4.4、</w:t>
      </w:r>
      <w:r>
        <w:rPr>
          <w:sz w:val="21"/>
        </w:rPr>
        <w:t>风险应对策略：阐述应对风险的具体策略和方法。</w:t>
      </w:r>
    </w:p>
    <w:p>
      <w:pPr>
        <w:pStyle w:val="null3"/>
        <w:ind w:firstLine="422"/>
        <w:jc w:val="left"/>
      </w:pPr>
      <w:r>
        <w:rPr>
          <w:sz w:val="21"/>
          <w:b/>
        </w:rPr>
        <w:t>（</w:t>
      </w:r>
      <w:r>
        <w:rPr>
          <w:sz w:val="21"/>
          <w:b/>
        </w:rPr>
        <w:t>十</w:t>
      </w:r>
      <w:r>
        <w:rPr>
          <w:sz w:val="21"/>
          <w:b/>
        </w:rPr>
        <w:t>）</w:t>
      </w:r>
      <w:r>
        <w:rPr>
          <w:sz w:val="21"/>
          <w:b/>
        </w:rPr>
        <w:t>其他要求</w:t>
      </w:r>
    </w:p>
    <w:p>
      <w:pPr>
        <w:pStyle w:val="null3"/>
        <w:ind w:firstLine="422"/>
        <w:jc w:val="left"/>
      </w:pPr>
      <w:r>
        <w:rPr>
          <w:sz w:val="21"/>
          <w:b/>
        </w:rPr>
        <w:t>1</w:t>
      </w:r>
      <w:r>
        <w:rPr>
          <w:sz w:val="21"/>
          <w:b/>
        </w:rPr>
        <w:t>、保密及知识产权：</w:t>
      </w:r>
    </w:p>
    <w:p>
      <w:pPr>
        <w:pStyle w:val="null3"/>
        <w:ind w:firstLine="420"/>
        <w:jc w:val="left"/>
      </w:pPr>
      <w:r>
        <w:rPr>
          <w:sz w:val="21"/>
        </w:rPr>
        <w:t>1.</w:t>
      </w:r>
      <w:r>
        <w:rPr>
          <w:sz w:val="21"/>
        </w:rPr>
        <w:t>1、成交供应商须对采购人提供的一切资料、信息履行保密义务，未经采购人同意，不得向任何第三方以及个人泄漏。</w:t>
      </w:r>
    </w:p>
    <w:p>
      <w:pPr>
        <w:pStyle w:val="null3"/>
        <w:ind w:firstLine="420"/>
        <w:jc w:val="left"/>
      </w:pPr>
      <w:r>
        <w:rPr>
          <w:sz w:val="21"/>
        </w:rPr>
        <w:t>1.</w:t>
      </w:r>
      <w:r>
        <w:rPr>
          <w:sz w:val="21"/>
        </w:rPr>
        <w:t>2、采购人提供给成交供应商的相关资料，版权归采购人所有，成交供应商保证只将上述资料用于与本合同约定的传播服务。</w:t>
      </w:r>
    </w:p>
    <w:p>
      <w:pPr>
        <w:pStyle w:val="null3"/>
        <w:ind w:firstLine="422"/>
        <w:jc w:val="left"/>
      </w:pPr>
      <w:r>
        <w:rPr>
          <w:sz w:val="21"/>
          <w:b/>
        </w:rPr>
        <w:t>2</w:t>
      </w:r>
      <w:r>
        <w:rPr>
          <w:sz w:val="21"/>
          <w:b/>
        </w:rPr>
        <w:t>、违约责任：</w:t>
      </w:r>
    </w:p>
    <w:p>
      <w:pPr>
        <w:pStyle w:val="null3"/>
        <w:ind w:firstLine="420"/>
        <w:jc w:val="left"/>
      </w:pPr>
      <w:r>
        <w:rPr>
          <w:sz w:val="21"/>
        </w:rPr>
        <w:t>本项目采购合同签订后，非经采购人同意，成交供应商不得随意变更、终止、解除本合同。如违约，成交供应商除赔偿守约方因履行合同而实际支出的费用及造成的经济损失外，还应该按照合同总金额的</w:t>
      </w:r>
      <w:r>
        <w:rPr>
          <w:sz w:val="21"/>
        </w:rPr>
        <w:t>20%向采购人支付违约金。</w:t>
      </w:r>
    </w:p>
    <w:p>
      <w:pPr>
        <w:pStyle w:val="null3"/>
        <w:ind w:firstLine="420"/>
        <w:jc w:val="both"/>
      </w:pPr>
      <w:r>
        <w:rPr>
          <w:sz w:val="21"/>
          <w:color w:val="000000"/>
        </w:rPr>
        <w:t>同意采购人以任何形式对我方响应文件内容及采购人认为有必要的相关资料的真实性和有效性进行审查、验证。</w:t>
      </w:r>
    </w:p>
    <w:p>
      <w:pPr>
        <w:pStyle w:val="null3"/>
      </w:pPr>
      <w:r>
        <w:rPr/>
        <w:t>采购包1（清远市东城街道现代农业示范园建设项目二期、三期、七期（东城街环境整体风貌主次干道及重点点位宣传氛围提升））</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合同生效之日起60个日历日内完成交货、安装、调试及验收，并经验收合格后交付采购人使用。</w:t>
            </w:r>
          </w:p>
        </w:tc>
      </w:tr>
      <w:tr>
        <w:tc>
          <w:tcPr>
            <w:tcW w:type="dxa" w:w="4153"/>
          </w:tcPr>
          <w:p>
            <w:pPr>
              <w:pStyle w:val="null3"/>
            </w:pPr>
            <w:r>
              <w:rPr/>
              <w:t>标的提供的地点</w:t>
            </w:r>
          </w:p>
        </w:tc>
        <w:tc>
          <w:tcPr>
            <w:tcW w:type="dxa" w:w="4153"/>
          </w:tcPr>
          <w:p>
            <w:pPr>
              <w:pStyle w:val="null3"/>
            </w:pPr>
            <w:r>
              <w:rPr/>
              <w:t>清远市清城区，采购人指定地点。</w:t>
            </w:r>
          </w:p>
        </w:tc>
      </w:tr>
      <w:tr/>
      <w:tr/>
      <w:tr>
        <w:tc>
          <w:tcPr>
            <w:tcW w:type="dxa" w:w="4153"/>
          </w:tcPr>
          <w:p>
            <w:pPr>
              <w:pStyle w:val="null3"/>
            </w:pPr>
            <w:r>
              <w:rPr/>
              <w:t>付款方式</w:t>
            </w:r>
          </w:p>
        </w:tc>
        <w:tc>
          <w:tcPr>
            <w:tcW w:type="dxa" w:w="4153"/>
          </w:tcPr>
          <w:p>
            <w:pPr>
              <w:pStyle w:val="null3"/>
            </w:pPr>
            <w:r>
              <w:rPr/>
              <w:t>第1期为(预付款)：支付比例30%，在合同签订后5个工作日内采购人支付合同金额的30%作为预付款。</w:t>
            </w:r>
          </w:p>
          <w:p>
            <w:pPr>
              <w:pStyle w:val="null3"/>
            </w:pPr>
            <w:r>
              <w:rPr/>
              <w:t>第2期为(结算款)：支付比例70%，项目验收通过后，采购人支付至合同金额的100%。 成交供应商需提交发票、收据、请款函、项目确认清单、验收清单等有效请款资料。采购人在前款规定的付款时间为向财政部门提出办理支付申请手续的时间（不含财政部门审核的时间），在规定时间内提出支付申请手续后即视为采购人已经按期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若有国家标准按照国家标准验收，若无国家标准按行业标准验收。2、采购人组成验收小组按国家有关规定、规范进行验收，必要时邀请相关的专业人员或机构参与验收。因服务质量问题发生争议时，由本地行业主管部门鉴定</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其他，1、响应范围：供应商必须对本项目整体进行响应，不得分拆。成交后不得将本次采购的合同产品转包或分包给其他供应商。 2、报价要求： 2.1本项目响应报价时以总价进行报价。 2.2 响应报价均包含：报价包含本项目所需服务的采购、税费及合同实施过程中不可预见费用等完成本次采购项下的全部费用。如果成交供应商在成交或合同履行过程中，出现任何遗漏内容需产生额外费用，均由成交供应商承担，采购人将不再支付任何费用。 3、同意采购方以任何形式对我方响应文件内容及采购方认为有必要的相关资料的真实性和有效性进行审查、验证。</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广告宣传服务</w:t>
            </w:r>
          </w:p>
        </w:tc>
        <w:tc>
          <w:tcPr>
            <w:tcW w:type="dxa" w:w="933"/>
          </w:tcPr>
          <w:p>
            <w:pPr>
              <w:pStyle w:val="null3"/>
              <w:jc w:val="left"/>
            </w:pPr>
            <w:r>
              <w:rPr/>
              <w:t>清远市东城街道现代农业示范园建设项目二期、三期、七期（东城街环境整体风貌主次干道及重点点位宣传氛围提升）</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1,618,310.40</w:t>
            </w:r>
          </w:p>
        </w:tc>
        <w:tc>
          <w:tcPr>
            <w:tcW w:type="dxa" w:w="933"/>
          </w:tcPr>
          <w:p>
            <w:pPr>
              <w:pStyle w:val="null3"/>
              <w:jc w:val="right"/>
            </w:pPr>
            <w:r>
              <w:rPr/>
              <w:t>1,618,310.40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清远市东城街道现代农业示范园建设项目二期、三期、七期（东城街环境整体风貌主次干道及重点点位宣传氛围提升）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1.采购代理机构：本项目是指国义招标股份有限公司清远分公司，负责整个采购活动的组织，依法负责编制和发布磋商文件，对磋商文件拥有最终的解释权，不以任何身份出任磋商小组成员。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清远市清城区人民政府东城街道办事处</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国家发展计划委员会颁发的[2002]1980号文《招标代理服务收费管理暂行办法》及[2011]534号文《国家发改委关于降低部分建设项目收费标准规范收费行为等有关问题的通知》的有关规定执行，按服务类收费标准收取，招标代理服务收费按差额定率累进法计算，以成交金额作为收费的计算依据，低于6000元的，按固定价每个项目（包号）6000元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其他，（一）成交服务费：成交供应商须于收到采购代理机构结果通知之日起三个工作日内向采购代理机构缴纳招标代理服务费。 （二）供应商必须在法定质疑期内一次性提出针对同一采购程序环节的质疑，采购人及采购代理机构不受理供应商“针对同一采购程序环节”的二次质疑。</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国义招标股份有限公司清远分公司</w:t>
      </w:r>
      <w:r>
        <w:rPr/>
        <w:t>代收。具体操作要求详见</w:t>
      </w:r>
      <w:r>
        <w:rPr/>
        <w:t>国义招标股份有限公司清远分公司</w:t>
      </w:r>
      <w:r>
        <w:rPr/>
        <w:t>有关指引，递交事宜请自行咨询</w:t>
      </w:r>
      <w:r>
        <w:rPr/>
        <w:t>国义招标股份有限公司清远分公司</w:t>
      </w:r>
      <w:r>
        <w:rPr/>
        <w:t>；请各供应商在响应文件递交截止时间前按须知前附表规定的金额递交至</w:t>
      </w:r>
      <w:r>
        <w:rPr/>
        <w:t>国义招标股份有限公司清远分公司</w:t>
      </w:r>
      <w:r>
        <w:rPr/>
        <w:t>，到账情况以开启时</w:t>
      </w:r>
      <w:r>
        <w:rPr/>
        <w:t>国义招标股份有限公司清远分公司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刘先生</w:t>
      </w:r>
    </w:p>
    <w:p>
      <w:pPr>
        <w:pStyle w:val="null3"/>
        <w:ind w:firstLine="480"/>
      </w:pPr>
      <w:r>
        <w:rPr/>
        <w:t>电话：</w:t>
      </w:r>
      <w:r>
        <w:rPr/>
        <w:t>0763-3631912</w:t>
      </w:r>
    </w:p>
    <w:p>
      <w:pPr>
        <w:pStyle w:val="null3"/>
        <w:ind w:firstLine="480"/>
      </w:pPr>
      <w:r>
        <w:rPr/>
        <w:t>传真：</w:t>
      </w:r>
      <w:r>
        <w:rPr/>
        <w:t>/</w:t>
      </w:r>
    </w:p>
    <w:p>
      <w:pPr>
        <w:pStyle w:val="null3"/>
        <w:ind w:firstLine="480"/>
      </w:pPr>
      <w:r>
        <w:rPr/>
        <w:t>邮箱：</w:t>
      </w:r>
      <w:r>
        <w:rPr/>
        <w:t>liuzhuoquan@ebidding.com</w:t>
      </w:r>
    </w:p>
    <w:p>
      <w:pPr>
        <w:pStyle w:val="null3"/>
        <w:ind w:firstLine="480"/>
      </w:pPr>
      <w:r>
        <w:rPr/>
        <w:t>地址：</w:t>
      </w:r>
      <w:r>
        <w:rPr/>
        <w:t>清远市人民二路二十三号卓越大厦802-804号</w:t>
      </w:r>
    </w:p>
    <w:p>
      <w:pPr>
        <w:pStyle w:val="null3"/>
        <w:ind w:firstLine="480"/>
      </w:pPr>
      <w:r>
        <w:rPr/>
        <w:t>邮编：</w:t>
      </w:r>
      <w:r>
        <w:rPr/>
        <w:t>511500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政府采购监督管理机构名称：清远市清城区财政局</w:t>
      </w:r>
    </w:p>
    <w:p>
      <w:pPr>
        <w:pStyle w:val="null3"/>
      </w:pPr>
      <w:r>
        <w:rPr/>
        <w:t>地 址：清远市清城区清碧路2号清远市清城区财政局502室</w:t>
      </w:r>
    </w:p>
    <w:p>
      <w:pPr>
        <w:pStyle w:val="null3"/>
      </w:pPr>
      <w:r>
        <w:rPr/>
        <w:t>电 话：0763-3939952</w:t>
      </w:r>
    </w:p>
    <w:p>
      <w:pPr>
        <w:pStyle w:val="null3"/>
      </w:pPr>
      <w:r>
        <w:rPr/>
        <w:t>邮 编：511500</w:t>
      </w:r>
    </w:p>
    <w:p>
      <w:pPr>
        <w:pStyle w:val="null3"/>
      </w:pPr>
      <w:r>
        <w:rPr/>
        <w:t>传 真：0763-3939952</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清远市东城街道现代农业示范园建设项目二期、三期、七期（东城街环境整体风貌主次干道及重点点位宣传氛围提升）)：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国义招标股份有限公司清远分公司</w:t>
      </w:r>
      <w:r>
        <w:rPr/>
        <w:t>统一对外发布。</w:t>
      </w:r>
    </w:p>
    <w:p>
      <w:pPr>
        <w:pStyle w:val="null3"/>
        <w:ind w:firstLine="480"/>
      </w:pPr>
      <w:r>
        <w:rPr/>
        <w:t>（2）对</w:t>
      </w:r>
      <w:r>
        <w:rPr/>
        <w:t>国义招标股份有限公司清远分公司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采购包1（清远市东城街道现代农业示范园建设项目二期、三期、七期（东城街环境整体风貌主次干道及重点点位宣传氛围提升））：</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采购包1（清远市东城街道现代农业示范园建设项目二期、三期、七期（东城街环境整体风貌主次干道及重点点位宣传氛围提升））：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扫描件或复印件；如供应商为自然人的，提供自然人身份证明扫描件或复印件；如国家另有规定的，则从其规定。</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响应文件中提供《资格承诺函》（详见公告附件）或同时提供以下资料：①提供所属期为2024年12月份或之后任意一个月的依法缴纳税收的凭据证明材料复印件，如依法免税的，则须提供相关部门出具的证明文件。如供应商在规定的时间段内没有发生业务的，则提供税务部门出具的纳税证明，或加盖税务部门公章的纳税申报表。②提供2024年12月份或之后任意一个月的社会保险基金管理部门（或税务部门）出具的供应商依法缴纳社会保险的凭证证明材料，如供应商无需参加社会保险的，则须提供相关部门出具的证明文件。【注：①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响应文件中提供《资格承诺函》（详见公告附件）或提供经会计师事务所审计的2023年度财务审计报告（或财务报表），或2024年12月份或之后任意一个月的财务报表，或提供银行出具的资信证明材料复印件。【财务报表须包含资产负债表、利润表（或损益表或收支明细表）】</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供应商具有履行合同所必需的设备和专业技术能力(供应商出具声明函)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供应商参加政府采购活动前3年内在经营活动中没有重大违法记录。(供应商出具声明函或响应文件中提供《资格承诺函》（详见公告附件））。</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供应商在“信用中国”网站（www.creditchina.gov.cn）没有被列入重大税收违法失信主体、 政府采购严重违法失信行为记录名单；供应商在“中国执行信息公开网”网站（http: //zxgk.court.gov.cn/shixin/）没有被列入被执行人；中国政府采购网（www.cc gp.gov.cn）没有被列入政府采购严重违法失信行为记录名单。（如相关失信记录已失效，供应商需提供相关证明资料，供应商无提供或提供的网站查询情况截图与采购代理机构查询不一致的，按采购代理机构查询的为准）。</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①为采购项目提供整体设计、规范编制或者项目管理、监理、检测等服务的供应商，不得再参加该采购项目（包组）的其他采购活动。(供应商出具声明函)。 ②单位负责人为同一人或者存在直接控股、管理关系的不同供应商，不得参加同一包号投标或者未划分包号的同一招标项目投标。(供应商出具声明函)。</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中小企业，供应商须符合本项目采购标的对应行业（本项目行业为：租赁和商务服务业）的政策划分标准。监狱企业、残疾人福利单位视同小型、微型企业。（注：中小企业以供应商填写的《中小企业声明函》，残疾人福利性单位以供应商填写的《残疾人福利性单位声明函》，监狱企业以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采购包1（清远市东城街道现代农业示范园建设项目二期、三期、七期（东城街环境整体风貌主次干道及重点点位宣传氛围提升））：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响应报价</w:t>
            </w:r>
          </w:p>
        </w:tc>
        <w:tc>
          <w:tcPr>
            <w:tcW w:type="dxa" w:w="4238"/>
          </w:tcPr>
          <w:p>
            <w:pPr>
              <w:pStyle w:val="null3"/>
            </w:pPr>
            <w:r>
              <w:rPr/>
              <w:t>①响应报价未超过本项目预算金额 ②对所投项目内的全部内容进行报价 ③报价不低于成本价,且是唯一确定的</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按对应格式文件签署、盖章并提供法定代表人及被授权人身份证复印件</w:t>
            </w:r>
          </w:p>
        </w:tc>
      </w:tr>
      <w:tr>
        <w:tc>
          <w:tcPr>
            <w:tcW w:type="dxa" w:w="890"/>
          </w:tcPr>
          <w:p>
            <w:pPr>
              <w:pStyle w:val="null3"/>
            </w:pPr>
            <w:r>
              <w:rPr/>
              <w:t>3</w:t>
            </w:r>
          </w:p>
        </w:tc>
        <w:tc>
          <w:tcPr>
            <w:tcW w:type="dxa" w:w="3178"/>
          </w:tcPr>
          <w:p>
            <w:pPr>
              <w:pStyle w:val="null3"/>
            </w:pPr>
            <w:r>
              <w:rPr/>
              <w:t>签署、盖章</w:t>
            </w:r>
          </w:p>
        </w:tc>
        <w:tc>
          <w:tcPr>
            <w:tcW w:type="dxa" w:w="4238"/>
          </w:tcPr>
          <w:p>
            <w:pPr>
              <w:pStyle w:val="null3"/>
            </w:pPr>
            <w:r>
              <w:rPr/>
              <w:t>响应文件按照磋商文件规定的要求签署、盖章</w:t>
            </w:r>
          </w:p>
        </w:tc>
      </w:tr>
      <w:tr>
        <w:tc>
          <w:tcPr>
            <w:tcW w:type="dxa" w:w="890"/>
          </w:tcPr>
          <w:p>
            <w:pPr>
              <w:pStyle w:val="null3"/>
            </w:pPr>
            <w:r>
              <w:rPr/>
              <w:t>4</w:t>
            </w:r>
          </w:p>
        </w:tc>
        <w:tc>
          <w:tcPr>
            <w:tcW w:type="dxa" w:w="3178"/>
          </w:tcPr>
          <w:p>
            <w:pPr>
              <w:pStyle w:val="null3"/>
            </w:pPr>
            <w:r>
              <w:rPr/>
              <w:t>实质性响应</w:t>
            </w:r>
          </w:p>
        </w:tc>
        <w:tc>
          <w:tcPr>
            <w:tcW w:type="dxa" w:w="4238"/>
          </w:tcPr>
          <w:p>
            <w:pPr>
              <w:pStyle w:val="null3"/>
            </w:pPr>
            <w:r>
              <w:rPr/>
              <w:t>响应文件对磋商文件的实质性技术与商务的（即标注★号条款）条款不产生偏离（响应文件中技术参数、功能或其他内容优于采购要求部分不视作偏离）</w:t>
            </w:r>
          </w:p>
        </w:tc>
      </w:tr>
      <w:tr>
        <w:tc>
          <w:tcPr>
            <w:tcW w:type="dxa" w:w="890"/>
          </w:tcPr>
          <w:p>
            <w:pPr>
              <w:pStyle w:val="null3"/>
            </w:pPr>
            <w:r>
              <w:rPr/>
              <w:t>5</w:t>
            </w:r>
          </w:p>
        </w:tc>
        <w:tc>
          <w:tcPr>
            <w:tcW w:type="dxa" w:w="3178"/>
          </w:tcPr>
          <w:p>
            <w:pPr>
              <w:pStyle w:val="null3"/>
            </w:pPr>
            <w:r>
              <w:rPr/>
              <w:t>其他情形</w:t>
            </w:r>
          </w:p>
        </w:tc>
        <w:tc>
          <w:tcPr>
            <w:tcW w:type="dxa" w:w="4238"/>
          </w:tcPr>
          <w:p>
            <w:pPr>
              <w:pStyle w:val="null3"/>
            </w:pPr>
            <w:r>
              <w:rPr/>
              <w:t>符合磋商文件中规定的其他实质性要求</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采购包1(清远市东城街道现代农业示范园建设项目二期、三期、七期（东城街环境整体风貌主次干道及重点点位宣传氛围提升）):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用户需求书的响应情况 (10.0分)</w:t>
            </w:r>
          </w:p>
        </w:tc>
        <w:tc>
          <w:tcPr>
            <w:tcW w:type="dxa" w:w="5076"/>
          </w:tcPr>
          <w:p>
            <w:pPr>
              <w:pStyle w:val="null3"/>
              <w:jc w:val="left"/>
            </w:pPr>
            <w:r>
              <w:rPr/>
              <w:t>根据供应商对本招标文件“第二章 采购需求”中“二、用户需求书”的响应情况进行评分： 全部响应，得10分；其中一项不满足的，得0分。 【供应商按照招标文件格式要求填写《技术和服务要求响应表》并加盖供应商公章作为评审依据，如“二、用户需求书”中要求提供相关证明材料的须按要求提供相关证明材料复印件并加盖供应商公章作为响应依据，否则视为不响应该条款】</w:t>
            </w:r>
          </w:p>
        </w:tc>
      </w:tr>
      <w:tr>
        <w:tc>
          <w:tcPr>
            <w:tcW w:type="dxa" w:w="922"/>
            <w:gridSpan w:val="2"/>
            <w:vMerge/>
          </w:tcPr>
          <w:p/>
        </w:tc>
        <w:tc>
          <w:tcPr>
            <w:tcW w:type="dxa" w:w="2307"/>
          </w:tcPr>
          <w:p>
            <w:pPr>
              <w:pStyle w:val="null3"/>
              <w:jc w:val="left"/>
            </w:pPr>
            <w:r>
              <w:rPr/>
              <w:t>实施方案 (10.0分)</w:t>
            </w:r>
          </w:p>
        </w:tc>
        <w:tc>
          <w:tcPr>
            <w:tcW w:type="dxa" w:w="5076"/>
          </w:tcPr>
          <w:p>
            <w:pPr>
              <w:pStyle w:val="null3"/>
              <w:jc w:val="left"/>
            </w:pPr>
            <w:r>
              <w:rPr/>
              <w:t>根据供应商制定的实施方案（包括但不限于运输及安装方案、服务人员配置、安全文明方案）进行评分： 1、实施方案完整（至少包含上述所列全部内容），且供应商提供的实施方案等具体细则完全满足采购需求的，得10分； 2、实施方案完整（至少包含上述所列全部内容），且供应商提供的实施方案等具体细则部分满足采购需求的，得7分； 3、实施方案不够完整（缺少上述所列内容一项或以上），且供应商提供的实施方案等具体细则部分满足采购需求的，得4分； 4、没有提供的不得分。</w:t>
            </w:r>
          </w:p>
        </w:tc>
      </w:tr>
      <w:tr>
        <w:tc>
          <w:tcPr>
            <w:tcW w:type="dxa" w:w="922"/>
            <w:gridSpan w:val="2"/>
            <w:vMerge/>
          </w:tcPr>
          <w:p/>
        </w:tc>
        <w:tc>
          <w:tcPr>
            <w:tcW w:type="dxa" w:w="2307"/>
          </w:tcPr>
          <w:p>
            <w:pPr>
              <w:pStyle w:val="null3"/>
              <w:jc w:val="left"/>
            </w:pPr>
            <w:r>
              <w:rPr/>
              <w:t>应急服务方案 (10.0分)</w:t>
            </w:r>
          </w:p>
        </w:tc>
        <w:tc>
          <w:tcPr>
            <w:tcW w:type="dxa" w:w="5076"/>
          </w:tcPr>
          <w:p>
            <w:pPr>
              <w:pStyle w:val="null3"/>
              <w:jc w:val="left"/>
            </w:pPr>
            <w:r>
              <w:rPr/>
              <w:t>根据供应商制定的应急服务方案（括但不限于运输应急服务、安装过程中应急服务、突发事件应急预案）进行评分： 1、应急服务方案完整（至少包含上述所列全部内容），且供应商提供的应急服务方案等具体细则完全满足采购需求的，得10分； 2、应急服务方案完整（至少包含上述所列全部内容），且供应商提供的应急服务方案等具体细则部分满足采购需求的，得7分； 3、应急服务方案不够完整（缺少上述所列内容一项或以上），且供应商提供的应急服务方案等具体细则部分满足采购需求的，得4分； 4、没有提供的不得分。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根据供应商制定的售后服务方案（包括不限于售后响应时间、到场时间、售后服务承诺）进行评分： 1、售后服务方案完整（至少包含上述所列全部内容），且供应商提供的售后服务方案等具体细则完全满足采购需求的，得10分； 2、售后服务方案完整（至少包含上述所列全部内容），且供应商提供的售后服务方案等具体细则部分满足采购需求的，得7分； 3、售后服务方案不够完整（缺少上述所列内容一项或以上），且供应商提供的售后服务方案等具体细则部分满足采购需求的，得4分； 4、没有提供不得分。</w:t>
            </w:r>
          </w:p>
        </w:tc>
      </w:tr>
      <w:tr>
        <w:tc>
          <w:tcPr>
            <w:tcW w:type="dxa" w:w="922"/>
            <w:gridSpan w:val="2"/>
            <w:vMerge/>
          </w:tcPr>
          <w:p/>
        </w:tc>
        <w:tc>
          <w:tcPr>
            <w:tcW w:type="dxa" w:w="2307"/>
          </w:tcPr>
          <w:p>
            <w:pPr>
              <w:pStyle w:val="null3"/>
              <w:jc w:val="left"/>
            </w:pPr>
            <w:r>
              <w:rPr/>
              <w:t>质量保障措施方案 (10.0分)</w:t>
            </w:r>
          </w:p>
        </w:tc>
        <w:tc>
          <w:tcPr>
            <w:tcW w:type="dxa" w:w="5076"/>
          </w:tcPr>
          <w:p>
            <w:pPr>
              <w:pStyle w:val="null3"/>
              <w:jc w:val="left"/>
            </w:pPr>
            <w:r>
              <w:rPr/>
              <w:t>根据供应商制定的质量保障措施方案（包括但不限于质量标准、质量管理体系）进行评分： 1、质量保障措施方案完整（至少包含上述所列全部内容），且供应商提供的质量保障措施方案等具体细则完全满足采购需求的，得10分； 2、质量保障措施方案完整（至少包含上述所列全部内容），且供应商提供的质量保障措施方案等具体细则部分满足采购需求的，得7分； 3、质量保障措施方案不够完整（缺少上述所列内容一项或以上），且供应商提供的质量保障措施方案等具体细则部分满足采购需求的，得4分； 4、没有提供的不得分。</w:t>
            </w:r>
          </w:p>
        </w:tc>
      </w:tr>
      <w:tr>
        <w:tc>
          <w:tcPr>
            <w:tcW w:type="dxa" w:w="922"/>
            <w:gridSpan w:val="2"/>
            <w:vMerge/>
          </w:tcPr>
          <w:p/>
        </w:tc>
        <w:tc>
          <w:tcPr>
            <w:tcW w:type="dxa" w:w="2307"/>
          </w:tcPr>
          <w:p>
            <w:pPr>
              <w:pStyle w:val="null3"/>
              <w:jc w:val="left"/>
            </w:pPr>
            <w:r>
              <w:rPr/>
              <w:t>内部管理制度 (10.0分)</w:t>
            </w:r>
          </w:p>
        </w:tc>
        <w:tc>
          <w:tcPr>
            <w:tcW w:type="dxa" w:w="5076"/>
          </w:tcPr>
          <w:p>
            <w:pPr>
              <w:pStyle w:val="null3"/>
              <w:jc w:val="left"/>
            </w:pPr>
            <w:r>
              <w:rPr/>
              <w:t>根据供应商制定的内部管理制度（包括但不限于人财物管理、业务管理、生产管理）进行评分： 1、内部管理制度完整（至少包含上述所列全部内容），且供应商提供的内部管理制度等具体细则完全满足采购需求的，得10分； 2、内部管理制度完整（至少包含上述所列全部内容），且供应商提供的内部管理制度等具体细则部分满足采购需求的，得7分； 3、内部管理制度不够完整（缺少上述所列内容一项或以上），且供应商提供的内部管理制度等具体细则部分满足采购需求的，得4分；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主要商务要求的响应情况 (5.0分)</w:t>
            </w:r>
          </w:p>
        </w:tc>
        <w:tc>
          <w:tcPr>
            <w:tcW w:type="dxa" w:w="5076"/>
          </w:tcPr>
          <w:p>
            <w:pPr>
              <w:pStyle w:val="null3"/>
              <w:jc w:val="left"/>
            </w:pPr>
            <w:r>
              <w:rPr/>
              <w:t>根据供应商对本招标文件“第二章 采购需求”中“1.主要商务要求”响应情况进行评分： 全部响应，得5分；其中一项不满足的，得0分。 【供应商按照招标文件格式要求填写《商务条件响应表》并加盖供应商公章作为评审依据，如“1.主要商务要求”中要求提供相关证明材料的须按要求提供相关证明材料复印件并加盖供应商公章作为响应依据，否则视为不响应该条款】</w:t>
            </w:r>
          </w:p>
        </w:tc>
      </w:tr>
      <w:tr>
        <w:tc>
          <w:tcPr>
            <w:tcW w:type="dxa" w:w="922"/>
            <w:gridSpan w:val="2"/>
            <w:vMerge/>
          </w:tcPr>
          <w:p/>
        </w:tc>
        <w:tc>
          <w:tcPr>
            <w:tcW w:type="dxa" w:w="2307"/>
          </w:tcPr>
          <w:p>
            <w:pPr>
              <w:pStyle w:val="null3"/>
              <w:jc w:val="left"/>
            </w:pPr>
            <w:r>
              <w:rPr/>
              <w:t>同类项目业绩 (5.0分)</w:t>
            </w:r>
          </w:p>
        </w:tc>
        <w:tc>
          <w:tcPr>
            <w:tcW w:type="dxa" w:w="5076"/>
          </w:tcPr>
          <w:p>
            <w:pPr>
              <w:pStyle w:val="null3"/>
              <w:jc w:val="left"/>
            </w:pPr>
            <w:r>
              <w:rPr/>
              <w:t>根据供应商自2022年1月1日起至投标截止时间前（以合同签订时间为准），具有同类项目业绩（广告制作类），每提供一份符合要求业绩的得2.5分，最高得5分。 【注：符合要求的业绩评分以合同关键页（含签订合同双方的单位名称、合同项目名称、项目金额与含签订合同双方的落款盖章、签订日期的关键页）扫描件并加盖供应商公章作为评审依据。不提供或提供资料不符合要求的不得分。】</w:t>
            </w:r>
          </w:p>
        </w:tc>
      </w:tr>
      <w:tr>
        <w:tc>
          <w:tcPr>
            <w:tcW w:type="dxa" w:w="922"/>
            <w:gridSpan w:val="2"/>
            <w:vMerge/>
          </w:tcPr>
          <w:p/>
        </w:tc>
        <w:tc>
          <w:tcPr>
            <w:tcW w:type="dxa" w:w="2307"/>
          </w:tcPr>
          <w:p>
            <w:pPr>
              <w:pStyle w:val="null3"/>
              <w:jc w:val="left"/>
            </w:pPr>
            <w:r>
              <w:rPr/>
              <w:t>服务场所 (10.0分)</w:t>
            </w:r>
          </w:p>
        </w:tc>
        <w:tc>
          <w:tcPr>
            <w:tcW w:type="dxa" w:w="5076"/>
          </w:tcPr>
          <w:p>
            <w:pPr>
              <w:pStyle w:val="null3"/>
              <w:jc w:val="left"/>
            </w:pPr>
            <w:r>
              <w:rPr/>
              <w:t>根据各供应商的服务场所便利性情况进行评分： 1、服务点至采购人的距离≤10公里，得10分； 2、10公里＜服务点至采购人的距离≤20公里，得7分； 3、20公里＜服务点至采购人的距离≤30公里，得4分； 4、服务点至采购人的距离＞30公里，得1分。 【供应商提供营业执照或其分支机构营业执照扫描件、百度或高德等地图截图并加盖供应商公章作为评审依据，（如供应商在响应截止时间前没有设立相关服务场所，可承诺在成交后签订合同前设置相应服务场所并提供承诺函，格式自拟），不提供或不符合要求的不得分】。</w:t>
            </w:r>
          </w:p>
        </w:tc>
      </w:tr>
      <w:tr>
        <w:tc>
          <w:tcPr>
            <w:tcW w:type="dxa" w:w="922"/>
            <w:gridSpan w:val="2"/>
            <w:vMerge/>
          </w:tcPr>
          <w:p/>
        </w:tc>
        <w:tc>
          <w:tcPr>
            <w:tcW w:type="dxa" w:w="2307"/>
          </w:tcPr>
          <w:p>
            <w:pPr>
              <w:pStyle w:val="null3"/>
              <w:jc w:val="left"/>
            </w:pPr>
            <w:r>
              <w:rPr/>
              <w:t>到达现场时间 (10.0分)</w:t>
            </w:r>
          </w:p>
        </w:tc>
        <w:tc>
          <w:tcPr>
            <w:tcW w:type="dxa" w:w="5076"/>
          </w:tcPr>
          <w:p>
            <w:pPr>
              <w:pStyle w:val="null3"/>
              <w:jc w:val="left"/>
            </w:pPr>
            <w:r>
              <w:rPr/>
              <w:t>根据供应商承诺的到达现场时间进行评分： 1、到达现场时间≤30分钟，得10分； 2、30分钟＞到达现场时间≤1小时，得7分； 3、1小时＞到达现场时间≤2小时，得4分； 【供应商提供承诺函，格式自拟。不提供或不符合要求的不得分】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441802-2025-00620</w:t>
      </w:r>
    </w:p>
    <w:p>
      <w:pPr>
        <w:pStyle w:val="null3"/>
        <w:jc w:val="center"/>
        <w:outlineLvl w:val="3"/>
      </w:pPr>
      <w:r>
        <w:rPr>
          <w:sz w:val="24"/>
          <w:b/>
        </w:rPr>
        <w:t>采购项目编号：</w:t>
      </w:r>
      <w:r>
        <w:rPr>
          <w:sz w:val="24"/>
          <w:b/>
        </w:rPr>
        <w:t>0724-2531QY091294</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国义招标股份有限公司清远分公司</w:t>
      </w:r>
    </w:p>
    <w:p>
      <w:pPr>
        <w:pStyle w:val="null3"/>
        <w:ind w:firstLine="480"/>
      </w:pPr>
      <w:r>
        <w:rPr/>
        <w:t xml:space="preserve"> 你方组织的</w:t>
      </w:r>
      <w:r>
        <w:rPr>
          <w:u w:val="single"/>
        </w:rPr>
        <w:t>“</w:t>
      </w:r>
      <w:r>
        <w:rPr>
          <w:u w:val="single"/>
        </w:rPr>
        <w:t>清远市东城街道现代农业示范园建设项目二期、三期、七期（东城街环境整体风貌主次干道及重点点位宣传氛围提升）</w:t>
      </w:r>
      <w:r>
        <w:rPr>
          <w:u w:val="single"/>
        </w:rPr>
        <w:t>”</w:t>
      </w:r>
      <w:r>
        <w:rPr/>
        <w:t>项目的竞争性磋商[采购项目编号为：</w:t>
      </w:r>
      <w:r>
        <w:rPr>
          <w:u w:val="single"/>
        </w:rPr>
        <w:t>0724-2531QY091294</w:t>
      </w:r>
      <w:r>
        <w:rPr/>
        <w:t>]，我方愿参与响应。</w:t>
      </w:r>
    </w:p>
    <w:p>
      <w:pPr>
        <w:pStyle w:val="null3"/>
        <w:ind w:firstLine="480"/>
      </w:pPr>
      <w:r>
        <w:rPr/>
        <w:t>我方确认收到贵方提供的</w:t>
      </w:r>
      <w:r>
        <w:rPr>
          <w:u w:val="single"/>
        </w:rPr>
        <w:t>“</w:t>
      </w:r>
      <w:r>
        <w:rPr>
          <w:u w:val="single"/>
        </w:rPr>
        <w:t>清远市东城街道现代农业示范园建设项目二期、三期、七期（东城街环境整体风貌主次干道及重点点位宣传氛围提升）</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国义招标股份有限公司清远分公司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清远市东城街道现代农业示范园建设项目二期、三期、七期（东城街环境整体风貌主次干道及重点点位宣传氛围提升）</w:t>
      </w:r>
      <w:r>
        <w:rPr/>
        <w:t>”项目采购[采购项目编号为</w:t>
      </w:r>
      <w:r>
        <w:rPr/>
        <w:t>0724-2531QY091294</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清远市清城区人民政府东城街道办事处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国义招标股份有限公司清远分公司</w:t>
      </w:r>
    </w:p>
    <w:p>
      <w:pPr>
        <w:pStyle w:val="null3"/>
        <w:ind w:firstLine="480"/>
      </w:pPr>
      <w:r>
        <w:rPr/>
        <w:t>我单位参加贵公司组织的</w:t>
      </w:r>
      <w:r>
        <w:rPr/>
        <w:t>清远市东城街道现代农业示范园建设项目二期、三期、七期（东城街环境整体风貌主次干道及重点点位宣传氛围提升）</w:t>
      </w:r>
      <w:r>
        <w:rPr/>
        <w:t>（采购项目编号：</w:t>
      </w:r>
      <w:r>
        <w:rPr/>
        <w:t>0724-2531QY091294</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国义招标股份有限公司清远分公司</w:t>
      </w:r>
    </w:p>
    <w:p>
      <w:pPr>
        <w:pStyle w:val="null3"/>
        <w:ind w:firstLine="480"/>
      </w:pPr>
      <w:r>
        <w:rPr/>
        <w:t>我单位已登记并准备参与“</w:t>
      </w:r>
      <w:r>
        <w:rPr/>
        <w:t>清远市东城街道现代农业示范园建设项目二期、三期、七期（东城街环境整体风貌主次干道及重点点位宣传氛围提升）</w:t>
      </w:r>
      <w:r>
        <w:rPr/>
        <w:t>”项目（采购项目编号：</w:t>
      </w:r>
      <w:r>
        <w:rPr/>
        <w:t>0724-2531QY091294</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