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版本号：N510101202500014420250306001</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2025年食堂食材配送服务采购项目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N5101012025000144</w:t>
      </w:r>
    </w:p>
    <w:p>
      <w:pPr>
        <w:pStyle w:val="null3"/>
        <w:jc w:val="left"/>
        <w:outlineLvl w:val="2"/>
      </w:pPr>
      <w:r>
        <w:rPr>
          <w:rFonts w:ascii="仿宋_GB2312" w:hAnsi="仿宋_GB2312" w:cs="仿宋_GB2312" w:eastAsia="仿宋_GB2312"/>
          <w:sz w:val="28"/>
          <w:b/>
        </w:rPr>
        <w:t>成都市体育运动学校</w:t>
      </w:r>
    </w:p>
    <w:p>
      <w:pPr>
        <w:pStyle w:val="null3"/>
        <w:jc w:val="center"/>
        <w:outlineLvl w:val="2"/>
      </w:pPr>
      <w:r>
        <w:rPr>
          <w:rFonts w:ascii="仿宋_GB2312" w:hAnsi="仿宋_GB2312" w:cs="仿宋_GB2312" w:eastAsia="仿宋_GB2312"/>
          <w:sz w:val="28"/>
          <w:b/>
        </w:rPr>
        <w:t>四川宣众招投标咨询有限公司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四川宣众招投标咨询有限公司</w:t>
      </w:r>
      <w:r>
        <w:rPr>
          <w:rFonts w:ascii="仿宋_GB2312" w:hAnsi="仿宋_GB2312" w:cs="仿宋_GB2312" w:eastAsia="仿宋_GB2312"/>
        </w:rPr>
        <w:t xml:space="preserve"> （以下简称“代理机构”）受 </w:t>
      </w:r>
      <w:r>
        <w:rPr>
          <w:rFonts w:ascii="仿宋_GB2312" w:hAnsi="仿宋_GB2312" w:cs="仿宋_GB2312" w:eastAsia="仿宋_GB2312"/>
        </w:rPr>
        <w:t>成都市体育运动学校</w:t>
      </w:r>
      <w:r>
        <w:rPr>
          <w:rFonts w:ascii="仿宋_GB2312" w:hAnsi="仿宋_GB2312" w:cs="仿宋_GB2312" w:eastAsia="仿宋_GB2312"/>
        </w:rPr>
        <w:t xml:space="preserve"> 委托，拟对 </w:t>
      </w:r>
      <w:r>
        <w:rPr>
          <w:rFonts w:ascii="仿宋_GB2312" w:hAnsi="仿宋_GB2312" w:cs="仿宋_GB2312" w:eastAsia="仿宋_GB2312"/>
        </w:rPr>
        <w:t>2025年食堂食材配送服务采购项目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成都市市本级</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N5101012025000144</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2025年食堂食材配送服务采购项目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成都市体育运动学校拟通过公开招标采购方式采购一家供应商提供2025年食堂食材配送服务。</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投标人具有国家行政主管部门颁发且在有效期内的《食品经营许可证》或《食品经营许可备案电子证书》或食品经营备案(仅销售预包装食品)。提供证书复印件。（描述：投标人具有国家行政主管部门颁发且在有效期内的《食品经营许可证》或《食品经营许可备案电子证书》或食品经营备案(仅销售预包装食品)。提供证书复印件。）</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CA及签章服务电话：通过四川政府采购网-办事指南进行查询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成都市体育运动学校</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四川省成都市成华区御风二路16号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贾老师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028-84711509</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四川宣众招投标咨询有限公司</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四川省成都市金牛区高新技术产业园区金科中路18号1栋10层1001号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蒲艳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028-87056627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采购包1：2,395,800.00元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90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代理服务费用收取对象：中标人</w:t>
            </w:r>
          </w:p>
          <w:p>
            <w:pPr>
              <w:pStyle w:val="null3"/>
              <w:jc w:val="left"/>
            </w:pPr>
            <w:r>
              <w:rPr>
                <w:rFonts w:ascii="仿宋_GB2312" w:hAnsi="仿宋_GB2312" w:cs="仿宋_GB2312" w:eastAsia="仿宋_GB2312"/>
              </w:rPr>
              <w:t>代理服务费收费标准：按照川财采[2020]74号规定“成本+合理利润”原则，以预算金额作为计算基数，100万(含)以下部分乘以1.5%计算，100万-500万(含)部分乘以1.1%计算，各项结果累计计算后相加下浮10%收取.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成都市体育运动学校</w:t>
      </w:r>
      <w:r>
        <w:rPr>
          <w:rFonts w:ascii="仿宋_GB2312" w:hAnsi="仿宋_GB2312" w:cs="仿宋_GB2312" w:eastAsia="仿宋_GB2312"/>
        </w:rPr>
        <w:t xml:space="preserve"> 和 </w:t>
      </w:r>
      <w:r>
        <w:rPr>
          <w:rFonts w:ascii="仿宋_GB2312" w:hAnsi="仿宋_GB2312" w:cs="仿宋_GB2312" w:eastAsia="仿宋_GB2312"/>
        </w:rPr>
        <w:t>四川宣众招投标咨询有限公司</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成都市体育运动学校</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四川宣众招投标咨询有限公司</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outlineLvl w:val="3"/>
      </w:pPr>
      <w:r>
        <w:rPr>
          <w:rFonts w:ascii="仿宋_GB2312" w:hAnsi="仿宋_GB2312" w:cs="仿宋_GB2312" w:eastAsia="仿宋_GB2312"/>
          <w:sz w:val="24"/>
          <w:b/>
        </w:rPr>
        <w:t>2.5.1.1.开标程序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outlineLvl w:val="3"/>
      </w:pPr>
      <w:r>
        <w:rPr>
          <w:rFonts w:ascii="仿宋_GB2312" w:hAnsi="仿宋_GB2312" w:cs="仿宋_GB2312" w:eastAsia="仿宋_GB2312"/>
          <w:sz w:val="24"/>
          <w:b/>
        </w:rPr>
        <w:t>2.5.1.2.解密投标文件★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w:t>
      </w:r>
      <w:r>
        <w:rPr>
          <w:rFonts w:ascii="仿宋_GB2312" w:hAnsi="仿宋_GB2312" w:cs="仿宋_GB2312" w:eastAsia="仿宋_GB2312"/>
        </w:rPr>
        <w:t xml:space="preserve"> ，达到验收条件起 </w:t>
      </w:r>
      <w:r>
        <w:rPr>
          <w:rFonts w:ascii="仿宋_GB2312" w:hAnsi="仿宋_GB2312" w:cs="仿宋_GB2312" w:eastAsia="仿宋_GB2312"/>
        </w:rPr>
        <w:t>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详见采购文件技术要求</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详见采购文件商务要求</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按照《财政部关于进一步加强政府采购需求和履约验收管理的指导意见》（财库〔2016〕205号）、采购文件、合同的要求进行验收。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成都市体育运动学校</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四川宣众招投标咨询有限公司</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四川宣众招投标咨询有限公司</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联系人：贾老师</w:t>
      </w:r>
    </w:p>
    <w:p>
      <w:pPr>
        <w:pStyle w:val="null3"/>
        <w:jc w:val="left"/>
      </w:pPr>
      <w:r>
        <w:rPr>
          <w:rFonts w:ascii="仿宋_GB2312" w:hAnsi="仿宋_GB2312" w:cs="仿宋_GB2312" w:eastAsia="仿宋_GB2312"/>
        </w:rPr>
        <w:t>联系电话：028-84711509</w:t>
      </w:r>
    </w:p>
    <w:p>
      <w:pPr>
        <w:pStyle w:val="null3"/>
        <w:jc w:val="left"/>
      </w:pPr>
      <w:r>
        <w:rPr>
          <w:rFonts w:ascii="仿宋_GB2312" w:hAnsi="仿宋_GB2312" w:cs="仿宋_GB2312" w:eastAsia="仿宋_GB2312"/>
        </w:rPr>
        <w:t>地址：四川省成都市成华区御风二路16号</w:t>
      </w:r>
    </w:p>
    <w:p>
      <w:pPr>
        <w:pStyle w:val="null3"/>
        <w:jc w:val="left"/>
      </w:pPr>
      <w:r>
        <w:rPr>
          <w:rFonts w:ascii="仿宋_GB2312" w:hAnsi="仿宋_GB2312" w:cs="仿宋_GB2312" w:eastAsia="仿宋_GB2312"/>
        </w:rPr>
        <w:t>邮编：610000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联系人：蒲女士</w:t>
      </w:r>
    </w:p>
    <w:p>
      <w:pPr>
        <w:pStyle w:val="null3"/>
        <w:jc w:val="left"/>
      </w:pPr>
      <w:r>
        <w:rPr>
          <w:rFonts w:ascii="仿宋_GB2312" w:hAnsi="仿宋_GB2312" w:cs="仿宋_GB2312" w:eastAsia="仿宋_GB2312"/>
        </w:rPr>
        <w:t>联系电话：028-87056627</w:t>
      </w:r>
    </w:p>
    <w:p>
      <w:pPr>
        <w:pStyle w:val="null3"/>
        <w:jc w:val="left"/>
      </w:pPr>
      <w:r>
        <w:rPr>
          <w:rFonts w:ascii="仿宋_GB2312" w:hAnsi="仿宋_GB2312" w:cs="仿宋_GB2312" w:eastAsia="仿宋_GB2312"/>
        </w:rPr>
        <w:t>地址：成都市武侯区武侯大道铁佛段1号1栋2单元14楼1405号</w:t>
      </w:r>
    </w:p>
    <w:p>
      <w:pPr>
        <w:pStyle w:val="null3"/>
        <w:jc w:val="left"/>
      </w:pPr>
      <w:r>
        <w:rPr>
          <w:rFonts w:ascii="仿宋_GB2312" w:hAnsi="仿宋_GB2312" w:cs="仿宋_GB2312" w:eastAsia="仿宋_GB2312"/>
        </w:rPr>
        <w:t>邮编：610000</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（三）对中标或者成交结果提出质疑的，为中标或者成交结果公告期限届满之日。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2,395,800.00</w:t>
      </w:r>
    </w:p>
    <w:p>
      <w:pPr>
        <w:pStyle w:val="null3"/>
        <w:jc w:val="left"/>
      </w:pPr>
      <w:r>
        <w:rPr>
          <w:rFonts w:ascii="仿宋_GB2312" w:hAnsi="仿宋_GB2312" w:cs="仿宋_GB2312" w:eastAsia="仿宋_GB2312"/>
        </w:rPr>
        <w:t>采购包最高限价（元）: 2,395,800.00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A07060199 其他农副食品，动、植物油制品</w:t>
            </w:r>
          </w:p>
        </w:tc>
        <w:tc>
          <w:tcPr>
            <w:tcW w:type="dxa" w:w="821"/>
          </w:tcPr>
          <w:p>
            <w:pPr>
              <w:pStyle w:val="null3"/>
              <w:jc w:val="left"/>
            </w:pPr>
            <w:r>
              <w:rPr>
                <w:rFonts w:ascii="仿宋_GB2312" w:hAnsi="仿宋_GB2312" w:cs="仿宋_GB2312" w:eastAsia="仿宋_GB2312"/>
              </w:rPr>
              <w:t>2025年食堂食材配送服务</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2,395,800.00</w:t>
            </w:r>
          </w:p>
        </w:tc>
        <w:tc>
          <w:tcPr>
            <w:tcW w:type="dxa" w:w="821"/>
          </w:tcPr>
          <w:p>
            <w:pPr>
              <w:pStyle w:val="null3"/>
              <w:jc w:val="left"/>
            </w:pPr>
            <w:r>
              <w:rPr>
                <w:rFonts w:ascii="仿宋_GB2312" w:hAnsi="仿宋_GB2312" w:cs="仿宋_GB2312" w:eastAsia="仿宋_GB2312"/>
              </w:rPr>
              <w:t>农、林、牧、渔业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684"/>
        <w:gridCol w:w="1759"/>
        <w:gridCol w:w="977"/>
        <w:gridCol w:w="977"/>
        <w:gridCol w:w="1466"/>
        <w:gridCol w:w="977"/>
        <w:gridCol w:w="1466"/>
      </w:tblGrid>
      <w:tr>
        <w:tc>
          <w:tcPr>
            <w:tcW w:type="dxa" w:w="684"/>
          </w:tcPr>
          <w:p>
            <w:pPr>
              <w:pStyle w:val="null3"/>
              <w:jc w:val="center"/>
            </w:pPr>
            <w:r>
              <w:rPr>
                <w:rFonts w:ascii="仿宋_GB2312" w:hAnsi="仿宋_GB2312" w:cs="仿宋_GB2312" w:eastAsia="仿宋_GB2312"/>
              </w:rPr>
              <w:t>序号</w:t>
            </w:r>
          </w:p>
        </w:tc>
        <w:tc>
          <w:tcPr>
            <w:tcW w:type="dxa" w:w="1759"/>
          </w:tcPr>
          <w:p>
            <w:pPr>
              <w:pStyle w:val="null3"/>
              <w:jc w:val="center"/>
            </w:pPr>
            <w:r>
              <w:rPr>
                <w:rFonts w:ascii="仿宋_GB2312" w:hAnsi="仿宋_GB2312" w:cs="仿宋_GB2312" w:eastAsia="仿宋_GB2312"/>
              </w:rPr>
              <w:t>报价内容</w:t>
            </w:r>
          </w:p>
        </w:tc>
        <w:tc>
          <w:tcPr>
            <w:tcW w:type="dxa" w:w="977"/>
          </w:tcPr>
          <w:p>
            <w:pPr>
              <w:pStyle w:val="null3"/>
              <w:jc w:val="center"/>
            </w:pPr>
            <w:r>
              <w:rPr>
                <w:rFonts w:ascii="仿宋_GB2312" w:hAnsi="仿宋_GB2312" w:cs="仿宋_GB2312" w:eastAsia="仿宋_GB2312"/>
              </w:rPr>
              <w:t>计量单位</w:t>
            </w:r>
          </w:p>
        </w:tc>
        <w:tc>
          <w:tcPr>
            <w:tcW w:type="dxa" w:w="977"/>
          </w:tcPr>
          <w:p>
            <w:pPr>
              <w:pStyle w:val="null3"/>
              <w:jc w:val="center"/>
            </w:pPr>
            <w:r>
              <w:rPr>
                <w:rFonts w:ascii="仿宋_GB2312" w:hAnsi="仿宋_GB2312" w:cs="仿宋_GB2312" w:eastAsia="仿宋_GB2312"/>
              </w:rPr>
              <w:t>报价单位</w:t>
            </w:r>
          </w:p>
        </w:tc>
        <w:tc>
          <w:tcPr>
            <w:tcW w:type="dxa" w:w="1466"/>
          </w:tcPr>
          <w:p>
            <w:pPr>
              <w:pStyle w:val="null3"/>
              <w:jc w:val="center"/>
            </w:pPr>
            <w:r>
              <w:rPr>
                <w:rFonts w:ascii="仿宋_GB2312" w:hAnsi="仿宋_GB2312" w:cs="仿宋_GB2312" w:eastAsia="仿宋_GB2312"/>
              </w:rPr>
              <w:t>最高限价</w:t>
            </w:r>
          </w:p>
        </w:tc>
        <w:tc>
          <w:tcPr>
            <w:tcW w:type="dxa" w:w="977"/>
          </w:tcPr>
          <w:p>
            <w:pPr>
              <w:pStyle w:val="null3"/>
              <w:jc w:val="center"/>
            </w:pPr>
            <w:r>
              <w:rPr>
                <w:rFonts w:ascii="仿宋_GB2312" w:hAnsi="仿宋_GB2312" w:cs="仿宋_GB2312" w:eastAsia="仿宋_GB2312"/>
              </w:rPr>
              <w:t>价款形式</w:t>
            </w:r>
          </w:p>
        </w:tc>
        <w:tc>
          <w:tcPr>
            <w:tcW w:type="dxa" w:w="1466"/>
          </w:tcPr>
          <w:p>
            <w:pPr>
              <w:pStyle w:val="null3"/>
              <w:jc w:val="center"/>
            </w:pPr>
            <w:r>
              <w:rPr>
                <w:rFonts w:ascii="仿宋_GB2312" w:hAnsi="仿宋_GB2312" w:cs="仿宋_GB2312" w:eastAsia="仿宋_GB2312"/>
              </w:rPr>
              <w:t>报价说明</w:t>
            </w:r>
          </w:p>
        </w:tc>
      </w:tr>
      <w:tr>
        <w:tc>
          <w:tcPr>
            <w:tcW w:type="dxa" w:w="684"/>
          </w:tcPr>
          <w:p>
            <w:pPr>
              <w:pStyle w:val="null3"/>
              <w:jc w:val="center"/>
            </w:pPr>
            <w:r>
              <w:rPr>
                <w:rFonts w:ascii="仿宋_GB2312" w:hAnsi="仿宋_GB2312" w:cs="仿宋_GB2312" w:eastAsia="仿宋_GB2312"/>
              </w:rPr>
              <w:t>1</w:t>
            </w:r>
          </w:p>
        </w:tc>
        <w:tc>
          <w:tcPr>
            <w:tcW w:type="dxa" w:w="1759"/>
          </w:tcPr>
          <w:p>
            <w:pPr>
              <w:pStyle w:val="null3"/>
              <w:jc w:val="center"/>
            </w:pPr>
            <w:r>
              <w:rPr>
                <w:rFonts w:ascii="仿宋_GB2312" w:hAnsi="仿宋_GB2312" w:cs="仿宋_GB2312" w:eastAsia="仿宋_GB2312"/>
              </w:rPr>
              <w:t>2025年食堂食材配送服务</w:t>
            </w:r>
          </w:p>
        </w:tc>
        <w:tc>
          <w:tcPr>
            <w:tcW w:type="dxa" w:w="977"/>
          </w:tcPr>
          <w:p>
            <w:pPr>
              <w:pStyle w:val="null3"/>
              <w:jc w:val="center"/>
            </w:pPr>
            <w:r>
              <w:rPr>
                <w:rFonts w:ascii="仿宋_GB2312" w:hAnsi="仿宋_GB2312" w:cs="仿宋_GB2312" w:eastAsia="仿宋_GB2312"/>
              </w:rPr>
              <w:t>批</w:t>
            </w:r>
          </w:p>
        </w:tc>
        <w:tc>
          <w:tcPr>
            <w:tcW w:type="dxa" w:w="977"/>
          </w:tcPr>
          <w:p>
            <w:pPr>
              <w:pStyle w:val="null3"/>
              <w:jc w:val="center"/>
            </w:pPr>
            <w:r>
              <w:rPr>
                <w:rFonts w:ascii="仿宋_GB2312" w:hAnsi="仿宋_GB2312" w:cs="仿宋_GB2312" w:eastAsia="仿宋_GB2312"/>
              </w:rPr>
              <w:t>%</w:t>
            </w:r>
          </w:p>
        </w:tc>
        <w:tc>
          <w:tcPr>
            <w:tcW w:type="dxa" w:w="1466"/>
          </w:tcPr>
          <w:p>
            <w:pPr>
              <w:pStyle w:val="null3"/>
              <w:jc w:val="center"/>
            </w:pPr>
            <w:r>
              <w:rPr>
                <w:rFonts w:ascii="仿宋_GB2312" w:hAnsi="仿宋_GB2312" w:cs="仿宋_GB2312" w:eastAsia="仿宋_GB2312"/>
              </w:rPr>
              <w:t>100.00</w:t>
            </w:r>
          </w:p>
        </w:tc>
        <w:tc>
          <w:tcPr>
            <w:tcW w:type="dxa" w:w="977"/>
          </w:tcPr>
          <w:p>
            <w:pPr>
              <w:pStyle w:val="null3"/>
              <w:jc w:val="center"/>
            </w:pPr>
            <w:r>
              <w:rPr>
                <w:rFonts w:ascii="仿宋_GB2312" w:hAnsi="仿宋_GB2312" w:cs="仿宋_GB2312" w:eastAsia="仿宋_GB2312"/>
              </w:rPr>
              <w:t>百分比</w:t>
            </w:r>
          </w:p>
        </w:tc>
        <w:tc>
          <w:tcPr>
            <w:tcW w:type="dxa" w:w="1466"/>
          </w:tcPr>
          <w:p>
            <w:pPr>
              <w:pStyle w:val="null3"/>
              <w:jc w:val="left"/>
            </w:pPr>
            <w:r>
              <w:rPr>
                <w:rFonts w:ascii="仿宋_GB2312" w:hAnsi="仿宋_GB2312" w:cs="仿宋_GB2312" w:eastAsia="仿宋_GB2312"/>
              </w:rPr>
              <w:t>投标人按照百分比报价，各投标人根据自身情况及对市场行情的估算，投标人应遵循诚信报价，所报价格应符合市场规律，确保食材质量。投标人应根据实际情况报出统一的综合百分比，此综合百分比做为中标的结算依据，如投标人的综合百分比为负数、有多个综合百分比的，其投标文件均按无效投标文件处理。投标人报价系包含货物本身、货物包装费、交货所需的运输费用、保险费用、售后服务费用等因货物采购事宜而产生的所有含税费用。</w:t>
            </w:r>
          </w:p>
        </w:tc>
      </w:tr>
    </w:tbl>
    <w:p>
      <w:pPr>
        <w:pStyle w:val="null3"/>
        <w:ind w:firstLine="480"/>
        <w:jc w:val="left"/>
      </w:pPr>
      <w:r>
        <w:rPr>
          <w:rFonts w:ascii="仿宋_GB2312" w:hAnsi="仿宋_GB2312" w:cs="仿宋_GB2312" w:eastAsia="仿宋_GB2312"/>
        </w:rPr>
        <w:t>★注：投标人响应产品应当明确品牌和规格型号并指向唯一产品，不能指向唯一产品的，应通过报价表唯一产品说明栏补充说明。</w:t>
      </w:r>
    </w:p>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A07060199 其他农副食品，动、植物油制品</w:t>
            </w:r>
          </w:p>
        </w:tc>
        <w:tc>
          <w:tcPr>
            <w:tcW w:type="dxa" w:w="2492"/>
          </w:tcPr>
          <w:p>
            <w:pPr>
              <w:pStyle w:val="null3"/>
              <w:jc w:val="left"/>
            </w:pPr>
            <w:r>
              <w:rPr>
                <w:rFonts w:ascii="仿宋_GB2312" w:hAnsi="仿宋_GB2312" w:cs="仿宋_GB2312" w:eastAsia="仿宋_GB2312"/>
              </w:rPr>
              <w:t>2025年食堂食材配送服务</w:t>
            </w:r>
          </w:p>
        </w:tc>
        <w:tc>
          <w:tcPr>
            <w:tcW w:type="dxa" w:w="2492"/>
          </w:tcPr>
          <w:p>
            <w:pPr>
              <w:pStyle w:val="null3"/>
              <w:jc w:val="left"/>
            </w:pPr>
            <w:r>
              <w:rPr>
                <w:rFonts w:ascii="仿宋_GB2312" w:hAnsi="仿宋_GB2312" w:cs="仿宋_GB2312" w:eastAsia="仿宋_GB2312"/>
              </w:rPr>
              <w:t>大米</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标的名称：2025年食堂食材配送服务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tc>
        <w:tc>
          <w:tcPr>
            <w:tcW w:type="dxa" w:w="5814"/>
          </w:tcPr>
          <w:p>
            <w:pPr>
              <w:pStyle w:val="null3"/>
              <w:ind w:firstLine="482"/>
              <w:jc w:val="left"/>
            </w:pPr>
            <w:r>
              <w:rPr>
                <w:rFonts w:ascii="仿宋_GB2312" w:hAnsi="仿宋_GB2312" w:cs="仿宋_GB2312" w:eastAsia="仿宋_GB2312"/>
                <w:sz w:val="24"/>
                <w:b/>
              </w:rPr>
              <w:t>一、</w:t>
            </w:r>
            <w:r>
              <w:rPr>
                <w:rFonts w:ascii="仿宋_GB2312" w:hAnsi="仿宋_GB2312" w:cs="仿宋_GB2312" w:eastAsia="仿宋_GB2312"/>
                <w:sz w:val="24"/>
                <w:b/>
              </w:rPr>
              <w:t>项目基本情况</w:t>
            </w:r>
          </w:p>
          <w:p>
            <w:pPr>
              <w:pStyle w:val="null3"/>
              <w:ind w:firstLine="480"/>
              <w:jc w:val="left"/>
            </w:pPr>
            <w:r>
              <w:rPr>
                <w:rFonts w:ascii="仿宋_GB2312" w:hAnsi="仿宋_GB2312" w:cs="仿宋_GB2312" w:eastAsia="仿宋_GB2312"/>
                <w:sz w:val="24"/>
              </w:rPr>
              <w:t>拟通过公开招标采购方式采购一家供应商提供</w:t>
            </w:r>
            <w:r>
              <w:rPr>
                <w:rFonts w:ascii="仿宋_GB2312" w:hAnsi="仿宋_GB2312" w:cs="仿宋_GB2312" w:eastAsia="仿宋_GB2312"/>
                <w:sz w:val="24"/>
              </w:rPr>
              <w:t>2025年食堂食材配送服务。</w:t>
            </w:r>
          </w:p>
          <w:p>
            <w:pPr>
              <w:pStyle w:val="null3"/>
              <w:ind w:firstLine="482"/>
              <w:jc w:val="left"/>
            </w:pPr>
            <w:r>
              <w:rPr>
                <w:rFonts w:ascii="仿宋_GB2312" w:hAnsi="仿宋_GB2312" w:cs="仿宋_GB2312" w:eastAsia="仿宋_GB2312"/>
                <w:sz w:val="24"/>
                <w:b/>
              </w:rPr>
              <w:t>二、技术要求</w:t>
            </w:r>
          </w:p>
          <w:p>
            <w:pPr>
              <w:pStyle w:val="null3"/>
              <w:ind w:firstLine="480"/>
              <w:jc w:val="left"/>
            </w:pPr>
            <w:r>
              <w:rPr>
                <w:rFonts w:ascii="仿宋_GB2312" w:hAnsi="仿宋_GB2312" w:cs="仿宋_GB2312" w:eastAsia="仿宋_GB2312"/>
                <w:sz w:val="24"/>
              </w:rPr>
              <w:t>（一）采购清单</w:t>
            </w:r>
          </w:p>
          <w:tbl>
            <w:tblPr>
              <w:tblInd w:type="dxa" w:w="315"/>
              <w:tblBorders>
                <w:top w:val="none" w:color="000000" w:sz="4"/>
                <w:left w:val="none" w:color="000000" w:sz="4"/>
                <w:bottom w:val="none" w:color="000000" w:sz="4"/>
                <w:right w:val="none" w:color="000000" w:sz="4"/>
                <w:insideH w:val="none"/>
                <w:insideV w:val="none"/>
              </w:tblBorders>
            </w:tblPr>
            <w:tblGrid>
              <w:gridCol w:w="1120"/>
              <w:gridCol w:w="1120"/>
              <w:gridCol w:w="1120"/>
              <w:gridCol w:w="1120"/>
              <w:gridCol w:w="1120"/>
            </w:tblGrid>
            <w:tr>
              <w:tc>
                <w:tcPr>
                  <w:tcW w:type="dxa" w:w="1120"/>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4"/>
                    </w:rPr>
                    <w:t>序号</w:t>
                  </w:r>
                </w:p>
              </w:tc>
              <w:tc>
                <w:tcPr>
                  <w:tcW w:type="dxa" w:w="112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4"/>
                    </w:rPr>
                    <w:t>货物名称（标的名称）</w:t>
                  </w:r>
                </w:p>
              </w:tc>
              <w:tc>
                <w:tcPr>
                  <w:tcW w:type="dxa" w:w="112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4"/>
                    </w:rPr>
                    <w:t>数量</w:t>
                  </w:r>
                </w:p>
              </w:tc>
              <w:tc>
                <w:tcPr>
                  <w:tcW w:type="dxa" w:w="112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4"/>
                    </w:rPr>
                    <w:t>单位</w:t>
                  </w:r>
                </w:p>
              </w:tc>
              <w:tc>
                <w:tcPr>
                  <w:tcW w:type="dxa" w:w="1120"/>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165"/>
                    <w:jc w:val="center"/>
                  </w:pPr>
                  <w:r>
                    <w:rPr>
                      <w:rFonts w:ascii="仿宋_GB2312" w:hAnsi="仿宋_GB2312" w:cs="仿宋_GB2312" w:eastAsia="仿宋_GB2312"/>
                      <w:sz w:val="24"/>
                    </w:rPr>
                    <w:t>所属行业</w:t>
                  </w:r>
                </w:p>
              </w:tc>
            </w:tr>
            <w:tr>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蔬菜类</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据实</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公斤</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农、林、牧、渔业</w:t>
                  </w:r>
                </w:p>
              </w:tc>
            </w:tr>
            <w:tr>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2</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猪肉类</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据实</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公斤</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农、林、牧、渔业</w:t>
                  </w:r>
                </w:p>
              </w:tc>
            </w:tr>
            <w:tr>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3</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家禽类</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据实</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公斤</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农、林、牧、渔业</w:t>
                  </w:r>
                </w:p>
              </w:tc>
            </w:tr>
            <w:tr>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4</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水产类</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据实</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公斤</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30"/>
                    <w:jc w:val="center"/>
                  </w:pPr>
                  <w:r>
                    <w:rPr>
                      <w:rFonts w:ascii="仿宋_GB2312" w:hAnsi="仿宋_GB2312" w:cs="仿宋_GB2312" w:eastAsia="仿宋_GB2312"/>
                      <w:sz w:val="24"/>
                    </w:rPr>
                    <w:t>农、林、牧、渔业</w:t>
                  </w:r>
                </w:p>
              </w:tc>
            </w:tr>
            <w:tr>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5</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牛肉类</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据实</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公斤</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农、林、牧、渔业</w:t>
                  </w:r>
                </w:p>
              </w:tc>
            </w:tr>
            <w:tr>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6</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水果类</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据实</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公斤</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农、林、牧、渔业</w:t>
                  </w:r>
                </w:p>
              </w:tc>
            </w:tr>
            <w:tr>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7</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蛋类</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据实</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公斤</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农、林、牧、渔业</w:t>
                  </w:r>
                </w:p>
              </w:tc>
            </w:tr>
            <w:tr>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8</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大米</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据实</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公斤</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工业</w:t>
                  </w:r>
                </w:p>
              </w:tc>
            </w:tr>
            <w:tr>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9</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面粉</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据实</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公斤</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工业</w:t>
                  </w:r>
                </w:p>
              </w:tc>
            </w:tr>
            <w:tr>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10</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食用油</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据实</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升</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工业</w:t>
                  </w:r>
                </w:p>
              </w:tc>
            </w:tr>
            <w:tr>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11</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干杂（不含食用盐）</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据实</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袋或公斤或箱</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工业</w:t>
                  </w:r>
                </w:p>
              </w:tc>
            </w:tr>
            <w:tr>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12</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食用盐</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据实</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袋</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工业</w:t>
                  </w:r>
                </w:p>
              </w:tc>
            </w:tr>
            <w:tr>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13</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奶制品</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据实</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箱</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工业</w:t>
                  </w:r>
                </w:p>
              </w:tc>
            </w:tr>
            <w:tr>
              <w:tc>
                <w:tcPr>
                  <w:tcW w:type="dxa" w:w="1120"/>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14</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75"/>
                    <w:jc w:val="center"/>
                  </w:pPr>
                  <w:r>
                    <w:rPr>
                      <w:rFonts w:ascii="仿宋_GB2312" w:hAnsi="仿宋_GB2312" w:cs="仿宋_GB2312" w:eastAsia="仿宋_GB2312"/>
                      <w:sz w:val="24"/>
                    </w:rPr>
                    <w:t>糕点</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据实</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袋或箱</w:t>
                  </w:r>
                </w:p>
              </w:tc>
              <w:tc>
                <w:tcPr>
                  <w:tcW w:type="dxa" w:w="1120"/>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spacing w:before="45"/>
                    <w:jc w:val="center"/>
                  </w:pPr>
                  <w:r>
                    <w:rPr>
                      <w:rFonts w:ascii="仿宋_GB2312" w:hAnsi="仿宋_GB2312" w:cs="仿宋_GB2312" w:eastAsia="仿宋_GB2312"/>
                      <w:sz w:val="24"/>
                    </w:rPr>
                    <w:t>工业</w:t>
                  </w:r>
                </w:p>
              </w:tc>
            </w:tr>
          </w:tbl>
          <w:p>
            <w:pPr>
              <w:pStyle w:val="null3"/>
              <w:ind w:firstLine="482"/>
              <w:jc w:val="left"/>
            </w:pPr>
            <w:r>
              <w:rPr>
                <w:rFonts w:ascii="仿宋_GB2312" w:hAnsi="仿宋_GB2312" w:cs="仿宋_GB2312" w:eastAsia="仿宋_GB2312"/>
                <w:sz w:val="24"/>
              </w:rPr>
              <w:t>投标人如提供《中小企业声明函》，须按照上表逐项填写。</w:t>
            </w:r>
            <w:r>
              <w:br/>
            </w:r>
            <w:r>
              <w:rPr>
                <w:rFonts w:ascii="仿宋_GB2312" w:hAnsi="仿宋_GB2312" w:cs="仿宋_GB2312" w:eastAsia="仿宋_GB2312"/>
                <w:sz w:val="24"/>
                <w:b/>
              </w:rPr>
              <w:t xml:space="preserve"> （二）</w:t>
            </w:r>
            <w:r>
              <w:rPr>
                <w:rFonts w:ascii="仿宋_GB2312" w:hAnsi="仿宋_GB2312" w:cs="仿宋_GB2312" w:eastAsia="仿宋_GB2312"/>
                <w:sz w:val="24"/>
                <w:b/>
              </w:rPr>
              <w:t>总体要求</w:t>
            </w:r>
          </w:p>
          <w:p>
            <w:pPr>
              <w:pStyle w:val="null3"/>
              <w:ind w:firstLine="480"/>
              <w:jc w:val="both"/>
            </w:pPr>
            <w:r>
              <w:rPr>
                <w:rFonts w:ascii="仿宋_GB2312" w:hAnsi="仿宋_GB2312" w:cs="仿宋_GB2312" w:eastAsia="仿宋_GB2312"/>
                <w:sz w:val="24"/>
              </w:rPr>
              <w:t>投标人配送的食材必须符合《中华人民共和国食品安全法》、国家相关标准、强制性规定要求及国家、当地最新卫生、食品部门颁发的相关标准，并在配送时按要求提供产品所涉及的《全国工业产品生产许可证》、《食品生产许可证》、《生猪定点屠宰证》、《动物防疫条件合格证》等国家强制规定材料，如涉及特许经营，还需提供产品的相关特许经营证明；配送的蔬菜肉类需具有追踪溯源标识或记录记载，并可实现追踪溯源。投标人所配送产品达到相关食品卫生安全规定，国家有出台新的更高标准的，以新的更高标准为准，保证所配送产品配送到采购人时的质量、卫生和安全。</w:t>
            </w:r>
          </w:p>
          <w:p>
            <w:pPr>
              <w:pStyle w:val="null3"/>
              <w:ind w:firstLine="482"/>
              <w:jc w:val="left"/>
            </w:pPr>
            <w:r>
              <w:rPr>
                <w:rFonts w:ascii="仿宋_GB2312" w:hAnsi="仿宋_GB2312" w:cs="仿宋_GB2312" w:eastAsia="仿宋_GB2312"/>
                <w:sz w:val="24"/>
                <w:b/>
              </w:rPr>
              <w:t>（三）</w:t>
            </w:r>
            <w:r>
              <w:rPr>
                <w:rFonts w:ascii="仿宋_GB2312" w:hAnsi="仿宋_GB2312" w:cs="仿宋_GB2312" w:eastAsia="仿宋_GB2312"/>
                <w:sz w:val="24"/>
                <w:b/>
              </w:rPr>
              <w:t>★食材要求</w:t>
            </w:r>
          </w:p>
          <w:p>
            <w:pPr>
              <w:pStyle w:val="null3"/>
              <w:spacing w:before="105" w:after="105"/>
              <w:ind w:firstLine="482"/>
              <w:jc w:val="left"/>
            </w:pPr>
            <w:r>
              <w:rPr>
                <w:rFonts w:ascii="仿宋_GB2312" w:hAnsi="仿宋_GB2312" w:cs="仿宋_GB2312" w:eastAsia="仿宋_GB2312"/>
                <w:sz w:val="24"/>
                <w:b/>
              </w:rPr>
              <w:t>须满足下列</w:t>
            </w:r>
            <w:r>
              <w:rPr>
                <w:rFonts w:ascii="仿宋_GB2312" w:hAnsi="仿宋_GB2312" w:cs="仿宋_GB2312" w:eastAsia="仿宋_GB2312"/>
                <w:sz w:val="24"/>
                <w:b/>
              </w:rPr>
              <w:t>“安全标准”、“质量标准”、“加工过程品控标准”、“包装储藏标准”、“配送过程标准”</w:t>
            </w:r>
          </w:p>
          <w:tbl>
            <w:tblPr>
              <w:tblInd w:type="dxa" w:w="15"/>
              <w:tblBorders>
                <w:top w:val="none" w:color="000000" w:sz="4"/>
                <w:left w:val="none" w:color="000000" w:sz="4"/>
                <w:bottom w:val="none" w:color="000000" w:sz="4"/>
                <w:right w:val="none" w:color="000000" w:sz="4"/>
                <w:insideH w:val="none"/>
                <w:insideV w:val="none"/>
              </w:tblBorders>
            </w:tblPr>
            <w:tblGrid>
              <w:gridCol w:w="622"/>
              <w:gridCol w:w="622"/>
              <w:gridCol w:w="622"/>
              <w:gridCol w:w="622"/>
              <w:gridCol w:w="622"/>
              <w:gridCol w:w="622"/>
              <w:gridCol w:w="622"/>
              <w:gridCol w:w="622"/>
              <w:gridCol w:w="622"/>
            </w:tblGrid>
            <w:tr>
              <w:tc>
                <w:tcPr>
                  <w:tcW w:type="dxa" w:w="6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序号</w:t>
                  </w:r>
                </w:p>
              </w:tc>
              <w:tc>
                <w:tcPr>
                  <w:tcW w:type="dxa" w:w="124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种类</w:t>
                  </w:r>
                </w:p>
              </w:tc>
              <w:tc>
                <w:tcPr>
                  <w:tcW w:type="dxa" w:w="1244"/>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安全标准</w:t>
                  </w:r>
                </w:p>
              </w:tc>
              <w:tc>
                <w:tcPr>
                  <w:tcW w:type="dxa" w:w="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质量标准</w:t>
                  </w:r>
                </w:p>
              </w:tc>
              <w:tc>
                <w:tcPr>
                  <w:tcW w:type="dxa" w:w="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加工过程品控标准</w:t>
                  </w:r>
                </w:p>
              </w:tc>
              <w:tc>
                <w:tcPr>
                  <w:tcW w:type="dxa" w:w="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包装储藏标准</w:t>
                  </w:r>
                </w:p>
              </w:tc>
              <w:tc>
                <w:tcPr>
                  <w:tcW w:type="dxa" w:w="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配送过程标准</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1</w:t>
                  </w:r>
                </w:p>
              </w:tc>
              <w:tc>
                <w:tcPr>
                  <w:tcW w:type="dxa" w:w="12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蔬菜类</w:t>
                  </w:r>
                </w:p>
              </w:tc>
              <w:tc>
                <w:tcPr>
                  <w:tcW w:type="dxa" w:w="12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符合</w:t>
                  </w:r>
                  <w:r>
                    <w:rPr>
                      <w:rFonts w:ascii="仿宋_GB2312" w:hAnsi="仿宋_GB2312" w:cs="仿宋_GB2312" w:eastAsia="仿宋_GB2312"/>
                      <w:sz w:val="20"/>
                    </w:rPr>
                    <w:t>GB 2763-2021《食品安全国家标准 食品中农药最大残留限量》和GB 2763.1—2022《食品安全国家标准 食品中2,4-滴丁酸钠盐等112种农药最大残留限量》、GB 2762-2022《食品安全国家标准 食品中污染物限量》等，如遇国家最新标准出台按照新标准要求。</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蔬菜新鲜，无泥土、无腐叶、无黄叶、少虫眼、碰伤、挤压伤，分放整齐均匀。为新鲜无公害蔬菜，且能够溯源。</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食材应进行初步处理，去除泥土、老根、枯叶等，保证加工后的食材洁净、卫生。对于需要清洗的食材，应按食品安全法有关规定进行清洗。</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分品分筐透气、无挤压。包装物应清洁卫生。配有标准冷藏库及低温车间，体积应能满足本项目实施需要。</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使用专用车辆配送，特殊食材使用冷链车配送；车辆长度、高度、体积应符合本采购包收验货位置的设置标准。车辆内部应保证干净、整洁、卫生，严格按照采购人食品收验货标准分包装、分类、有序存放。食材应按品类分筐、分色区分配送，每一品类固定颜色配送。符合</w:t>
                  </w:r>
                  <w:r>
                    <w:rPr>
                      <w:rFonts w:ascii="仿宋_GB2312" w:hAnsi="仿宋_GB2312" w:cs="仿宋_GB2312" w:eastAsia="仿宋_GB2312"/>
                      <w:sz w:val="20"/>
                    </w:rPr>
                    <w:t>GB/T 33129-2016《新鲜水果、蔬菜包装和冷链运输通用操作规程》。</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2</w:t>
                  </w:r>
                </w:p>
              </w:tc>
              <w:tc>
                <w:tcPr>
                  <w:tcW w:type="dxa" w:w="6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肉类</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猪肉类</w:t>
                  </w:r>
                </w:p>
              </w:tc>
              <w:tc>
                <w:tcPr>
                  <w:tcW w:type="dxa" w:w="6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配送肉类须符合</w:t>
                  </w:r>
                  <w:r>
                    <w:rPr>
                      <w:rFonts w:ascii="仿宋_GB2312" w:hAnsi="仿宋_GB2312" w:cs="仿宋_GB2312" w:eastAsia="仿宋_GB2312"/>
                      <w:sz w:val="20"/>
                    </w:rPr>
                    <w:t>GB/T40464-2021《冷却肉加工技术要求》、GB/T40466-2021《畜禽肉分割技术规程 猪肉》、GB/T40467-2021《畜禽肉品质检测 近红外法通则》GB 2707-2016《食品安全国家标准 鲜（冻）畜、禽产品》、GB 2762-2022《食品安全国家标准 食品中污染物限量》现行国家标准或国家卫生、食品安全最新标准。所供肉类不得检出国务院食品安全委员会办公室《“瘦肉精”专项整治方案》（食安办〔2011〕14号）规定的“瘦肉精”品质目录。同时还须符合GB 31650-2019《食品安全国家标准 食品中兽药最大残留限量》、GB 31650.1-2022《食品安全国家标准 食品中41种兽药最大残留限量》。如遇国家最新标准出台按照新标准要求。</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须提供冷鲜肉（</w:t>
                  </w:r>
                  <w:r>
                    <w:rPr>
                      <w:rFonts w:ascii="仿宋_GB2312" w:hAnsi="仿宋_GB2312" w:cs="仿宋_GB2312" w:eastAsia="仿宋_GB2312"/>
                      <w:sz w:val="20"/>
                    </w:rPr>
                    <w:t>‘冷鲜肉’，也称为‘排酸肉’，‘冷却肉’，是指在良好操作规范和良好卫生条件下，活畜禽屠宰后检验检疫合格，经冷却工艺处理，使肉中心温度降至0℃～4℃，并在贮运过程中始终保持在0℃～4℃范围内的生鲜肉。）新鲜无异味、色泽正常、无寄生虫等，应无槽头肉和血刀肉；甲状腺、肾上腺、病变淋巴摘除干净；无残留毛绒，不准带毛；不带浮毛、凝血块、胆污、粪污及其他污染物；肌肉应有光泽，不粘手，有弹性，指压后凹陷立即恢复原状，并具有鲜肉的正常气味，精排类无龙骨。应符合成都市生猪溯源体系的要求并有产地动物卫生监督机构出具的检疫（或检测）合格证明和动物产品检疫（或检测）合格验讫印章以及生猪定点屠宰厂肉品品质检验合格验讫印章。</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须为</w:t>
                  </w:r>
                  <w:r>
                    <w:rPr>
                      <w:rFonts w:ascii="仿宋_GB2312" w:hAnsi="仿宋_GB2312" w:cs="仿宋_GB2312" w:eastAsia="仿宋_GB2312"/>
                      <w:sz w:val="20"/>
                    </w:rPr>
                    <w:t>24小时内屠宰的冷鲜肉（除不可抗力，且能提供国家相关政策依据外，不得以任何理由使用冻肉，如被批准同意使用冻肉，其价格执行同品类市场零售均价的同等招标综合百分比。）</w:t>
                  </w:r>
                </w:p>
              </w:tc>
              <w:tc>
                <w:tcPr>
                  <w:tcW w:type="dxa" w:w="62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分筐透气、无挤压。包装物应清洁卫生。配有标准冷藏库及低温车间，体积应能满足本项目实施需要。</w:t>
                  </w:r>
                </w:p>
              </w:tc>
              <w:tc>
                <w:tcPr>
                  <w:tcW w:type="dxa" w:w="62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食材应按品类分筐、分色区冷链配送，每一品类采用固定颜色配送。应符合相关卫生要求，做到每日清洗、消毒并做好消毒记录。投标人必须无任何理由地保存在配送车辆出库（出发）到采购人接收产品为止的冷链（</w:t>
                  </w:r>
                  <w:r>
                    <w:rPr>
                      <w:rFonts w:ascii="仿宋_GB2312" w:hAnsi="仿宋_GB2312" w:cs="仿宋_GB2312" w:eastAsia="仿宋_GB2312"/>
                      <w:sz w:val="20"/>
                    </w:rPr>
                    <w:t>0℃～4℃范围内）记录，采购人将不定期进行抽查。猪肉类交货时应提供猪肉生产厂家的《生猪屠宰证》复印件、《动物防疫条件合格证》复印件及当日《动物检疫合格证明》加盖投标人电子签章。生鲜禽肉类供应时应提供当日的《动物产品检疫合格证明》或《出县境动物产品检疫合格证明》，外地生鲜禽肉应有其所在地农业部门的检疫合格证明或检疫验讫标识。符合GB/T 28640-2012 《畜禽肉冷链运输管理技术规范》。</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3</w:t>
                  </w:r>
                </w:p>
              </w:tc>
              <w:tc>
                <w:tcPr>
                  <w:tcW w:type="dxa" w:w="622"/>
                  <w:vMerge/>
                  <w:tcBorders>
                    <w:top w:val="none" w:color="000000" w:sz="4"/>
                    <w:left w:val="non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家禽类</w:t>
                  </w:r>
                </w:p>
              </w:tc>
              <w:tc>
                <w:tcPr>
                  <w:tcW w:type="dxa" w:w="622"/>
                  <w:vMerge/>
                  <w:tcBorders>
                    <w:top w:val="none" w:color="000000" w:sz="4"/>
                    <w:left w:val="non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符合</w:t>
                  </w:r>
                  <w:r>
                    <w:rPr>
                      <w:rFonts w:ascii="仿宋_GB2312" w:hAnsi="仿宋_GB2312" w:cs="仿宋_GB2312" w:eastAsia="仿宋_GB2312"/>
                      <w:sz w:val="20"/>
                    </w:rPr>
                    <w:t>GB 2707-2016 《食品安全国家标准 鲜（冻）畜、禽产品》</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家禽鲜活无异味、色泽正常，无病，无内脏，无异物、无寄生虫等，无残留毛绒，不准带毛；不带浮毛、凝血块、胆污、粪污及其他污染物；肌肉应有光泽，不粘手，有弹性，指压后凹陷立即恢复原状，符合规格要求，达到使用标准。生鲜禽肉类必须保证新鲜，应符合食品安全溯源管理要求。检疫证明齐全。</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须为</w:t>
                  </w:r>
                  <w:r>
                    <w:rPr>
                      <w:rFonts w:ascii="仿宋_GB2312" w:hAnsi="仿宋_GB2312" w:cs="仿宋_GB2312" w:eastAsia="仿宋_GB2312"/>
                      <w:sz w:val="20"/>
                    </w:rPr>
                    <w:t>24小时内屠宰的活禽或经采购人认可的冷冻制品，非疫区生产。冻品须出厂日期新鲜，证照齐全，包装完整。</w:t>
                  </w:r>
                </w:p>
              </w:tc>
              <w:tc>
                <w:tcPr>
                  <w:tcW w:type="dxa" w:w="622"/>
                  <w:vMerge/>
                  <w:tcBorders>
                    <w:top w:val="single" w:color="000000" w:sz="4"/>
                    <w:left w:val="none" w:color="000000" w:sz="4"/>
                    <w:bottom w:val="single" w:color="000000" w:sz="4"/>
                    <w:right w:val="single" w:color="000000" w:sz="4"/>
                  </w:tcBorders>
                </w:tcPr>
                <w:p/>
              </w:tc>
              <w:tc>
                <w:tcPr>
                  <w:tcW w:type="dxa" w:w="622"/>
                  <w:vMerge/>
                  <w:tcBorders>
                    <w:top w:val="single" w:color="000000" w:sz="4"/>
                    <w:left w:val="none" w:color="000000" w:sz="4"/>
                    <w:bottom w:val="single" w:color="000000" w:sz="4"/>
                    <w:right w:val="single" w:color="000000" w:sz="4"/>
                  </w:tcBorders>
                </w:tc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4</w:t>
                  </w:r>
                </w:p>
              </w:tc>
              <w:tc>
                <w:tcPr>
                  <w:tcW w:type="dxa" w:w="622"/>
                  <w:vMerge/>
                  <w:tcBorders>
                    <w:top w:val="none" w:color="000000" w:sz="4"/>
                    <w:left w:val="non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水产类</w:t>
                  </w:r>
                </w:p>
              </w:tc>
              <w:tc>
                <w:tcPr>
                  <w:tcW w:type="dxa" w:w="6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配送肉类须符合</w:t>
                  </w:r>
                  <w:r>
                    <w:rPr>
                      <w:rFonts w:ascii="仿宋_GB2312" w:hAnsi="仿宋_GB2312" w:cs="仿宋_GB2312" w:eastAsia="仿宋_GB2312"/>
                      <w:sz w:val="20"/>
                    </w:rPr>
                    <w:t>GB/T40464-2021《冷却肉加工技术要求》、GB/T40466-2021《畜禽肉分割技术规程 猪肉》、GB/T40467-2021《畜禽肉品质检测 近红外法通则》等现行国家标准或国家卫生、食品安全最新标准。所供肉类不得检出国务院食品安全委员会办公室《“瘦肉精”专项整治方案》（食安办〔2011〕14 号） 规定的“瘦肉精”品质目录。如遇国家最新标准出台按照新标准要求。</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鲜冻水产品符合现行《食品安全国家标准鲜、冻动物性水产品》（</w:t>
                  </w:r>
                  <w:r>
                    <w:rPr>
                      <w:rFonts w:ascii="仿宋_GB2312" w:hAnsi="仿宋_GB2312" w:cs="仿宋_GB2312" w:eastAsia="仿宋_GB2312"/>
                      <w:sz w:val="20"/>
                    </w:rPr>
                    <w:t>GB2733-2015），水产制品符合现行《食品安全国家标准 动物性水产制品》（GB 10136-2015）</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鱼类大小均匀，按采购人要求在指定的点位宰杀处理干净，并按采购人要求进行分割，单条鱼能达到保障点位需求重量。部分水产需要鲜活，无擦伤、脱皮、病害等现象。检疫证明齐全。</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按采购人要求提供水产类产品，水产须为</w:t>
                  </w:r>
                  <w:r>
                    <w:rPr>
                      <w:rFonts w:ascii="仿宋_GB2312" w:hAnsi="仿宋_GB2312" w:cs="仿宋_GB2312" w:eastAsia="仿宋_GB2312"/>
                      <w:sz w:val="20"/>
                    </w:rPr>
                    <w:t>24小时内屠宰的鲜活水产品或经采购人认可的冷冻制品。产地非疫区。冻品须出厂日期新鲜，证照齐全，包装完整。</w:t>
                  </w:r>
                </w:p>
              </w:tc>
              <w:tc>
                <w:tcPr>
                  <w:tcW w:type="dxa" w:w="6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分筐透气、无挤压。包装物应清洁卫生。配有标准冷藏库及低温车间，体积应能满足本项目实施需要。</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食材应按品类分筐、分色区冷链分配送，每一品类固定颜色配送。应符合相关卫生要求，做到每日清洗、消毒并做好消毒记录。符合</w:t>
                  </w:r>
                  <w:r>
                    <w:rPr>
                      <w:rFonts w:ascii="仿宋_GB2312" w:hAnsi="仿宋_GB2312" w:cs="仿宋_GB2312" w:eastAsia="仿宋_GB2312"/>
                      <w:sz w:val="20"/>
                    </w:rPr>
                    <w:t>GB/T 36192-2018《活水产品运输技术规范》</w:t>
                  </w:r>
                </w:p>
              </w:tc>
            </w:tr>
            <w:tr>
              <w:tc>
                <w:tcPr>
                  <w:tcW w:type="dxa" w:w="6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5</w:t>
                  </w:r>
                </w:p>
              </w:tc>
              <w:tc>
                <w:tcPr>
                  <w:tcW w:type="dxa" w:w="622"/>
                  <w:vMerge/>
                  <w:tcBorders>
                    <w:top w:val="none" w:color="000000" w:sz="4"/>
                    <w:left w:val="none" w:color="000000" w:sz="4"/>
                    <w:bottom w:val="single" w:color="000000" w:sz="4"/>
                    <w:right w:val="single" w:color="000000" w:sz="4"/>
                  </w:tcBorders>
                </w:tcPr>
                <w:p/>
              </w:tc>
              <w:tc>
                <w:tcPr>
                  <w:tcW w:type="dxa" w:w="6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牛肉类</w:t>
                  </w:r>
                </w:p>
                <w:p>
                  <w:pPr>
                    <w:pStyle w:val="null3"/>
                    <w:spacing w:before="105" w:after="105"/>
                    <w:jc w:val="center"/>
                  </w:pPr>
                  <w:r>
                    <w:rPr>
                      <w:rFonts w:ascii="仿宋_GB2312" w:hAnsi="仿宋_GB2312" w:cs="仿宋_GB2312" w:eastAsia="仿宋_GB2312"/>
                      <w:sz w:val="20"/>
                      <w:b/>
                    </w:rPr>
                    <w:t>和</w:t>
                  </w:r>
                </w:p>
                <w:p>
                  <w:pPr>
                    <w:pStyle w:val="null3"/>
                    <w:spacing w:before="105" w:after="105"/>
                    <w:jc w:val="center"/>
                  </w:pPr>
                  <w:r>
                    <w:rPr>
                      <w:rFonts w:ascii="仿宋_GB2312" w:hAnsi="仿宋_GB2312" w:cs="仿宋_GB2312" w:eastAsia="仿宋_GB2312"/>
                      <w:sz w:val="20"/>
                      <w:b/>
                    </w:rPr>
                    <w:t>羊肉类</w:t>
                  </w:r>
                </w:p>
              </w:tc>
              <w:tc>
                <w:tcPr>
                  <w:tcW w:type="dxa" w:w="622"/>
                  <w:vMerge/>
                  <w:tcBorders>
                    <w:top w:val="none" w:color="000000" w:sz="4"/>
                    <w:left w:val="none" w:color="000000" w:sz="4"/>
                    <w:bottom w:val="single" w:color="000000" w:sz="4"/>
                    <w:right w:val="single" w:color="000000" w:sz="4"/>
                  </w:tcBorders>
                </w:tcPr>
                <w:p/>
              </w:tc>
              <w:tc>
                <w:tcPr>
                  <w:tcW w:type="dxa" w:w="6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符合</w:t>
                  </w:r>
                  <w:r>
                    <w:rPr>
                      <w:rFonts w:ascii="仿宋_GB2312" w:hAnsi="仿宋_GB2312" w:cs="仿宋_GB2312" w:eastAsia="仿宋_GB2312"/>
                      <w:sz w:val="20"/>
                    </w:rPr>
                    <w:t>GB 2707-2016 《食品安全国家标准 鲜（冻）畜、禽产品》</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牛肉新鲜无异味、色泽正常、无寄生虫等，应无槽头肉和血刀肉；甲状腺、肾上腺、病变淋巴摘除干净；无残留毛绒，不准带毛；不带浮毛、凝血块、胆污、粪污及其他污染物；肌肉应有光泽，不粘手，有弹性，指压后凹陷立即恢复原状，并具有鲜肉的正常气味，精排类无龙骨。检疫证明齐全。</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按采购人要求提供牛肉类产品，牛肉须为</w:t>
                  </w:r>
                  <w:r>
                    <w:rPr>
                      <w:rFonts w:ascii="仿宋_GB2312" w:hAnsi="仿宋_GB2312" w:cs="仿宋_GB2312" w:eastAsia="仿宋_GB2312"/>
                      <w:sz w:val="20"/>
                    </w:rPr>
                    <w:t>24小时内屠宰按冷鲜（0℃～4℃范围内）标准储藏及运输的鲜品，牛肉色泽鲜亮，无异味，肉质紧实，水分少。产地非疫区。</w:t>
                  </w:r>
                </w:p>
              </w:tc>
              <w:tc>
                <w:tcPr>
                  <w:tcW w:type="dxa" w:w="622"/>
                  <w:vMerge/>
                  <w:tcBorders>
                    <w:top w:val="none" w:color="000000" w:sz="4"/>
                    <w:left w:val="none" w:color="000000" w:sz="4"/>
                    <w:bottom w:val="single" w:color="000000" w:sz="4"/>
                    <w:right w:val="single" w:color="000000" w:sz="4"/>
                  </w:tcBorders>
                </w:tcPr>
                <w:p/>
              </w:tc>
              <w:tc>
                <w:tcPr>
                  <w:tcW w:type="dxa" w:w="6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食材应按品类分筐、分色区冷链分配送，每一品类固定颜色配送。应符合相关卫生要求，做到每日清洗、消毒并做好消毒记录。投标人必须无任何理由地保存在配送车辆出库（出发）到用户接收产品为止的冷链（</w:t>
                  </w:r>
                  <w:r>
                    <w:rPr>
                      <w:rFonts w:ascii="仿宋_GB2312" w:hAnsi="仿宋_GB2312" w:cs="仿宋_GB2312" w:eastAsia="仿宋_GB2312"/>
                      <w:sz w:val="20"/>
                    </w:rPr>
                    <w:t>0℃～4℃范围内）记录，采购人将不定期进行抽查。其他生鲜畜肉（牛肉、羊肉等）类供应时应提供当日《动物检疫合格证明》或《出县境动物产品检疫合格证明》。符合GB/T 28640-2012 《畜禽肉冷链运输管理技术规范.》</w:t>
                  </w:r>
                </w:p>
              </w:tc>
            </w:tr>
            <w:tr>
              <w:tc>
                <w:tcPr>
                  <w:tcW w:type="dxa" w:w="622"/>
                  <w:vMerge/>
                  <w:tcBorders>
                    <w:top w:val="none" w:color="000000" w:sz="4"/>
                    <w:left w:val="single" w:color="000000" w:sz="4"/>
                    <w:bottom w:val="single" w:color="000000" w:sz="4"/>
                    <w:right w:val="single" w:color="000000" w:sz="4"/>
                  </w:tcBorders>
                </w:tcPr>
                <w:p/>
              </w:tc>
              <w:tc>
                <w:tcPr>
                  <w:tcW w:type="dxa" w:w="622"/>
                  <w:vMerge/>
                  <w:tcBorders>
                    <w:top w:val="none" w:color="000000" w:sz="4"/>
                    <w:left w:val="none" w:color="000000" w:sz="4"/>
                    <w:bottom w:val="single" w:color="000000" w:sz="4"/>
                    <w:right w:val="single" w:color="000000" w:sz="4"/>
                  </w:tcBorders>
                </w:tcPr>
                <w:p/>
              </w:tc>
              <w:tc>
                <w:tcPr>
                  <w:tcW w:type="dxa" w:w="622"/>
                  <w:vMerge/>
                  <w:tcBorders>
                    <w:top w:val="none" w:color="000000" w:sz="4"/>
                    <w:left w:val="none" w:color="000000" w:sz="4"/>
                    <w:bottom w:val="single" w:color="000000" w:sz="4"/>
                    <w:right w:val="single" w:color="000000" w:sz="4"/>
                  </w:tcBorders>
                </w:tcPr>
                <w:p/>
              </w:tc>
              <w:tc>
                <w:tcPr>
                  <w:tcW w:type="dxa" w:w="622"/>
                  <w:vMerge/>
                  <w:tcBorders>
                    <w:top w:val="none" w:color="000000" w:sz="4"/>
                    <w:left w:val="none" w:color="000000" w:sz="4"/>
                    <w:bottom w:val="single" w:color="000000" w:sz="4"/>
                    <w:right w:val="single" w:color="000000" w:sz="4"/>
                  </w:tcBorders>
                </w:tcPr>
                <w:p/>
              </w:tc>
              <w:tc>
                <w:tcPr>
                  <w:tcW w:type="dxa" w:w="622"/>
                  <w:vMerge/>
                  <w:tcBorders>
                    <w:top w:val="none" w:color="000000" w:sz="4"/>
                    <w:left w:val="non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羊肉肌肉红色均匀，有光泽，脂肪洁白（羊肉）外表微干或有风干膜，触摸不沾手，弹性好，指压后凹陷立即恢复，新鲜牛、羊正常的气味和泥污，血污，肉边整齐，无碎肉，碎骨按标准部位分割，无多余脂肪及血管。检疫证明齐全。</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按采购人要求提供羊肉类产品，须为</w:t>
                  </w:r>
                  <w:r>
                    <w:rPr>
                      <w:rFonts w:ascii="仿宋_GB2312" w:hAnsi="仿宋_GB2312" w:cs="仿宋_GB2312" w:eastAsia="仿宋_GB2312"/>
                      <w:sz w:val="20"/>
                    </w:rPr>
                    <w:t>24小时内屠宰按冷鲜（0℃～4℃范围内）标准储藏及运输的鲜品，羊肉色泽鲜亮，无异味，肉质紧实，水分少。产地非疫区。</w:t>
                  </w:r>
                </w:p>
              </w:tc>
              <w:tc>
                <w:tcPr>
                  <w:tcW w:type="dxa" w:w="622"/>
                  <w:vMerge/>
                  <w:tcBorders>
                    <w:top w:val="none" w:color="000000" w:sz="4"/>
                    <w:left w:val="none" w:color="000000" w:sz="4"/>
                    <w:bottom w:val="single" w:color="000000" w:sz="4"/>
                    <w:right w:val="single" w:color="000000" w:sz="4"/>
                  </w:tcBorders>
                </w:tcPr>
                <w:p/>
              </w:tc>
              <w:tc>
                <w:tcPr>
                  <w:tcW w:type="dxa" w:w="622"/>
                  <w:vMerge/>
                  <w:tcBorders>
                    <w:top w:val="none" w:color="000000" w:sz="4"/>
                    <w:left w:val="none" w:color="000000" w:sz="4"/>
                    <w:bottom w:val="single" w:color="000000" w:sz="4"/>
                    <w:right w:val="single" w:color="000000" w:sz="4"/>
                  </w:tcBorders>
                </w:tc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6</w:t>
                  </w:r>
                </w:p>
              </w:tc>
              <w:tc>
                <w:tcPr>
                  <w:tcW w:type="dxa" w:w="12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水果类</w:t>
                  </w:r>
                </w:p>
              </w:tc>
              <w:tc>
                <w:tcPr>
                  <w:tcW w:type="dxa" w:w="12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所配送的食材农药残留须符合</w:t>
                  </w:r>
                  <w:r>
                    <w:rPr>
                      <w:rFonts w:ascii="仿宋_GB2312" w:hAnsi="仿宋_GB2312" w:cs="仿宋_GB2312" w:eastAsia="仿宋_GB2312"/>
                      <w:sz w:val="20"/>
                    </w:rPr>
                    <w:t>GB 2763-2021《食品安全国家标准 食品中农药最大残留限量》和GB 2763.1—2022《食品安全国家标准 食品中2,4-滴丁酸钠盐等112种农药最大残留限量》、GB 2762-2022《食品安全国家标准 食品中污染物限量》如遇国家最新标准出台按照新标准要求。</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按采购人送货前提出的具体要求的规格品种等供货。须保证色泽正常，无伤疤、黑斑、裂口、腐烂，果型饱满，大小均匀。</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新鲜、色泽正常，尺寸符合采购人要求。</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分筐透气、无挤压。包装物应清洁卫生。配有标准冷藏库及低温车间，体积应能满足本项目实施需要。</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食材应按品类分筐、分色区分配送，每一品类固定颜色配送。符合</w:t>
                  </w:r>
                  <w:r>
                    <w:rPr>
                      <w:rFonts w:ascii="仿宋_GB2312" w:hAnsi="仿宋_GB2312" w:cs="仿宋_GB2312" w:eastAsia="仿宋_GB2312"/>
                      <w:sz w:val="20"/>
                    </w:rPr>
                    <w:t>GB/T 33129-2016《新鲜水果、蔬菜包装和冷链运输通用操作规程》。</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7</w:t>
                  </w:r>
                </w:p>
              </w:tc>
              <w:tc>
                <w:tcPr>
                  <w:tcW w:type="dxa" w:w="6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副食类</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蛋类</w:t>
                  </w:r>
                </w:p>
              </w:tc>
              <w:tc>
                <w:tcPr>
                  <w:tcW w:type="dxa" w:w="12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应符合</w:t>
                  </w:r>
                  <w:r>
                    <w:rPr>
                      <w:rFonts w:ascii="仿宋_GB2312" w:hAnsi="仿宋_GB2312" w:cs="仿宋_GB2312" w:eastAsia="仿宋_GB2312"/>
                      <w:sz w:val="20"/>
                    </w:rPr>
                    <w:t>GB 2749-2015《食品安全国家标准 蛋与蛋制品》，如遇国家最新标准出台按照新标准要求。</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新鲜、清洁卫生、喷码、可溯源、无破损、无污染、无裂纹、无异味。</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饲养食材安全可靠，蛋鸡饲养过程品质可控，蛋鸡接种药物可靠，符合国标。蛋鸡健康无疫情，应为非疫区产品，鸡蛋出厂应消毒、喷码，可溯源。</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配有冷藏库及低温车间，体积应能满足本项目实施需要。包装物应清洁卫生。</w:t>
                  </w:r>
                </w:p>
              </w:tc>
              <w:tc>
                <w:tcPr>
                  <w:tcW w:type="dxa" w:w="6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提供检疫报告，按时送达；不使用纸箱，使用专用蛋隔配送。</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8</w:t>
                  </w:r>
                </w:p>
              </w:tc>
              <w:tc>
                <w:tcPr>
                  <w:tcW w:type="dxa" w:w="622"/>
                  <w:vMerge/>
                  <w:tcBorders>
                    <w:top w:val="none" w:color="000000" w:sz="4"/>
                    <w:left w:val="non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粮油类</w:t>
                  </w:r>
                </w:p>
              </w:tc>
              <w:tc>
                <w:tcPr>
                  <w:tcW w:type="dxa" w:w="12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符合</w:t>
                  </w:r>
                  <w:r>
                    <w:rPr>
                      <w:rFonts w:ascii="仿宋_GB2312" w:hAnsi="仿宋_GB2312" w:cs="仿宋_GB2312" w:eastAsia="仿宋_GB2312"/>
                      <w:sz w:val="20"/>
                    </w:rPr>
                    <w:t>GB 2715-2016《食品安全国家标准 粮食》；面粉（特制一等粉）、挂面须符合GB/T 1355-2021《小麦粉》、GB/T 8607-1988 《高筋小麦粉》；植物油须符合GB 2716-2018《食品安全国家标准 植物油》等国家最新标准要求；其他粮油类产品须符合国家或者行业规定，保证产品的质量和安全。食品原料的食品安全指标应符合相应食品安全国家标准的规定.如遇国家最新标准出台按照新标准要求。</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1"/>
                      <w:numId w:val="1"/>
                    </w:numPr>
                    <w:jc w:val="left"/>
                  </w:pPr>
                  <w:r>
                    <w:rPr>
                      <w:rFonts w:ascii="仿宋_GB2312" w:hAnsi="仿宋_GB2312" w:cs="仿宋_GB2312" w:eastAsia="仿宋_GB2312"/>
                      <w:sz w:val="20"/>
                    </w:rPr>
                    <w:t>产品要求：产品符合国家质量安全检验标准、随货有该批次产品质量检测合格证、包装完好无损、外观无霉变、无斑点、无腐烂变质，无异味，无异物，无虫害、无杂质。须保证配送种类、需求等级、品牌、规格，质量完全符合采购人要求，可溯源、新鲜、清洁卫生，包装完整、无任何破损、无挤压、无破碎、无异味、无任何表面附着物或衍生物。具有相关产品检验报告，有在保质期内</w:t>
                  </w:r>
                  <w:r>
                    <w:rPr>
                      <w:rFonts w:ascii="仿宋_GB2312" w:hAnsi="仿宋_GB2312" w:cs="仿宋_GB2312" w:eastAsia="仿宋_GB2312"/>
                      <w:sz w:val="20"/>
                    </w:rPr>
                    <w:t>SC标记；</w:t>
                  </w:r>
                </w:p>
                <w:p>
                  <w:pPr>
                    <w:pStyle w:val="null3"/>
                    <w:numPr>
                      <w:ilvl w:val="1"/>
                      <w:numId w:val="1"/>
                    </w:numPr>
                    <w:spacing w:before="105" w:after="105"/>
                    <w:jc w:val="both"/>
                  </w:pPr>
                  <w:r>
                    <w:rPr>
                      <w:rFonts w:ascii="仿宋_GB2312" w:hAnsi="仿宋_GB2312" w:cs="仿宋_GB2312" w:eastAsia="仿宋_GB2312"/>
                      <w:sz w:val="20"/>
                    </w:rPr>
                    <w:t>等级要求：分等分级的质量指标不低于国家有关食品质量标准的中位数水平，如质量或规格等级划分为</w:t>
                  </w:r>
                  <w:r>
                    <w:rPr>
                      <w:rFonts w:ascii="仿宋_GB2312" w:hAnsi="仿宋_GB2312" w:cs="仿宋_GB2312" w:eastAsia="仿宋_GB2312"/>
                      <w:sz w:val="20"/>
                    </w:rPr>
                    <w:t>1、2、3、4、5 或大（L）、中（M）、小（S）的，应选择1、2 或大（L）、中（M）等级。</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大米需符合当年二级及以上籼米，食用油应符合当年二级压榨并定型包装，面粉中不得添加过氧化甲酰、溴酸钾。每批次产品检测报告。</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包装要求：预包装；</w:t>
                  </w:r>
                </w:p>
                <w:p>
                  <w:pPr>
                    <w:pStyle w:val="null3"/>
                    <w:spacing w:before="105" w:after="105"/>
                    <w:jc w:val="both"/>
                  </w:pPr>
                  <w:r>
                    <w:rPr>
                      <w:rFonts w:ascii="仿宋_GB2312" w:hAnsi="仿宋_GB2312" w:cs="仿宋_GB2312" w:eastAsia="仿宋_GB2312"/>
                      <w:sz w:val="20"/>
                    </w:rPr>
                    <w:t>配有仓库，体积应能满足本项目实施需要。食品原料的包装应完整、清洁、无破损，包装有关食品名称、生产日期、保质期限、质量等级、生产经营者等标识内容应与其内装物一致。包装物应清洁卫生。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保质期在</w:t>
                  </w:r>
                  <w:r>
                    <w:rPr>
                      <w:rFonts w:ascii="仿宋_GB2312" w:hAnsi="仿宋_GB2312" w:cs="仿宋_GB2312" w:eastAsia="仿宋_GB2312"/>
                      <w:sz w:val="20"/>
                    </w:rPr>
                    <w:t>6个月以内（含）的，送货日至保质期到期日的天数必须大于保质期天数的三分之二；保质期在6个月以上（不含）的，送货日至保质期到期日的天数必须大于保质期天数的二分之一，凭出厂合格证与检验员章确认质量。）按批次提供合格证且按时送达，按规定的品种、规格、及时送货。</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9</w:t>
                  </w:r>
                </w:p>
              </w:tc>
              <w:tc>
                <w:tcPr>
                  <w:tcW w:type="dxa" w:w="62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副食类</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干杂</w:t>
                  </w:r>
                </w:p>
              </w:tc>
              <w:tc>
                <w:tcPr>
                  <w:tcW w:type="dxa" w:w="12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符合</w:t>
                  </w:r>
                  <w:r>
                    <w:rPr>
                      <w:rFonts w:ascii="仿宋_GB2312" w:hAnsi="仿宋_GB2312" w:cs="仿宋_GB2312" w:eastAsia="仿宋_GB2312"/>
                      <w:sz w:val="20"/>
                    </w:rPr>
                    <w:t>GB 2762-2022《食品安全国家标准 食品中污染物限量》等国家最新标准要求。须符合国家相关标准或最新标准。食品原料的食品安全指标应符合相应食品安全国家标准的规定。GB 2761-2017 《食品安全国家标准食品中真菌毒素限量》.如遇国家最新标准出台按照新标准要求。</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numPr>
                      <w:ilvl w:val="1"/>
                      <w:numId w:val="1"/>
                    </w:numPr>
                    <w:jc w:val="left"/>
                  </w:pPr>
                  <w:r>
                    <w:rPr>
                      <w:rFonts w:ascii="仿宋_GB2312" w:hAnsi="仿宋_GB2312" w:cs="仿宋_GB2312" w:eastAsia="仿宋_GB2312"/>
                      <w:sz w:val="20"/>
                    </w:rPr>
                    <w:t>产品要求：产品符合国家质量安全检验标准、随货有该批次产品质量检测合格证、包装完好无损、外观无霉变、无斑点、无腐烂变质，无异味，无异物，无虫害、无杂质。须保证配送种类、需求等级、品牌、规格，质量完全符合采购人要求，可溯源、新鲜、清洁卫生。包装完整、无任何破损、无挤压、无破碎、无异味、无任何表面附着物或衍生物。具有相关产品检验报告，有在保质期内</w:t>
                  </w:r>
                  <w:r>
                    <w:rPr>
                      <w:rFonts w:ascii="仿宋_GB2312" w:hAnsi="仿宋_GB2312" w:cs="仿宋_GB2312" w:eastAsia="仿宋_GB2312"/>
                      <w:sz w:val="20"/>
                    </w:rPr>
                    <w:t>SC标记；</w:t>
                  </w:r>
                </w:p>
                <w:p>
                  <w:pPr>
                    <w:pStyle w:val="null3"/>
                    <w:numPr>
                      <w:ilvl w:val="1"/>
                      <w:numId w:val="1"/>
                    </w:numPr>
                    <w:spacing w:before="105" w:after="105"/>
                    <w:jc w:val="both"/>
                  </w:pPr>
                  <w:r>
                    <w:rPr>
                      <w:rFonts w:ascii="仿宋_GB2312" w:hAnsi="仿宋_GB2312" w:cs="仿宋_GB2312" w:eastAsia="仿宋_GB2312"/>
                      <w:sz w:val="20"/>
                    </w:rPr>
                    <w:t>等级要求：分等分级的质量指标不低于国家有关食品质量标准的中位数水平，如质量或规格等级划分为</w:t>
                  </w:r>
                  <w:r>
                    <w:rPr>
                      <w:rFonts w:ascii="仿宋_GB2312" w:hAnsi="仿宋_GB2312" w:cs="仿宋_GB2312" w:eastAsia="仿宋_GB2312"/>
                      <w:sz w:val="20"/>
                    </w:rPr>
                    <w:t>1、2、3、4、5或大（L）、中（M）、小（S）的，应选择1、2或大（L）、中（M）等级。</w:t>
                  </w:r>
                </w:p>
                <w:p>
                  <w:pPr>
                    <w:pStyle w:val="null3"/>
                    <w:numPr>
                      <w:ilvl w:val="1"/>
                      <w:numId w:val="1"/>
                    </w:numPr>
                    <w:spacing w:before="105" w:after="105"/>
                    <w:jc w:val="both"/>
                  </w:pPr>
                  <w:r>
                    <w:rPr>
                      <w:rFonts w:ascii="仿宋_GB2312" w:hAnsi="仿宋_GB2312" w:cs="仿宋_GB2312" w:eastAsia="仿宋_GB2312"/>
                      <w:sz w:val="20"/>
                    </w:rPr>
                    <w:t>食用盐：精制盐，加碘，符合国家最新或行业标准。白色，味咸，无异味，无明显与盐无关的外来异物。食品添加剂与营养强化剂的质量应符合相应的标准和有关要求。</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按采购人要求提供干杂及调味品，干杂及调味品原则上应为预包装食品，食用盐由各省级市场监督管理部门批准的定点企业进行生产。</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包装要求：预包装；</w:t>
                  </w:r>
                </w:p>
                <w:p>
                  <w:pPr>
                    <w:pStyle w:val="null3"/>
                    <w:spacing w:before="105" w:after="105"/>
                    <w:jc w:val="both"/>
                  </w:pPr>
                  <w:r>
                    <w:rPr>
                      <w:rFonts w:ascii="仿宋_GB2312" w:hAnsi="仿宋_GB2312" w:cs="仿宋_GB2312" w:eastAsia="仿宋_GB2312"/>
                      <w:sz w:val="20"/>
                    </w:rPr>
                    <w:t>配有仓库，体积应能满足本项目实施需要。包装物应清洁卫生。</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保质期在</w:t>
                  </w:r>
                  <w:r>
                    <w:rPr>
                      <w:rFonts w:ascii="仿宋_GB2312" w:hAnsi="仿宋_GB2312" w:cs="仿宋_GB2312" w:eastAsia="仿宋_GB2312"/>
                      <w:sz w:val="20"/>
                    </w:rPr>
                    <w:t>6个月以内（含）的，送货日至保质期到期日的天数必须大于保质期天数的三分之二；保质期在6个月以上（不含）的，送货日至保质期到期日的天数必须大于保质期天数的二分之一，凭出厂合格证与检验员章确认质量。）按批次提供合格证且按时送达，按规定的品种、规格、及时送货。</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10</w:t>
                  </w:r>
                </w:p>
              </w:tc>
              <w:tc>
                <w:tcPr>
                  <w:tcW w:type="dxa" w:w="622"/>
                  <w:vMerge/>
                  <w:tcBorders>
                    <w:top w:val="none" w:color="000000" w:sz="4"/>
                    <w:left w:val="non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乳制品</w:t>
                  </w:r>
                </w:p>
              </w:tc>
              <w:tc>
                <w:tcPr>
                  <w:tcW w:type="dxa" w:w="12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符合</w:t>
                  </w:r>
                  <w:r>
                    <w:rPr>
                      <w:rFonts w:ascii="仿宋_GB2312" w:hAnsi="仿宋_GB2312" w:cs="仿宋_GB2312" w:eastAsia="仿宋_GB2312"/>
                      <w:sz w:val="20"/>
                    </w:rPr>
                    <w:t>GB 25190-2010《食品安全国家标准 灭菌乳》及GB 7718-2011《食品安全国家标准 预包装食品标签通则》，如遇国家最新标准出台按照新标准要求。</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新鲜、口感好。色泽：呈均匀一致的乳白色，或微黄色。气味：具有牛乳固有的滋味和气味，无异味。组织状态：均匀的液体，无凝块，无粘稠现象。无正常视力可见异物。</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不含有添加剂，防腐剂。采用超高温瞬时灭菌，无菌灌装，符合规定标准。</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采用无菌包装材料包装，包装要完整严实，包装标签上涵盖食品生产厂家、生产日期、保质日期、联系电话及地址、生产许可证号等信息；配有存储场地，温度、体积应能满足本项目实施需要。</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保质期在</w:t>
                  </w:r>
                  <w:r>
                    <w:rPr>
                      <w:rFonts w:ascii="仿宋_GB2312" w:hAnsi="仿宋_GB2312" w:cs="仿宋_GB2312" w:eastAsia="仿宋_GB2312"/>
                      <w:sz w:val="20"/>
                    </w:rPr>
                    <w:t>3天以内的，必须是送货当天生产的货品；保质期在7天以内的，送货日不超过生产日两日；保质期在6个月以内的，送货日至保质期到期日的天数必须大于保质期天数的三分之二。</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11</w:t>
                  </w:r>
                </w:p>
              </w:tc>
              <w:tc>
                <w:tcPr>
                  <w:tcW w:type="dxa" w:w="622"/>
                  <w:vMerge/>
                  <w:tcBorders>
                    <w:top w:val="none" w:color="000000" w:sz="4"/>
                    <w:left w:val="none" w:color="000000" w:sz="4"/>
                    <w:bottom w:val="single" w:color="000000" w:sz="4"/>
                    <w:right w:val="single" w:color="000000" w:sz="4"/>
                  </w:tcBorders>
                </w:tcP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center"/>
                  </w:pPr>
                  <w:r>
                    <w:rPr>
                      <w:rFonts w:ascii="仿宋_GB2312" w:hAnsi="仿宋_GB2312" w:cs="仿宋_GB2312" w:eastAsia="仿宋_GB2312"/>
                      <w:sz w:val="20"/>
                      <w:b/>
                    </w:rPr>
                    <w:t>糕点</w:t>
                  </w:r>
                </w:p>
              </w:tc>
              <w:tc>
                <w:tcPr>
                  <w:tcW w:type="dxa" w:w="1244"/>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符合</w:t>
                  </w:r>
                  <w:r>
                    <w:rPr>
                      <w:rFonts w:ascii="仿宋_GB2312" w:hAnsi="仿宋_GB2312" w:cs="仿宋_GB2312" w:eastAsia="仿宋_GB2312"/>
                      <w:sz w:val="20"/>
                    </w:rPr>
                    <w:t>GB/T20977-2007《糕点通则》、GB 2760-2014《食品安全国家标准 食品添加剂使用标准》、GB 7718-2011《食品安全国家标准 预包装食品标签通则》、GB 28050-2011《食品安全国家标准 预包装食品营养标签通则》等国家食品质量标准。</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糕点的配料不能含有反式脂肪酸，巧克力产品不能使用代可可脂。不含防腐剂，不含各种添加剂，少糖、少盐、少油，必须符合食品安全国家标准。</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不含各种添加剂，少糖、少盐、少油，不添加任何防腐剂。</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独立密封包装，包装标签上涵盖食品生产厂家、生产日期、保质日期、联系电话及地址、生产许可证号等信息；无霉变、变色等感官异常。</w:t>
                  </w:r>
                </w:p>
              </w:tc>
              <w:tc>
                <w:tcPr>
                  <w:tcW w:type="dxa" w:w="6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before="105" w:after="105"/>
                    <w:jc w:val="both"/>
                  </w:pPr>
                  <w:r>
                    <w:rPr>
                      <w:rFonts w:ascii="仿宋_GB2312" w:hAnsi="仿宋_GB2312" w:cs="仿宋_GB2312" w:eastAsia="仿宋_GB2312"/>
                      <w:sz w:val="20"/>
                    </w:rPr>
                    <w:t>预包装有在保质期内</w:t>
                  </w:r>
                  <w:r>
                    <w:rPr>
                      <w:rFonts w:ascii="仿宋_GB2312" w:hAnsi="仿宋_GB2312" w:cs="仿宋_GB2312" w:eastAsia="仿宋_GB2312"/>
                      <w:sz w:val="20"/>
                    </w:rPr>
                    <w:t>SC 标记，须符合国家相关标准或最新标准。随货有该批次产品质量检测合格证、非预包装食品为确保食品安全，生产日期与送达送货地点的时间间隔不超过24小时，不含防腐剂。每日所送糕点需公布原材料成分。</w:t>
                  </w:r>
                </w:p>
              </w:tc>
            </w:tr>
          </w:tbl>
          <w:p>
            <w:pPr>
              <w:pStyle w:val="null3"/>
              <w:spacing w:before="105" w:after="105"/>
              <w:ind w:firstLine="480"/>
              <w:jc w:val="left"/>
            </w:pPr>
            <w:r>
              <w:rPr>
                <w:rFonts w:ascii="仿宋_GB2312" w:hAnsi="仿宋_GB2312" w:cs="仿宋_GB2312" w:eastAsia="仿宋_GB2312"/>
                <w:sz w:val="24"/>
              </w:rPr>
              <w:t>注：本项目所引用的</w:t>
            </w:r>
            <w:r>
              <w:rPr>
                <w:rFonts w:ascii="仿宋_GB2312" w:hAnsi="仿宋_GB2312" w:cs="仿宋_GB2312" w:eastAsia="仿宋_GB2312"/>
                <w:sz w:val="24"/>
              </w:rPr>
              <w:t>GB或GB/T国家标准，在项目采购阶段或项目执行阶段，若有最新一期执行的新标准时，直接按有效的最新一期标准实施，本项目招标文件或签订的政府采购合同不再就此进行调整。</w:t>
            </w:r>
          </w:p>
          <w:p>
            <w:pPr>
              <w:pStyle w:val="null3"/>
              <w:ind w:firstLine="482"/>
              <w:jc w:val="left"/>
            </w:pPr>
            <w:r>
              <w:rPr>
                <w:rFonts w:ascii="仿宋_GB2312" w:hAnsi="仿宋_GB2312" w:cs="仿宋_GB2312" w:eastAsia="仿宋_GB2312"/>
                <w:sz w:val="24"/>
                <w:b/>
              </w:rPr>
              <w:t>（四）检测报告要求</w:t>
            </w:r>
          </w:p>
          <w:p>
            <w:pPr>
              <w:pStyle w:val="null3"/>
              <w:spacing w:before="105" w:after="105"/>
              <w:ind w:firstLine="480"/>
              <w:jc w:val="left"/>
            </w:pPr>
            <w:r>
              <w:rPr>
                <w:rFonts w:ascii="仿宋_GB2312" w:hAnsi="仿宋_GB2312" w:cs="仿宋_GB2312" w:eastAsia="仿宋_GB2312"/>
                <w:sz w:val="24"/>
              </w:rPr>
              <w:t>1.</w:t>
            </w:r>
            <w:r>
              <w:rPr>
                <w:rFonts w:ascii="仿宋_GB2312" w:hAnsi="仿宋_GB2312" w:cs="仿宋_GB2312" w:eastAsia="仿宋_GB2312"/>
                <w:sz w:val="24"/>
              </w:rPr>
              <w:t>日常检测报告：预包装食品须提供一年一次的具有法定资质的第三方检测机构出具的检测报告，每批次配送须提供出厂检测报告；非预包装食品须提供每日自行检验报告，检测项目包括但不限于兽药残留、农药残留、非法添加物、挥发性盐基氮。</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第三方农产品有害物质检测报告：须每半年提供一次，检测项目包括但不限</w:t>
            </w:r>
            <w:r>
              <w:rPr>
                <w:rFonts w:ascii="仿宋_GB2312" w:hAnsi="仿宋_GB2312" w:cs="仿宋_GB2312" w:eastAsia="仿宋_GB2312"/>
                <w:sz w:val="24"/>
              </w:rPr>
              <w:t>于重金属、兽药残留、挥发性盐基氮、呕吐毒素等。（具体检测项目，采购人会提前告知）</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b/>
              </w:rPr>
              <w:t>（五）食材安全要求</w:t>
            </w:r>
          </w:p>
          <w:p>
            <w:pPr>
              <w:pStyle w:val="null3"/>
              <w:spacing w:before="105" w:after="105"/>
              <w:ind w:firstLine="480"/>
              <w:jc w:val="left"/>
            </w:pPr>
            <w:r>
              <w:rPr>
                <w:rFonts w:ascii="仿宋_GB2312" w:hAnsi="仿宋_GB2312" w:cs="仿宋_GB2312" w:eastAsia="仿宋_GB2312"/>
                <w:sz w:val="24"/>
              </w:rPr>
              <w:t>1.</w:t>
            </w:r>
            <w:r>
              <w:rPr>
                <w:rFonts w:ascii="仿宋_GB2312" w:hAnsi="仿宋_GB2312" w:cs="仿宋_GB2312" w:eastAsia="仿宋_GB2312"/>
                <w:sz w:val="24"/>
              </w:rPr>
              <w:t>投标人所配送的食材必须符合国家食品安全相关的法律、法规和标准的要求。若国家出台新法律、法规和标准，则以新的法律、法规和标准为准，保证所供产品配送到采购人时的质量、卫生和安全。包装计量食品应符合国家质检总局最新《定量包装商品计量监督管理办法》的有关规定</w:t>
            </w: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所有配送的需要包装的食材，其包装材料均须符合食品包装容器和包装材料应有食品安全标准或要求，并带有标签。标志、标签应符合国家相关最新标准及食品安全法规的相关规定</w:t>
            </w:r>
            <w:r>
              <w:rPr>
                <w:rFonts w:ascii="仿宋_GB2312" w:hAnsi="仿宋_GB2312" w:cs="仿宋_GB2312" w:eastAsia="仿宋_GB2312"/>
                <w:sz w:val="24"/>
              </w:rPr>
              <w:t>。</w:t>
            </w:r>
          </w:p>
          <w:p>
            <w:pPr>
              <w:pStyle w:val="null3"/>
              <w:spacing w:before="105" w:after="105"/>
              <w:ind w:firstLine="480"/>
              <w:jc w:val="left"/>
            </w:pPr>
            <w:r>
              <w:rPr>
                <w:rFonts w:ascii="仿宋_GB2312" w:hAnsi="仿宋_GB2312" w:cs="仿宋_GB2312" w:eastAsia="仿宋_GB2312"/>
                <w:sz w:val="24"/>
              </w:rPr>
              <w:t>3.投标人必须承诺若发生因食材引发的食品安全事故，由投标人承担全部责任。</w:t>
            </w:r>
            <w:r>
              <w:rPr>
                <w:rFonts w:ascii="仿宋_GB2312" w:hAnsi="仿宋_GB2312" w:cs="仿宋_GB2312" w:eastAsia="仿宋_GB2312"/>
                <w:sz w:val="24"/>
                <w:b/>
              </w:rPr>
              <w:t>（提供承诺函）</w:t>
            </w:r>
          </w:p>
          <w:p>
            <w:pPr>
              <w:pStyle w:val="null3"/>
              <w:ind w:firstLine="482"/>
              <w:jc w:val="left"/>
            </w:pPr>
            <w:r>
              <w:rPr>
                <w:rFonts w:ascii="仿宋_GB2312" w:hAnsi="仿宋_GB2312" w:cs="仿宋_GB2312" w:eastAsia="仿宋_GB2312"/>
                <w:sz w:val="24"/>
                <w:b/>
              </w:rPr>
              <w:t>（六）食材管理要求</w:t>
            </w:r>
          </w:p>
          <w:p>
            <w:pPr>
              <w:pStyle w:val="null3"/>
              <w:spacing w:before="105" w:after="105"/>
              <w:ind w:firstLine="480"/>
              <w:jc w:val="left"/>
            </w:pPr>
            <w:r>
              <w:rPr>
                <w:rFonts w:ascii="仿宋_GB2312" w:hAnsi="仿宋_GB2312" w:cs="仿宋_GB2312" w:eastAsia="仿宋_GB2312"/>
                <w:sz w:val="24"/>
              </w:rPr>
              <w:t>1.所有食材均应做好原辅料出入库登记管理、产品出入库登记管理、出厂检测报告记录管理、第三方农产品有害物质检测报告记录管理，并做好台账记录，采购人有权不定期进行抽查。</w:t>
            </w:r>
          </w:p>
          <w:p>
            <w:pPr>
              <w:pStyle w:val="null3"/>
              <w:spacing w:before="105" w:after="105"/>
              <w:ind w:firstLine="480"/>
              <w:jc w:val="left"/>
            </w:pPr>
            <w:r>
              <w:rPr>
                <w:rFonts w:ascii="仿宋_GB2312" w:hAnsi="仿宋_GB2312" w:cs="仿宋_GB2312" w:eastAsia="仿宋_GB2312"/>
                <w:sz w:val="24"/>
              </w:rPr>
              <w:t>2.所有食材均须留样，留样地点、时限等以相关国家标准及采购人要求为准（国家标准与采购人标准不一致的，以国家标准为准）。非预包装食材、生鲜食材留样保存48小时，其余预包装类食材留样保存7个日历日。</w:t>
            </w:r>
          </w:p>
          <w:p>
            <w:pPr>
              <w:pStyle w:val="null3"/>
              <w:spacing w:before="105" w:after="105"/>
              <w:ind w:firstLine="480"/>
              <w:jc w:val="left"/>
            </w:pPr>
            <w:r>
              <w:rPr>
                <w:rFonts w:ascii="仿宋_GB2312" w:hAnsi="仿宋_GB2312" w:cs="仿宋_GB2312" w:eastAsia="仿宋_GB2312"/>
                <w:sz w:val="24"/>
              </w:rPr>
              <w:t>3.所有配送食材在配送前，供应商必须自行查验确保食材质量，并做好记录，以备采购人查阅。</w:t>
            </w:r>
          </w:p>
          <w:p>
            <w:pPr>
              <w:pStyle w:val="null3"/>
              <w:spacing w:before="105" w:after="105"/>
              <w:ind w:firstLine="480"/>
              <w:jc w:val="left"/>
            </w:pPr>
            <w:r>
              <w:rPr>
                <w:rFonts w:ascii="仿宋_GB2312" w:hAnsi="仿宋_GB2312" w:cs="仿宋_GB2312" w:eastAsia="仿宋_GB2312"/>
                <w:sz w:val="24"/>
              </w:rPr>
              <w:t>4.所有物资在出库前，供应商必须至少检查其有效期、包装完整程度。</w:t>
            </w:r>
          </w:p>
          <w:p>
            <w:pPr>
              <w:pStyle w:val="null3"/>
              <w:spacing w:before="105" w:after="105"/>
              <w:ind w:firstLine="480"/>
              <w:jc w:val="left"/>
            </w:pPr>
            <w:r>
              <w:rPr>
                <w:rFonts w:ascii="仿宋_GB2312" w:hAnsi="仿宋_GB2312" w:cs="仿宋_GB2312" w:eastAsia="仿宋_GB2312"/>
                <w:sz w:val="24"/>
              </w:rPr>
              <w:t>5.供应商的生产、加工、储存、配送人员等所有与本项目相关的人员应持健康证上岗，服务期内须进行一次体检，并将人员体检情况报采购人备案。</w:t>
            </w:r>
          </w:p>
          <w:p>
            <w:pPr>
              <w:pStyle w:val="null3"/>
              <w:ind w:firstLine="482"/>
              <w:jc w:val="left"/>
            </w:pPr>
            <w:r>
              <w:rPr>
                <w:rFonts w:ascii="仿宋_GB2312" w:hAnsi="仿宋_GB2312" w:cs="仿宋_GB2312" w:eastAsia="仿宋_GB2312"/>
                <w:sz w:val="24"/>
                <w:b/>
              </w:rPr>
              <w:t>（七）环境场所要求</w:t>
            </w:r>
          </w:p>
          <w:p>
            <w:pPr>
              <w:pStyle w:val="null3"/>
              <w:spacing w:before="105" w:after="105"/>
              <w:ind w:firstLine="480"/>
              <w:jc w:val="left"/>
            </w:pPr>
            <w:r>
              <w:rPr>
                <w:rFonts w:ascii="仿宋_GB2312" w:hAnsi="仿宋_GB2312" w:cs="仿宋_GB2312" w:eastAsia="仿宋_GB2312"/>
                <w:sz w:val="24"/>
              </w:rPr>
              <w:t>1.</w:t>
            </w:r>
            <w:r>
              <w:rPr>
                <w:rFonts w:ascii="仿宋_GB2312" w:hAnsi="仿宋_GB2312" w:cs="仿宋_GB2312" w:eastAsia="仿宋_GB2312"/>
                <w:sz w:val="24"/>
              </w:rPr>
              <w:t>供应商须严格执行《中华人民共和国食品安全法》及中华人民共和国有关餐饮、食品的卫生制度。</w:t>
            </w:r>
          </w:p>
          <w:p>
            <w:pPr>
              <w:pStyle w:val="null3"/>
              <w:spacing w:before="105" w:after="105"/>
              <w:ind w:firstLine="480"/>
              <w:jc w:val="left"/>
            </w:pPr>
            <w:r>
              <w:rPr>
                <w:rFonts w:ascii="仿宋_GB2312" w:hAnsi="仿宋_GB2312" w:cs="仿宋_GB2312" w:eastAsia="仿宋_GB2312"/>
                <w:sz w:val="24"/>
              </w:rPr>
              <w:t>2.</w:t>
            </w:r>
            <w:r>
              <w:rPr>
                <w:rFonts w:ascii="仿宋_GB2312" w:hAnsi="仿宋_GB2312" w:cs="仿宋_GB2312" w:eastAsia="仿宋_GB2312"/>
                <w:sz w:val="24"/>
              </w:rPr>
              <w:t>供应商具有食品经营、加工、储存、配送、检测场所或租赁的仓储库房，配备专用配送车辆，承诺能按时、按需运送货物并保证所配送产品的质量、卫生和安全。</w:t>
            </w:r>
          </w:p>
          <w:p>
            <w:pPr>
              <w:pStyle w:val="null3"/>
              <w:ind w:firstLine="482"/>
              <w:jc w:val="left"/>
            </w:pPr>
            <w:r>
              <w:rPr>
                <w:rFonts w:ascii="仿宋_GB2312" w:hAnsi="仿宋_GB2312" w:cs="仿宋_GB2312" w:eastAsia="仿宋_GB2312"/>
                <w:sz w:val="24"/>
                <w:b/>
              </w:rPr>
              <w:t>（八）其他要求</w:t>
            </w:r>
          </w:p>
          <w:p>
            <w:pPr>
              <w:pStyle w:val="null3"/>
              <w:spacing w:before="105" w:after="105"/>
              <w:ind w:firstLine="480"/>
              <w:jc w:val="left"/>
            </w:pPr>
            <w:r>
              <w:rPr>
                <w:rFonts w:ascii="仿宋_GB2312" w:hAnsi="仿宋_GB2312" w:cs="仿宋_GB2312" w:eastAsia="仿宋_GB2312"/>
                <w:sz w:val="24"/>
              </w:rPr>
              <w:t>★</w:t>
            </w:r>
            <w:r>
              <w:rPr>
                <w:rFonts w:ascii="仿宋_GB2312" w:hAnsi="仿宋_GB2312" w:cs="仿宋_GB2312" w:eastAsia="仿宋_GB2312"/>
                <w:sz w:val="24"/>
              </w:rPr>
              <w:t>所配送的食品原料必须符合运动员兴奋剂检测要求，禁止使用含有兴奋剂的食品和添加剂，供应商应确保所供应食品中不含瘦肉精等类似违禁添加剂。</w:t>
            </w:r>
            <w:r>
              <w:rPr>
                <w:rFonts w:ascii="仿宋_GB2312" w:hAnsi="仿宋_GB2312" w:cs="仿宋_GB2312" w:eastAsia="仿宋_GB2312"/>
                <w:sz w:val="24"/>
                <w:b/>
              </w:rPr>
              <w:t>（提供承诺函）</w:t>
            </w:r>
          </w:p>
          <w:p>
            <w:pPr>
              <w:pStyle w:val="null3"/>
              <w:ind w:firstLine="482"/>
              <w:jc w:val="left"/>
            </w:pPr>
            <w:r>
              <w:rPr>
                <w:rFonts w:ascii="仿宋_GB2312" w:hAnsi="仿宋_GB2312" w:cs="仿宋_GB2312" w:eastAsia="仿宋_GB2312"/>
                <w:sz w:val="24"/>
                <w:b/>
              </w:rPr>
              <w:t>三、</w:t>
            </w:r>
            <w:r>
              <w:rPr>
                <w:rFonts w:ascii="仿宋_GB2312" w:hAnsi="仿宋_GB2312" w:cs="仿宋_GB2312" w:eastAsia="仿宋_GB2312"/>
                <w:sz w:val="24"/>
                <w:b/>
              </w:rPr>
              <w:t>配送服务要求</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一</w:t>
            </w:r>
            <w:r>
              <w:rPr>
                <w:rFonts w:ascii="仿宋_GB2312" w:hAnsi="仿宋_GB2312" w:cs="仿宋_GB2312" w:eastAsia="仿宋_GB2312"/>
                <w:sz w:val="24"/>
                <w:b/>
              </w:rPr>
              <w:t>）人员及车辆配置要求</w:t>
            </w:r>
          </w:p>
          <w:p>
            <w:pPr>
              <w:pStyle w:val="null3"/>
              <w:ind w:firstLine="436"/>
              <w:jc w:val="both"/>
            </w:pPr>
            <w:r>
              <w:rPr>
                <w:rFonts w:ascii="仿宋_GB2312" w:hAnsi="仿宋_GB2312" w:cs="仿宋_GB2312" w:eastAsia="仿宋_GB2312"/>
                <w:sz w:val="24"/>
              </w:rPr>
              <w:t>★1.配置配送专用车辆2辆（其中冷链配送专用车不少于1辆），保证每日能按时送达并满足各类紧急性临时需求。其中提供符合规定的自有或租赁的冷链配送专用车应有温度控制设备，符合相关卫生要求。所有车辆应做到每日清洗、消毒并做好消毒记录，并采用双人双锁管理配送。</w:t>
            </w:r>
          </w:p>
          <w:p>
            <w:pPr>
              <w:pStyle w:val="null3"/>
              <w:ind w:firstLine="436"/>
              <w:jc w:val="both"/>
            </w:pPr>
            <w:r>
              <w:rPr>
                <w:rFonts w:ascii="仿宋_GB2312" w:hAnsi="仿宋_GB2312" w:cs="仿宋_GB2312" w:eastAsia="仿宋_GB2312"/>
                <w:sz w:val="24"/>
              </w:rPr>
              <w:t>注：自有车辆的提供有效的行驶证复印件</w:t>
            </w:r>
            <w:r>
              <w:rPr>
                <w:rFonts w:ascii="仿宋_GB2312" w:hAnsi="仿宋_GB2312" w:cs="仿宋_GB2312" w:eastAsia="仿宋_GB2312"/>
                <w:sz w:val="24"/>
              </w:rPr>
              <w:t>(车辆所有人应当与供应商名称一致)；租赁车辆的提供有效的租赁合同以及和合同相匹配的车辆有效的行驶证复印件。同时提供车辆内外部实景照片(外部照片应为车辆外观和车辆号牌的同框实景照片，内部照片应为冷藏箱内景和车辆号牌的同框实景照片，若因车辆构造等特殊原因无法同框的，应提供说明)。</w:t>
            </w:r>
          </w:p>
          <w:p>
            <w:pPr>
              <w:pStyle w:val="null3"/>
              <w:ind w:firstLine="436"/>
              <w:jc w:val="both"/>
            </w:pPr>
            <w:r>
              <w:rPr>
                <w:rFonts w:ascii="仿宋_GB2312" w:hAnsi="仿宋_GB2312" w:cs="仿宋_GB2312" w:eastAsia="仿宋_GB2312"/>
                <w:sz w:val="24"/>
              </w:rPr>
              <w:t>★2.供应商拟为本项目配备的专职配送服务人员（除车辆驾驶人员外）2人。</w:t>
            </w:r>
          </w:p>
          <w:p>
            <w:pPr>
              <w:pStyle w:val="null3"/>
              <w:ind w:firstLine="436"/>
              <w:jc w:val="both"/>
            </w:pPr>
            <w:r>
              <w:rPr>
                <w:rFonts w:ascii="仿宋_GB2312" w:hAnsi="仿宋_GB2312" w:cs="仿宋_GB2312" w:eastAsia="仿宋_GB2312"/>
                <w:sz w:val="24"/>
              </w:rPr>
              <w:t>★3.供应商拟为本项目配备的专职驾驶员2人。</w:t>
            </w:r>
          </w:p>
          <w:p>
            <w:pPr>
              <w:pStyle w:val="null3"/>
              <w:ind w:firstLine="436"/>
              <w:jc w:val="both"/>
            </w:pPr>
            <w:r>
              <w:rPr>
                <w:rFonts w:ascii="仿宋_GB2312" w:hAnsi="仿宋_GB2312" w:cs="仿宋_GB2312" w:eastAsia="仿宋_GB2312"/>
                <w:sz w:val="24"/>
              </w:rPr>
              <w:t>注：</w:t>
            </w:r>
            <w:r>
              <w:rPr>
                <w:rFonts w:ascii="仿宋_GB2312" w:hAnsi="仿宋_GB2312" w:cs="仿宋_GB2312" w:eastAsia="仿宋_GB2312"/>
                <w:sz w:val="24"/>
              </w:rPr>
              <w:t>①配送服务人员提供有效身份证(正面和反面)复印件、有效健康证复印件及劳动关系证明材料复印件(例如：劳动合同或工资发放证明等类似任意一项可以证明劳动关系的材料)。</w:t>
            </w:r>
          </w:p>
          <w:p>
            <w:pPr>
              <w:pStyle w:val="null3"/>
              <w:ind w:firstLine="436"/>
              <w:jc w:val="both"/>
            </w:pPr>
            <w:r>
              <w:rPr>
                <w:rFonts w:ascii="仿宋_GB2312" w:hAnsi="仿宋_GB2312" w:cs="仿宋_GB2312" w:eastAsia="仿宋_GB2312"/>
                <w:sz w:val="24"/>
              </w:rPr>
              <w:t>②驾驶员提供有效驾驶证复印件、有效身份证(正面和反面)复印件、有效健康证复印件及劳务关系证明材料复印件(例如：劳动合同或工资发放证明等类似任意一项可以证明劳动关系的材料)。</w:t>
            </w:r>
          </w:p>
          <w:p>
            <w:pPr>
              <w:pStyle w:val="null3"/>
              <w:ind w:firstLine="436"/>
              <w:jc w:val="both"/>
            </w:pPr>
            <w:r>
              <w:rPr>
                <w:rFonts w:ascii="仿宋_GB2312" w:hAnsi="仿宋_GB2312" w:cs="仿宋_GB2312" w:eastAsia="仿宋_GB2312"/>
                <w:sz w:val="24"/>
              </w:rPr>
              <w:t>③配送服务人员和驾驶员人员不可重复。</w:t>
            </w:r>
          </w:p>
          <w:p>
            <w:pPr>
              <w:pStyle w:val="null3"/>
              <w:ind w:firstLine="436"/>
              <w:jc w:val="both"/>
            </w:pPr>
            <w:r>
              <w:rPr>
                <w:rFonts w:ascii="仿宋_GB2312" w:hAnsi="仿宋_GB2312" w:cs="仿宋_GB2312" w:eastAsia="仿宋_GB2312"/>
                <w:sz w:val="24"/>
              </w:rPr>
              <w:t>④未按上述要求提供相关材料视为不响应。</w:t>
            </w:r>
          </w:p>
          <w:p>
            <w:pPr>
              <w:pStyle w:val="null3"/>
              <w:ind w:firstLine="436"/>
              <w:jc w:val="both"/>
            </w:pPr>
            <w:r>
              <w:rPr>
                <w:rFonts w:ascii="仿宋_GB2312" w:hAnsi="仿宋_GB2312" w:cs="仿宋_GB2312" w:eastAsia="仿宋_GB2312"/>
                <w:sz w:val="24"/>
              </w:rPr>
              <w:t>★4.投标人拟投入本项目的专职驾驶员及专职配送服务人员须无犯罪、吸毒行为史。</w:t>
            </w:r>
            <w:r>
              <w:rPr>
                <w:rFonts w:ascii="仿宋_GB2312" w:hAnsi="仿宋_GB2312" w:cs="仿宋_GB2312" w:eastAsia="仿宋_GB2312"/>
                <w:sz w:val="24"/>
                <w:b/>
              </w:rPr>
              <w:t>（提供承诺函）</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食材溯源</w:t>
            </w:r>
            <w:r>
              <w:rPr>
                <w:rFonts w:ascii="仿宋_GB2312" w:hAnsi="仿宋_GB2312" w:cs="仿宋_GB2312" w:eastAsia="仿宋_GB2312"/>
                <w:sz w:val="24"/>
                <w:b/>
              </w:rPr>
              <w:t>要求</w:t>
            </w:r>
          </w:p>
          <w:p>
            <w:pPr>
              <w:pStyle w:val="null3"/>
              <w:ind w:firstLine="436"/>
              <w:jc w:val="both"/>
            </w:pPr>
            <w:r>
              <w:rPr>
                <w:rFonts w:ascii="仿宋_GB2312" w:hAnsi="仿宋_GB2312" w:cs="仿宋_GB2312" w:eastAsia="仿宋_GB2312"/>
                <w:sz w:val="24"/>
              </w:rPr>
              <w:t>供应商须具有食品溯源体系，在配送物资时应同时附溯源证明材料（内容至少包括生产地址、生产日期及时间、进货日期及时间）；供应商具有召回制度（如退货、换货等），并制定突发事件应急方案，应定期（一季度一次）进行演练。质量安全指标检测不合格时，应在</w:t>
            </w:r>
            <w:r>
              <w:rPr>
                <w:rFonts w:ascii="仿宋_GB2312" w:hAnsi="仿宋_GB2312" w:cs="仿宋_GB2312" w:eastAsia="仿宋_GB2312"/>
                <w:sz w:val="24"/>
              </w:rPr>
              <w:t>1小时内完成召回。</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w:t>
            </w:r>
            <w:r>
              <w:rPr>
                <w:rFonts w:ascii="仿宋_GB2312" w:hAnsi="仿宋_GB2312" w:cs="仿宋_GB2312" w:eastAsia="仿宋_GB2312"/>
                <w:sz w:val="24"/>
                <w:b/>
              </w:rPr>
              <w:t>运输</w:t>
            </w:r>
            <w:r>
              <w:rPr>
                <w:rFonts w:ascii="仿宋_GB2312" w:hAnsi="仿宋_GB2312" w:cs="仿宋_GB2312" w:eastAsia="仿宋_GB2312"/>
                <w:sz w:val="24"/>
                <w:b/>
              </w:rPr>
              <w:t>要求</w:t>
            </w:r>
          </w:p>
          <w:p>
            <w:pPr>
              <w:pStyle w:val="null3"/>
              <w:ind w:firstLine="436"/>
              <w:jc w:val="both"/>
            </w:pPr>
            <w:r>
              <w:rPr>
                <w:rFonts w:ascii="仿宋_GB2312" w:hAnsi="仿宋_GB2312" w:cs="仿宋_GB2312" w:eastAsia="仿宋_GB2312"/>
                <w:sz w:val="24"/>
              </w:rPr>
              <w:t>投标人应做好运输过程中的食品安全保障工作。运输中要防止雨淋日晒及交叉污染，确保配送的食材优质、安全、可靠，确保运输安全。若采购人发现配送的食材存在包装破损或变质，将及时通知投标人进行处理并做好记录，投标人需更换相同品种相同数量的原材料（不另行收费）。</w:t>
            </w:r>
          </w:p>
          <w:p>
            <w:pPr>
              <w:pStyle w:val="null3"/>
              <w:ind w:firstLine="482"/>
              <w:jc w:val="left"/>
            </w:pPr>
            <w:r>
              <w:rPr>
                <w:rFonts w:ascii="仿宋_GB2312" w:hAnsi="仿宋_GB2312" w:cs="仿宋_GB2312" w:eastAsia="仿宋_GB2312"/>
                <w:sz w:val="24"/>
                <w:b/>
              </w:rPr>
              <w:t>四、其他要求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由于</w:t>
            </w:r>
            <w:r>
              <w:rPr>
                <w:rFonts w:ascii="仿宋_GB2312" w:hAnsi="仿宋_GB2312" w:cs="仿宋_GB2312" w:eastAsia="仿宋_GB2312"/>
                <w:sz w:val="24"/>
              </w:rPr>
              <w:t>供应商</w:t>
            </w:r>
            <w:r>
              <w:rPr>
                <w:rFonts w:ascii="仿宋_GB2312" w:hAnsi="仿宋_GB2312" w:cs="仿宋_GB2312" w:eastAsia="仿宋_GB2312"/>
                <w:sz w:val="24"/>
              </w:rPr>
              <w:t>的原因，造成送货不及时，影响采购人不能按时开餐的，根据就餐人数的标准，视情节给与</w:t>
            </w:r>
            <w:r>
              <w:rPr>
                <w:rFonts w:ascii="仿宋_GB2312" w:hAnsi="仿宋_GB2312" w:cs="仿宋_GB2312" w:eastAsia="仿宋_GB2312"/>
                <w:sz w:val="24"/>
              </w:rPr>
              <w:t>1000元/次的经济补偿。</w:t>
            </w:r>
          </w:p>
          <w:p>
            <w:pPr>
              <w:pStyle w:val="null3"/>
              <w:ind w:firstLine="439"/>
              <w:jc w:val="both"/>
            </w:pPr>
            <w:r>
              <w:rPr>
                <w:rFonts w:ascii="仿宋_GB2312" w:hAnsi="仿宋_GB2312" w:cs="仿宋_GB2312" w:eastAsia="仿宋_GB2312"/>
                <w:sz w:val="24"/>
                <w:b/>
              </w:rPr>
              <w:t>★</w:t>
            </w: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rPr>
              <w:t>供应商</w:t>
            </w:r>
            <w:r>
              <w:rPr>
                <w:rFonts w:ascii="仿宋_GB2312" w:hAnsi="仿宋_GB2312" w:cs="仿宋_GB2312" w:eastAsia="仿宋_GB2312"/>
                <w:sz w:val="24"/>
              </w:rPr>
              <w:t>须在</w:t>
            </w:r>
            <w:r>
              <w:rPr>
                <w:rFonts w:ascii="仿宋_GB2312" w:hAnsi="仿宋_GB2312" w:cs="仿宋_GB2312" w:eastAsia="仿宋_GB2312"/>
                <w:sz w:val="24"/>
              </w:rPr>
              <w:t>响应文件</w:t>
            </w:r>
            <w:r>
              <w:rPr>
                <w:rFonts w:ascii="仿宋_GB2312" w:hAnsi="仿宋_GB2312" w:cs="仿宋_GB2312" w:eastAsia="仿宋_GB2312"/>
                <w:sz w:val="24"/>
              </w:rPr>
              <w:t>中承诺如因</w:t>
            </w:r>
            <w:r>
              <w:rPr>
                <w:rFonts w:ascii="仿宋_GB2312" w:hAnsi="仿宋_GB2312" w:cs="仿宋_GB2312" w:eastAsia="仿宋_GB2312"/>
                <w:sz w:val="24"/>
              </w:rPr>
              <w:t>供应商</w:t>
            </w:r>
            <w:r>
              <w:rPr>
                <w:rFonts w:ascii="仿宋_GB2312" w:hAnsi="仿宋_GB2312" w:cs="仿宋_GB2312" w:eastAsia="仿宋_GB2312"/>
                <w:sz w:val="24"/>
              </w:rPr>
              <w:t>配送食品质量问题造成采购人人员食物中毒或损害健康的，查实后由</w:t>
            </w:r>
            <w:r>
              <w:rPr>
                <w:rFonts w:ascii="仿宋_GB2312" w:hAnsi="仿宋_GB2312" w:cs="仿宋_GB2312" w:eastAsia="仿宋_GB2312"/>
                <w:sz w:val="24"/>
              </w:rPr>
              <w:t>供应商</w:t>
            </w:r>
            <w:r>
              <w:rPr>
                <w:rFonts w:ascii="仿宋_GB2312" w:hAnsi="仿宋_GB2312" w:cs="仿宋_GB2312" w:eastAsia="仿宋_GB2312"/>
                <w:sz w:val="24"/>
              </w:rPr>
              <w:t>承担全部责任；情节严重的，采购人可按有关法律规定追究</w:t>
            </w:r>
            <w:r>
              <w:rPr>
                <w:rFonts w:ascii="仿宋_GB2312" w:hAnsi="仿宋_GB2312" w:cs="仿宋_GB2312" w:eastAsia="仿宋_GB2312"/>
                <w:sz w:val="24"/>
              </w:rPr>
              <w:t>供应商</w:t>
            </w:r>
            <w:r>
              <w:rPr>
                <w:rFonts w:ascii="仿宋_GB2312" w:hAnsi="仿宋_GB2312" w:cs="仿宋_GB2312" w:eastAsia="仿宋_GB2312"/>
                <w:sz w:val="24"/>
              </w:rPr>
              <w:t>责任。</w:t>
            </w:r>
            <w:r>
              <w:rPr>
                <w:rFonts w:ascii="仿宋_GB2312" w:hAnsi="仿宋_GB2312" w:cs="仿宋_GB2312" w:eastAsia="仿宋_GB2312"/>
                <w:sz w:val="24"/>
                <w:b/>
              </w:rPr>
              <w:t>（提供承诺函原件，加盖供应商公章，格式自拟。）</w:t>
            </w:r>
          </w:p>
          <w:p>
            <w:pPr>
              <w:pStyle w:val="null3"/>
              <w:ind w:firstLine="436"/>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）供应商</w:t>
            </w:r>
            <w:r>
              <w:rPr>
                <w:rFonts w:ascii="仿宋_GB2312" w:hAnsi="仿宋_GB2312" w:cs="仿宋_GB2312" w:eastAsia="仿宋_GB2312"/>
                <w:sz w:val="24"/>
              </w:rPr>
              <w:t>要积极配合采购人及相关部门随时抽查商品来源、制作场所及流程。供应商如无正当理由拒绝，也不安排重新抽查的，给予供应商</w:t>
            </w:r>
            <w:r>
              <w:rPr>
                <w:rFonts w:ascii="仿宋_GB2312" w:hAnsi="仿宋_GB2312" w:cs="仿宋_GB2312" w:eastAsia="仿宋_GB2312"/>
                <w:sz w:val="24"/>
              </w:rPr>
              <w:t>1000元的经济罚款，同时办理其解约事宜。</w:t>
            </w:r>
          </w:p>
          <w:p>
            <w:pPr>
              <w:pStyle w:val="null3"/>
              <w:ind w:firstLine="436"/>
              <w:jc w:val="both"/>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w:t>
            </w:r>
            <w:r>
              <w:rPr>
                <w:rFonts w:ascii="仿宋_GB2312" w:hAnsi="仿宋_GB2312" w:cs="仿宋_GB2312" w:eastAsia="仿宋_GB2312"/>
                <w:sz w:val="24"/>
              </w:rPr>
              <w:t>如</w:t>
            </w:r>
            <w:r>
              <w:rPr>
                <w:rFonts w:ascii="仿宋_GB2312" w:hAnsi="仿宋_GB2312" w:cs="仿宋_GB2312" w:eastAsia="仿宋_GB2312"/>
                <w:sz w:val="24"/>
              </w:rPr>
              <w:t>供应商</w:t>
            </w:r>
            <w:r>
              <w:rPr>
                <w:rFonts w:ascii="仿宋_GB2312" w:hAnsi="仿宋_GB2312" w:cs="仿宋_GB2312" w:eastAsia="仿宋_GB2312"/>
                <w:sz w:val="24"/>
              </w:rPr>
              <w:t>因服务态度不佳、价格过高、质量不达标、不按时送货、不及时更换质量不符货品等违反协议约定，经核实，每次</w:t>
            </w:r>
            <w:r>
              <w:rPr>
                <w:rFonts w:ascii="仿宋_GB2312" w:hAnsi="仿宋_GB2312" w:cs="仿宋_GB2312" w:eastAsia="仿宋_GB2312"/>
                <w:sz w:val="24"/>
              </w:rPr>
              <w:t>给予供应商</w:t>
            </w:r>
            <w:r>
              <w:rPr>
                <w:rFonts w:ascii="仿宋_GB2312" w:hAnsi="仿宋_GB2312" w:cs="仿宋_GB2312" w:eastAsia="仿宋_GB2312"/>
                <w:sz w:val="24"/>
              </w:rPr>
              <w:t>1000元的经济罚款</w:t>
            </w:r>
            <w:r>
              <w:rPr>
                <w:rFonts w:ascii="仿宋_GB2312" w:hAnsi="仿宋_GB2312" w:cs="仿宋_GB2312" w:eastAsia="仿宋_GB2312"/>
                <w:sz w:val="24"/>
              </w:rPr>
              <w:t>，并记入</w:t>
            </w:r>
            <w:r>
              <w:rPr>
                <w:rFonts w:ascii="仿宋_GB2312" w:hAnsi="仿宋_GB2312" w:cs="仿宋_GB2312" w:eastAsia="仿宋_GB2312"/>
                <w:sz w:val="24"/>
              </w:rPr>
              <w:t>供应商</w:t>
            </w:r>
            <w:r>
              <w:rPr>
                <w:rFonts w:ascii="仿宋_GB2312" w:hAnsi="仿宋_GB2312" w:cs="仿宋_GB2312" w:eastAsia="仿宋_GB2312"/>
                <w:sz w:val="24"/>
              </w:rPr>
              <w:t>不良行为记录。不良行为记录达到</w:t>
            </w:r>
            <w:r>
              <w:rPr>
                <w:rFonts w:ascii="仿宋_GB2312" w:hAnsi="仿宋_GB2312" w:cs="仿宋_GB2312" w:eastAsia="仿宋_GB2312"/>
                <w:sz w:val="24"/>
              </w:rPr>
              <w:t>2次以上，采购人有权无条件终止协议。</w:t>
            </w:r>
          </w:p>
          <w:p>
            <w:pPr>
              <w:pStyle w:val="null3"/>
              <w:ind w:firstLine="436"/>
              <w:jc w:val="both"/>
            </w:pPr>
            <w:r>
              <w:rPr>
                <w:rFonts w:ascii="仿宋_GB2312" w:hAnsi="仿宋_GB2312" w:cs="仿宋_GB2312" w:eastAsia="仿宋_GB2312"/>
                <w:sz w:val="24"/>
              </w:rPr>
              <w:t>（</w:t>
            </w:r>
            <w:r>
              <w:rPr>
                <w:rFonts w:ascii="仿宋_GB2312" w:hAnsi="仿宋_GB2312" w:cs="仿宋_GB2312" w:eastAsia="仿宋_GB2312"/>
                <w:sz w:val="24"/>
              </w:rPr>
              <w:t>五</w:t>
            </w:r>
            <w:r>
              <w:rPr>
                <w:rFonts w:ascii="仿宋_GB2312" w:hAnsi="仿宋_GB2312" w:cs="仿宋_GB2312" w:eastAsia="仿宋_GB2312"/>
                <w:sz w:val="24"/>
              </w:rPr>
              <w:t>）供应商</w:t>
            </w:r>
            <w:r>
              <w:rPr>
                <w:rFonts w:ascii="仿宋_GB2312" w:hAnsi="仿宋_GB2312" w:cs="仿宋_GB2312" w:eastAsia="仿宋_GB2312"/>
                <w:sz w:val="24"/>
              </w:rPr>
              <w:t>有向采购人提供虚假食品销售清单或发票行为，经查实，终止协议，同时按有关纪律追究采购人相关责任人责任。</w:t>
            </w:r>
          </w:p>
          <w:p>
            <w:pPr>
              <w:pStyle w:val="null3"/>
              <w:ind w:firstLine="436"/>
              <w:jc w:val="both"/>
            </w:pPr>
            <w:r>
              <w:rPr>
                <w:rFonts w:ascii="仿宋_GB2312" w:hAnsi="仿宋_GB2312" w:cs="仿宋_GB2312" w:eastAsia="仿宋_GB2312"/>
                <w:sz w:val="24"/>
              </w:rPr>
              <w:t>（</w:t>
            </w:r>
            <w:r>
              <w:rPr>
                <w:rFonts w:ascii="仿宋_GB2312" w:hAnsi="仿宋_GB2312" w:cs="仿宋_GB2312" w:eastAsia="仿宋_GB2312"/>
                <w:sz w:val="24"/>
              </w:rPr>
              <w:t>六</w:t>
            </w:r>
            <w:r>
              <w:rPr>
                <w:rFonts w:ascii="仿宋_GB2312" w:hAnsi="仿宋_GB2312" w:cs="仿宋_GB2312" w:eastAsia="仿宋_GB2312"/>
                <w:sz w:val="24"/>
              </w:rPr>
              <w:t>）</w:t>
            </w:r>
            <w:r>
              <w:rPr>
                <w:rFonts w:ascii="仿宋_GB2312" w:hAnsi="仿宋_GB2312" w:cs="仿宋_GB2312" w:eastAsia="仿宋_GB2312"/>
                <w:sz w:val="24"/>
              </w:rPr>
              <w:t>在供货期间，若采购人对</w:t>
            </w:r>
            <w:r>
              <w:rPr>
                <w:rFonts w:ascii="仿宋_GB2312" w:hAnsi="仿宋_GB2312" w:cs="仿宋_GB2312" w:eastAsia="仿宋_GB2312"/>
                <w:sz w:val="24"/>
              </w:rPr>
              <w:t>供应商</w:t>
            </w:r>
            <w:r>
              <w:rPr>
                <w:rFonts w:ascii="仿宋_GB2312" w:hAnsi="仿宋_GB2312" w:cs="仿宋_GB2312" w:eastAsia="仿宋_GB2312"/>
                <w:sz w:val="24"/>
              </w:rPr>
              <w:t>所供货物质量产生异议，送政府质量检测部门检验。如检验不合格，检验费由</w:t>
            </w:r>
            <w:r>
              <w:rPr>
                <w:rFonts w:ascii="仿宋_GB2312" w:hAnsi="仿宋_GB2312" w:cs="仿宋_GB2312" w:eastAsia="仿宋_GB2312"/>
                <w:sz w:val="24"/>
              </w:rPr>
              <w:t>供应商</w:t>
            </w:r>
            <w:r>
              <w:rPr>
                <w:rFonts w:ascii="仿宋_GB2312" w:hAnsi="仿宋_GB2312" w:cs="仿宋_GB2312" w:eastAsia="仿宋_GB2312"/>
                <w:sz w:val="24"/>
              </w:rPr>
              <w:t>承担，并依照合同承担责任。若发生类似情况两次以上，则合同终止。</w:t>
            </w:r>
          </w:p>
          <w:p>
            <w:pPr>
              <w:pStyle w:val="null3"/>
              <w:ind w:firstLine="480"/>
              <w:jc w:val="both"/>
            </w:pPr>
            <w:r>
              <w:rPr>
                <w:rFonts w:ascii="仿宋_GB2312" w:hAnsi="仿宋_GB2312" w:cs="仿宋_GB2312" w:eastAsia="仿宋_GB2312"/>
                <w:sz w:val="24"/>
              </w:rPr>
              <w:t>（七）供应商</w:t>
            </w:r>
            <w:r>
              <w:rPr>
                <w:rFonts w:ascii="仿宋_GB2312" w:hAnsi="仿宋_GB2312" w:cs="仿宋_GB2312" w:eastAsia="仿宋_GB2312"/>
                <w:sz w:val="24"/>
              </w:rPr>
              <w:t>未依规定告知采购人，即停止或中断供货的，采购人将其列为不良厂商。</w:t>
            </w:r>
          </w:p>
          <w:p>
            <w:pPr>
              <w:pStyle w:val="null3"/>
              <w:ind w:firstLine="482"/>
              <w:jc w:val="left"/>
            </w:pPr>
            <w:r>
              <w:rPr>
                <w:rFonts w:ascii="仿宋_GB2312" w:hAnsi="仿宋_GB2312" w:cs="仿宋_GB2312" w:eastAsia="仿宋_GB2312"/>
                <w:sz w:val="24"/>
                <w:b/>
              </w:rPr>
              <w:t>五、考核要求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）采购人在签订合同前或合同履行过程中，若发现中标人进行虚假承诺或者虚假应标，将按照相关规定追求其法律责任。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）配送服务期内，为了及时了解中标人履行合同的情况，采购人对中标人采取日常考评和月考评相结合的方式进行考核，采购人有权对综合考核标准进行修改调整。</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日常考评</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）根据各项服务日常检查和处罚标准对日常食堂食材配送服务质量进行的考核。采购人将按各项服务标准严格管理。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）由采购人将检查结果进行汇总，以备在每月食材费用支付时扣除。</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）对每日送货情况进行全过程记录，作为月考核依据，包括但不限于货物质量、退换货情况、准时送达情况、补换货情况、应急配送情况、服务质量等。</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月考评</w:t>
            </w:r>
          </w:p>
          <w:p>
            <w:pPr>
              <w:pStyle w:val="null3"/>
              <w:ind w:firstLine="480"/>
              <w:jc w:val="both"/>
            </w:pPr>
            <w:r>
              <w:rPr>
                <w:rFonts w:ascii="仿宋_GB2312" w:hAnsi="仿宋_GB2312" w:cs="仿宋_GB2312" w:eastAsia="仿宋_GB2312"/>
                <w:sz w:val="24"/>
              </w:rPr>
              <w:t>月考核作为支付当月配送服务费和安排后期配送范围的主要依据，由采购人将日常检查扣分结果进行汇总，按考核扣分档次支付当月食材费，满分为</w:t>
            </w:r>
            <w:r>
              <w:rPr>
                <w:rFonts w:ascii="仿宋_GB2312" w:hAnsi="仿宋_GB2312" w:cs="仿宋_GB2312" w:eastAsia="仿宋_GB2312"/>
                <w:sz w:val="24"/>
              </w:rPr>
              <w:t>100 分。</w:t>
            </w:r>
          </w:p>
          <w:p>
            <w:pPr>
              <w:pStyle w:val="null3"/>
              <w:ind w:firstLine="480"/>
              <w:jc w:val="both"/>
            </w:pPr>
            <w:r>
              <w:rPr>
                <w:rFonts w:ascii="仿宋_GB2312" w:hAnsi="仿宋_GB2312" w:cs="仿宋_GB2312" w:eastAsia="仿宋_GB2312"/>
                <w:sz w:val="24"/>
              </w:rPr>
              <w:t>采购人对中标人日常配送服务进行考核，由相关科室统一汇总当月考评表并核算出平均值，得出食堂食材配送服务月考核扣分情况。当月扣分低于</w:t>
            </w:r>
            <w:r>
              <w:rPr>
                <w:rFonts w:ascii="仿宋_GB2312" w:hAnsi="仿宋_GB2312" w:cs="仿宋_GB2312" w:eastAsia="仿宋_GB2312"/>
                <w:sz w:val="24"/>
              </w:rPr>
              <w:t>5分（含）的，当月的食材费按合同约定金额全额向中标人支付；当月扣5分（不含）至10分（含）的，减少支付当月食材费1%；当月扣10分（不含）至15分（含）的，减少支付当月食材费 5%；若当月扣15分（不含）以上，减少支付当月食材费30%，中标人须就相关问题向采购人提供问题整改报告。</w:t>
            </w:r>
          </w:p>
          <w:p>
            <w:pPr>
              <w:pStyle w:val="null3"/>
              <w:ind w:firstLine="480"/>
              <w:jc w:val="both"/>
            </w:pPr>
            <w:r>
              <w:rPr>
                <w:rFonts w:ascii="仿宋_GB2312" w:hAnsi="仿宋_GB2312" w:cs="仿宋_GB2312" w:eastAsia="仿宋_GB2312"/>
                <w:sz w:val="24"/>
              </w:rPr>
              <w:t>月考核中有连续</w:t>
            </w:r>
            <w:r>
              <w:rPr>
                <w:rFonts w:ascii="仿宋_GB2312" w:hAnsi="仿宋_GB2312" w:cs="仿宋_GB2312" w:eastAsia="仿宋_GB2312"/>
                <w:sz w:val="24"/>
              </w:rPr>
              <w:t>2 个月扣分超过 15 分，采购人有权要求终止合同，由中标人自行承担相关责任。</w:t>
            </w:r>
          </w:p>
          <w:p>
            <w:pPr>
              <w:pStyle w:val="null3"/>
              <w:ind w:firstLine="480"/>
              <w:jc w:val="both"/>
            </w:pPr>
            <w:r>
              <w:rPr>
                <w:rFonts w:ascii="仿宋_GB2312" w:hAnsi="仿宋_GB2312" w:cs="仿宋_GB2312" w:eastAsia="仿宋_GB2312"/>
                <w:sz w:val="24"/>
              </w:rPr>
              <w:t>因食材问题当月被用餐服务投诉三次（不含）以上，事件属实情况下，则扣发当月食材费的</w:t>
            </w:r>
            <w:r>
              <w:rPr>
                <w:rFonts w:ascii="仿宋_GB2312" w:hAnsi="仿宋_GB2312" w:cs="仿宋_GB2312" w:eastAsia="仿宋_GB2312"/>
                <w:sz w:val="24"/>
              </w:rPr>
              <w:t>30%。连续 2 个月被各单位投诉三次（不含）以上，采购人有权要求终止合同，由中标人自行承担相关责任。</w:t>
            </w:r>
          </w:p>
          <w:p>
            <w:pPr>
              <w:pStyle w:val="null3"/>
              <w:jc w:val="left"/>
            </w:pPr>
            <w:r>
              <w:rPr>
                <w:rFonts w:ascii="仿宋_GB2312" w:hAnsi="仿宋_GB2312" w:cs="仿宋_GB2312" w:eastAsia="仿宋_GB2312"/>
                <w:sz w:val="24"/>
                <w:b/>
              </w:rPr>
              <w:t>★</w:t>
            </w:r>
            <w:r>
              <w:rPr>
                <w:rFonts w:ascii="仿宋_GB2312" w:hAnsi="仿宋_GB2312" w:cs="仿宋_GB2312" w:eastAsia="仿宋_GB2312"/>
                <w:sz w:val="24"/>
                <w:b/>
              </w:rPr>
              <w:t>六</w:t>
            </w:r>
            <w:r>
              <w:rPr>
                <w:rFonts w:ascii="仿宋_GB2312" w:hAnsi="仿宋_GB2312" w:cs="仿宋_GB2312" w:eastAsia="仿宋_GB2312"/>
                <w:sz w:val="24"/>
                <w:b/>
              </w:rPr>
              <w:t>、商务要求</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一</w:t>
            </w:r>
            <w:r>
              <w:rPr>
                <w:rFonts w:ascii="仿宋_GB2312" w:hAnsi="仿宋_GB2312" w:cs="仿宋_GB2312" w:eastAsia="仿宋_GB2312"/>
                <w:sz w:val="24"/>
              </w:rPr>
              <w:t>）</w:t>
            </w:r>
            <w:r>
              <w:rPr>
                <w:rFonts w:ascii="仿宋_GB2312" w:hAnsi="仿宋_GB2312" w:cs="仿宋_GB2312" w:eastAsia="仿宋_GB2312"/>
                <w:sz w:val="24"/>
              </w:rPr>
              <w:t>服务</w:t>
            </w:r>
            <w:r>
              <w:rPr>
                <w:rFonts w:ascii="仿宋_GB2312" w:hAnsi="仿宋_GB2312" w:cs="仿宋_GB2312" w:eastAsia="仿宋_GB2312"/>
                <w:sz w:val="24"/>
              </w:rPr>
              <w:t>期：合同签订之日起</w:t>
            </w:r>
            <w:r>
              <w:rPr>
                <w:rFonts w:ascii="仿宋_GB2312" w:hAnsi="仿宋_GB2312" w:cs="仿宋_GB2312" w:eastAsia="仿宋_GB2312"/>
                <w:sz w:val="24"/>
              </w:rPr>
              <w:t>一年</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w:t>
            </w:r>
            <w:r>
              <w:rPr>
                <w:rFonts w:ascii="仿宋_GB2312" w:hAnsi="仿宋_GB2312" w:cs="仿宋_GB2312" w:eastAsia="仿宋_GB2312"/>
                <w:sz w:val="24"/>
              </w:rPr>
              <w:t>服务</w:t>
            </w:r>
            <w:r>
              <w:rPr>
                <w:rFonts w:ascii="仿宋_GB2312" w:hAnsi="仿宋_GB2312" w:cs="仿宋_GB2312" w:eastAsia="仿宋_GB2312"/>
                <w:sz w:val="24"/>
              </w:rPr>
              <w:t>地点：</w:t>
            </w:r>
            <w:r>
              <w:rPr>
                <w:rFonts w:ascii="仿宋_GB2312" w:hAnsi="仿宋_GB2312" w:cs="仿宋_GB2312" w:eastAsia="仿宋_GB2312"/>
                <w:sz w:val="24"/>
              </w:rPr>
              <w:t>成都市成华区御风二路</w:t>
            </w:r>
            <w:r>
              <w:rPr>
                <w:rFonts w:ascii="仿宋_GB2312" w:hAnsi="仿宋_GB2312" w:cs="仿宋_GB2312" w:eastAsia="仿宋_GB2312"/>
                <w:sz w:val="24"/>
              </w:rPr>
              <w:t>16号</w:t>
            </w:r>
            <w:r>
              <w:rPr>
                <w:rFonts w:ascii="仿宋_GB2312" w:hAnsi="仿宋_GB2312" w:cs="仿宋_GB2312" w:eastAsia="仿宋_GB2312"/>
                <w:sz w:val="24"/>
              </w:rPr>
              <w:t>，</w:t>
            </w:r>
            <w:r>
              <w:rPr>
                <w:rFonts w:ascii="仿宋_GB2312" w:hAnsi="仿宋_GB2312" w:cs="仿宋_GB2312" w:eastAsia="仿宋_GB2312"/>
                <w:sz w:val="24"/>
              </w:rPr>
              <w:t>采购人指定的地点。</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三</w:t>
            </w:r>
            <w:r>
              <w:rPr>
                <w:rFonts w:ascii="仿宋_GB2312" w:hAnsi="仿宋_GB2312" w:cs="仿宋_GB2312" w:eastAsia="仿宋_GB2312"/>
                <w:sz w:val="24"/>
              </w:rPr>
              <w:t>）</w:t>
            </w:r>
            <w:r>
              <w:rPr>
                <w:rFonts w:ascii="仿宋_GB2312" w:hAnsi="仿宋_GB2312" w:cs="仿宋_GB2312" w:eastAsia="仿宋_GB2312"/>
                <w:sz w:val="24"/>
              </w:rPr>
              <w:t>付款方式：</w:t>
            </w:r>
            <w:r>
              <w:rPr>
                <w:rFonts w:ascii="仿宋_GB2312" w:hAnsi="仿宋_GB2312" w:cs="仿宋_GB2312" w:eastAsia="仿宋_GB2312"/>
                <w:sz w:val="24"/>
              </w:rPr>
              <w:t>每月一次性结算，最终结算金额不超过预算金额。当月结束后</w:t>
            </w:r>
            <w:r>
              <w:rPr>
                <w:rFonts w:ascii="仿宋_GB2312" w:hAnsi="仿宋_GB2312" w:cs="仿宋_GB2312" w:eastAsia="仿宋_GB2312"/>
                <w:sz w:val="24"/>
              </w:rPr>
              <w:t>5日内，</w:t>
            </w:r>
            <w:r>
              <w:rPr>
                <w:rFonts w:ascii="仿宋_GB2312" w:hAnsi="仿宋_GB2312" w:cs="仿宋_GB2312" w:eastAsia="仿宋_GB2312"/>
                <w:sz w:val="24"/>
              </w:rPr>
              <w:t>中标人</w:t>
            </w:r>
            <w:r>
              <w:rPr>
                <w:rFonts w:ascii="仿宋_GB2312" w:hAnsi="仿宋_GB2312" w:cs="仿宋_GB2312" w:eastAsia="仿宋_GB2312"/>
                <w:sz w:val="24"/>
              </w:rPr>
              <w:t>向采购人提供当月所有《验收评价表》及其他相关材料，经采购人确认实际供货数量无误后，采购人在收到</w:t>
            </w:r>
            <w:r>
              <w:rPr>
                <w:rFonts w:ascii="仿宋_GB2312" w:hAnsi="仿宋_GB2312" w:cs="仿宋_GB2312" w:eastAsia="仿宋_GB2312"/>
                <w:sz w:val="24"/>
              </w:rPr>
              <w:t>中标人</w:t>
            </w:r>
            <w:r>
              <w:rPr>
                <w:rFonts w:ascii="仿宋_GB2312" w:hAnsi="仿宋_GB2312" w:cs="仿宋_GB2312" w:eastAsia="仿宋_GB2312"/>
                <w:sz w:val="24"/>
              </w:rPr>
              <w:t>提供的真实有效、合法等额的增值税发票及其他支付凭证材料后</w:t>
            </w:r>
            <w:r>
              <w:rPr>
                <w:rFonts w:ascii="仿宋_GB2312" w:hAnsi="仿宋_GB2312" w:cs="仿宋_GB2312" w:eastAsia="仿宋_GB2312"/>
                <w:sz w:val="24"/>
              </w:rPr>
              <w:t>10 个工作日内将当月服务费用通过银行转账一次性支付给</w:t>
            </w:r>
            <w:r>
              <w:rPr>
                <w:rFonts w:ascii="仿宋_GB2312" w:hAnsi="仿宋_GB2312" w:cs="仿宋_GB2312" w:eastAsia="仿宋_GB2312"/>
                <w:sz w:val="24"/>
              </w:rPr>
              <w:t>中标人</w:t>
            </w:r>
            <w:r>
              <w:rPr>
                <w:rFonts w:ascii="仿宋_GB2312" w:hAnsi="仿宋_GB2312" w:cs="仿宋_GB2312" w:eastAsia="仿宋_GB2312"/>
                <w:sz w:val="24"/>
              </w:rPr>
              <w:t>。若</w:t>
            </w:r>
            <w:r>
              <w:rPr>
                <w:rFonts w:ascii="仿宋_GB2312" w:hAnsi="仿宋_GB2312" w:cs="仿宋_GB2312" w:eastAsia="仿宋_GB2312"/>
                <w:sz w:val="24"/>
              </w:rPr>
              <w:t>中标人</w:t>
            </w:r>
            <w:r>
              <w:rPr>
                <w:rFonts w:ascii="仿宋_GB2312" w:hAnsi="仿宋_GB2312" w:cs="仿宋_GB2312" w:eastAsia="仿宋_GB2312"/>
                <w:sz w:val="24"/>
              </w:rPr>
              <w:t>未按要求提供或迟延提供发票的，采购人有权拒绝或延迟支付相应价款且不承担任何违约责任。</w:t>
            </w:r>
            <w:r>
              <w:rPr>
                <w:rFonts w:ascii="仿宋_GB2312" w:hAnsi="仿宋_GB2312" w:cs="仿宋_GB2312" w:eastAsia="仿宋_GB2312"/>
                <w:sz w:val="24"/>
              </w:rPr>
              <w:t>合同签订，供应商按采购人需求将货物及时送达后，每月月末按实进行结算。</w:t>
            </w:r>
          </w:p>
          <w:p>
            <w:pPr>
              <w:pStyle w:val="null3"/>
              <w:ind w:firstLine="480"/>
              <w:jc w:val="both"/>
            </w:pPr>
            <w:r>
              <w:rPr>
                <w:rFonts w:ascii="仿宋_GB2312" w:hAnsi="仿宋_GB2312" w:cs="仿宋_GB2312" w:eastAsia="仿宋_GB2312"/>
                <w:sz w:val="24"/>
              </w:rPr>
              <w:t>注：（</w:t>
            </w:r>
            <w:r>
              <w:rPr>
                <w:rFonts w:ascii="仿宋_GB2312" w:hAnsi="仿宋_GB2312" w:cs="仿宋_GB2312" w:eastAsia="仿宋_GB2312"/>
                <w:sz w:val="24"/>
              </w:rPr>
              <w:t>1）付款前中标人应向采购人出具合法有效等额的完税发票及凭证资料，采用公对公的银行转账（详细内容以双方签订合同为准）。若中标人未按采购人要求出具发票，采购人有权延迟或拒绝支付合同相应款项，并不承担任何违约责任。</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若因财政年终决算关账或财政资金未下达等客观原因导致采购人未按合同约定支付相应款项的，不视为采购人违约，采购人不承担任何违约责任。同时，中标人不得以采购人未支付资金为由拒绝或延迟履行合同义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中标人变更收款账户的，应当在变更后1个工作日内书面通知采购人，因中标人未及时通知导致的不利后果，由中标人自行承担。在变更通知到达采购人前，采购人按原合同约定的账户信息进行价款支付的，视为已完成支付义务。</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在合同履行过程中，中标人应实时计算合同已经产生的全部价款，当合同实际产生金额达采购预算金额的80%、90%和100%时，中标人应立即告知采购人，否则视为中标人违约，采购人有权对超出采购预算的部分拒绝支付。</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四</w:t>
            </w:r>
            <w:r>
              <w:rPr>
                <w:rFonts w:ascii="仿宋_GB2312" w:hAnsi="仿宋_GB2312" w:cs="仿宋_GB2312" w:eastAsia="仿宋_GB2312"/>
                <w:sz w:val="24"/>
              </w:rPr>
              <w:t>）</w:t>
            </w:r>
            <w:r>
              <w:rPr>
                <w:rFonts w:ascii="仿宋_GB2312" w:hAnsi="仿宋_GB2312" w:cs="仿宋_GB2312" w:eastAsia="仿宋_GB2312"/>
                <w:sz w:val="24"/>
              </w:rPr>
              <w:t>审核市场价：</w:t>
            </w:r>
            <w:r>
              <w:rPr>
                <w:rFonts w:ascii="仿宋_GB2312" w:hAnsi="仿宋_GB2312" w:cs="仿宋_GB2312" w:eastAsia="仿宋_GB2312"/>
                <w:sz w:val="24"/>
              </w:rPr>
              <w:t>①按照成都市发展和改革委员会网上公布价格的物资的结算方式：成都市发展和改革委员会网上公布的离结算日最近一期“中心城区部分农贸市场主副食品零售价格表”各大市场对应物资零售价的平均价×结算比例（中标报价百分比）。</w:t>
            </w:r>
          </w:p>
          <w:p>
            <w:pPr>
              <w:pStyle w:val="null3"/>
              <w:ind w:firstLine="480"/>
              <w:jc w:val="both"/>
            </w:pPr>
            <w:r>
              <w:rPr>
                <w:rFonts w:ascii="仿宋_GB2312" w:hAnsi="仿宋_GB2312" w:cs="仿宋_GB2312" w:eastAsia="仿宋_GB2312"/>
                <w:sz w:val="24"/>
              </w:rPr>
              <w:t>②成都市发展和改革委员会网上未公布价格的物资的结算方式：在结算日前一周内，在成都市辖区内，采购人（在不少于 3 个市场（优先在“成都市发展和改革委员会采集数据的市场”选择）进行调查的均价×结算比例（中标报价百分比）。</w:t>
            </w:r>
          </w:p>
          <w:p>
            <w:pPr>
              <w:pStyle w:val="null3"/>
              <w:ind w:firstLine="480"/>
              <w:jc w:val="both"/>
            </w:pPr>
            <w:r>
              <w:rPr>
                <w:rFonts w:ascii="仿宋_GB2312" w:hAnsi="仿宋_GB2312" w:cs="仿宋_GB2312" w:eastAsia="仿宋_GB2312"/>
                <w:sz w:val="24"/>
              </w:rPr>
              <w:t>审价周期为：蔬菜、水果类一周一审；肉类一月一审；副食、干杂、粮油、蛋类、乳制品、糕点六个月一审。具体以合同约定为准。</w:t>
            </w:r>
          </w:p>
          <w:p>
            <w:pPr>
              <w:pStyle w:val="null3"/>
              <w:ind w:firstLine="480"/>
              <w:jc w:val="both"/>
            </w:pPr>
            <w:r>
              <w:rPr>
                <w:rFonts w:ascii="仿宋_GB2312" w:hAnsi="仿宋_GB2312" w:cs="仿宋_GB2312" w:eastAsia="仿宋_GB2312"/>
                <w:sz w:val="24"/>
              </w:rPr>
              <w:t>若在确定审核市场价后市场价格涨</w:t>
            </w:r>
            <w:r>
              <w:rPr>
                <w:rFonts w:ascii="仿宋_GB2312" w:hAnsi="仿宋_GB2312" w:cs="仿宋_GB2312" w:eastAsia="仿宋_GB2312"/>
                <w:sz w:val="24"/>
              </w:rPr>
              <w:t>/降幅度超过10%，中标人有义务提出申请/告知，经双方核实，重新询价后再定审核市场价。中标人因实时关注市场价格降幅度，应保证在市场价格降幅度超过10%后3日内告知采购人，若中标人未尽告知价格降幅义务的，可取消其中标资格。</w:t>
            </w:r>
          </w:p>
          <w:p>
            <w:pPr>
              <w:pStyle w:val="null3"/>
              <w:ind w:firstLine="480"/>
              <w:jc w:val="both"/>
            </w:pPr>
            <w:r>
              <w:rPr>
                <w:rFonts w:ascii="仿宋_GB2312" w:hAnsi="仿宋_GB2312" w:cs="仿宋_GB2312" w:eastAsia="仿宋_GB2312"/>
                <w:sz w:val="24"/>
              </w:rPr>
              <w:t>（五）履约验收标准</w:t>
            </w:r>
          </w:p>
          <w:p>
            <w:pPr>
              <w:pStyle w:val="null3"/>
              <w:ind w:firstLine="480"/>
              <w:jc w:val="both"/>
            </w:pPr>
            <w:r>
              <w:rPr>
                <w:rFonts w:ascii="仿宋_GB2312" w:hAnsi="仿宋_GB2312" w:cs="仿宋_GB2312" w:eastAsia="仿宋_GB2312"/>
                <w:sz w:val="24"/>
              </w:rPr>
              <w:t>按照《财政部关于进一步加强政府采购需求和履约验收管理的指导意见》（财库〔</w:t>
            </w:r>
            <w:r>
              <w:rPr>
                <w:rFonts w:ascii="仿宋_GB2312" w:hAnsi="仿宋_GB2312" w:cs="仿宋_GB2312" w:eastAsia="仿宋_GB2312"/>
                <w:sz w:val="24"/>
              </w:rPr>
              <w:t>2016〕205号）、采购文件、合同的要求进行验收。</w:t>
            </w:r>
          </w:p>
          <w:p>
            <w:pPr>
              <w:pStyle w:val="null3"/>
              <w:ind w:firstLine="480"/>
              <w:jc w:val="both"/>
            </w:pPr>
            <w:r>
              <w:rPr>
                <w:rFonts w:ascii="仿宋_GB2312" w:hAnsi="仿宋_GB2312" w:cs="仿宋_GB2312" w:eastAsia="仿宋_GB2312"/>
                <w:sz w:val="24"/>
              </w:rPr>
              <w:t>（六）违约责任</w:t>
            </w:r>
          </w:p>
          <w:p>
            <w:pPr>
              <w:pStyle w:val="null3"/>
              <w:ind w:firstLine="480"/>
              <w:jc w:val="both"/>
            </w:pPr>
            <w:r>
              <w:rPr>
                <w:rFonts w:ascii="仿宋_GB2312" w:hAnsi="仿宋_GB2312" w:cs="仿宋_GB2312" w:eastAsia="仿宋_GB2312"/>
                <w:sz w:val="24"/>
              </w:rPr>
              <w:t>1、 双方必须遵守本合同并执行合同中的各项约定，保证本合同的合法正常履行。</w:t>
            </w:r>
          </w:p>
          <w:p>
            <w:pPr>
              <w:pStyle w:val="null3"/>
              <w:ind w:firstLine="480"/>
              <w:jc w:val="both"/>
            </w:pPr>
            <w:r>
              <w:rPr>
                <w:rFonts w:ascii="仿宋_GB2312" w:hAnsi="仿宋_GB2312" w:cs="仿宋_GB2312" w:eastAsia="仿宋_GB2312"/>
                <w:sz w:val="24"/>
              </w:rPr>
              <w:t>2、如因中标人工作人员在履行职务过程中的疏忽、失职、过错等故意或者过失原因给采购人造成损失或侵害，包括但不限于采购人本身的财产损失、由此而导致的采购人对任何第三方的法律责任等，中标人对此均应承担全部的赔偿责任。</w:t>
            </w:r>
          </w:p>
          <w:p>
            <w:pPr>
              <w:pStyle w:val="null3"/>
              <w:ind w:firstLine="480"/>
              <w:jc w:val="both"/>
            </w:pPr>
            <w:r>
              <w:rPr>
                <w:rFonts w:ascii="仿宋_GB2312" w:hAnsi="仿宋_GB2312" w:cs="仿宋_GB2312" w:eastAsia="仿宋_GB2312"/>
                <w:sz w:val="24"/>
              </w:rPr>
              <w:t>3、中标人提供的服务不符合本合同约定的，每出现一次违约（合同涉及“日期”和“天数”的，每逾期一天或少一天，视为一次违约），中标人须向采购人支付合同预算总金额5%的违约金并且按采购人要求进行整改，出现违约2次及以上或未按采购人要求整改的，采购人有权无条件解除本合同并根据合同履行情况要求中标人退还已收取的费用及利息。</w:t>
            </w:r>
          </w:p>
          <w:p>
            <w:pPr>
              <w:pStyle w:val="null3"/>
              <w:ind w:firstLine="480"/>
              <w:jc w:val="both"/>
            </w:pPr>
            <w:r>
              <w:rPr>
                <w:rFonts w:ascii="仿宋_GB2312" w:hAnsi="仿宋_GB2312" w:cs="仿宋_GB2312" w:eastAsia="仿宋_GB2312"/>
                <w:sz w:val="24"/>
              </w:rPr>
              <w:t>4、采购人无正当理由逾期付款的，每逾期一日，须按应付而未付金额的1‰向供应商支付违约金，但累计违约金总额不超过应付而未付金额的10％。</w:t>
            </w:r>
          </w:p>
          <w:p>
            <w:pPr>
              <w:pStyle w:val="null3"/>
              <w:ind w:firstLine="480"/>
              <w:jc w:val="both"/>
            </w:pPr>
            <w:r>
              <w:rPr>
                <w:rFonts w:ascii="仿宋_GB2312" w:hAnsi="仿宋_GB2312" w:cs="仿宋_GB2312" w:eastAsia="仿宋_GB2312"/>
                <w:sz w:val="24"/>
              </w:rPr>
              <w:t>5、中标人违反保密义务的，采购人有权解除本合同并要求中标人赔偿合同预算总金额5%的违约金，且有权根据合同履行情况要求中标人退还采购人已支付的相应款项及利息，中标人及涉事人员还需承担相关的法律责任。</w:t>
            </w:r>
          </w:p>
          <w:p>
            <w:pPr>
              <w:pStyle w:val="null3"/>
              <w:ind w:firstLine="480"/>
              <w:jc w:val="both"/>
            </w:pPr>
            <w:r>
              <w:rPr>
                <w:rFonts w:ascii="仿宋_GB2312" w:hAnsi="仿宋_GB2312" w:cs="仿宋_GB2312" w:eastAsia="仿宋_GB2312"/>
                <w:sz w:val="24"/>
              </w:rPr>
              <w:t>6、中标人未经采购人书面同意，不得擅自分包、转包，否则采购人有权立即终止合同，并要求中标人停止分包、转包行为，同时有权要求中标人承担合同预算总金额10%的违约金。</w:t>
            </w:r>
          </w:p>
          <w:p>
            <w:pPr>
              <w:pStyle w:val="null3"/>
              <w:ind w:firstLine="480"/>
              <w:jc w:val="both"/>
            </w:pPr>
            <w:r>
              <w:rPr>
                <w:rFonts w:ascii="仿宋_GB2312" w:hAnsi="仿宋_GB2312" w:cs="仿宋_GB2312" w:eastAsia="仿宋_GB2312"/>
                <w:sz w:val="24"/>
              </w:rPr>
              <w:t>7、未经双方协商一致，中标人不得单方面变更、中止、解除或终止本合同，否则，中标人应承担合同预算总金额10%的违约金，并赔偿由此给采购人造成的全部损失。</w:t>
            </w:r>
          </w:p>
          <w:p>
            <w:pPr>
              <w:pStyle w:val="null3"/>
              <w:ind w:firstLine="480"/>
              <w:jc w:val="both"/>
            </w:pPr>
            <w:r>
              <w:rPr>
                <w:rFonts w:ascii="仿宋_GB2312" w:hAnsi="仿宋_GB2312" w:cs="仿宋_GB2312" w:eastAsia="仿宋_GB2312"/>
                <w:sz w:val="24"/>
              </w:rPr>
              <w:t>8、合同签订生效后，若中标人存在违法违规行为的，采购人有权无条件解除本合同并根据合同履行情况要求中标人退还相应费用及利息。</w:t>
            </w:r>
          </w:p>
          <w:p>
            <w:pPr>
              <w:pStyle w:val="null3"/>
              <w:ind w:firstLine="480"/>
              <w:jc w:val="both"/>
            </w:pPr>
            <w:r>
              <w:rPr>
                <w:rFonts w:ascii="仿宋_GB2312" w:hAnsi="仿宋_GB2312" w:cs="仿宋_GB2312" w:eastAsia="仿宋_GB2312"/>
                <w:sz w:val="24"/>
              </w:rPr>
              <w:t>9、中标人违反本合同约定的，应当按照本合同约定支付违约金，并赔偿由此给采购人造成的全部损失，包括采购人因诉讼产生的律师费、诉讼费用、保全保险费、差旅费等费用。</w:t>
            </w:r>
          </w:p>
          <w:p>
            <w:pPr>
              <w:pStyle w:val="null3"/>
              <w:ind w:firstLine="480"/>
              <w:jc w:val="both"/>
            </w:pPr>
            <w:r>
              <w:rPr>
                <w:rFonts w:ascii="仿宋_GB2312" w:hAnsi="仿宋_GB2312" w:cs="仿宋_GB2312" w:eastAsia="仿宋_GB2312"/>
                <w:sz w:val="24"/>
              </w:rPr>
              <w:t>10、以上所称“利息”按照中国人民银行授权全国银行间同业拆借中心公布的同期贷款市场报价利率（LPR）为标准，从采购人支付之日起计算。</w:t>
            </w:r>
            <w:r>
              <w:br/>
            </w:r>
            <w:r>
              <w:br/>
            </w:r>
            <w:r>
              <w:rPr>
                <w:rFonts w:ascii="仿宋_GB2312" w:hAnsi="仿宋_GB2312" w:cs="仿宋_GB2312" w:eastAsia="仿宋_GB2312"/>
                <w:sz w:val="24"/>
              </w:rPr>
              <w:t>注：因系统格式固化原因，商务要求内容以此处内容为准。打</w:t>
            </w:r>
            <w:r>
              <w:rPr>
                <w:rFonts w:ascii="仿宋_GB2312" w:hAnsi="仿宋_GB2312" w:cs="仿宋_GB2312" w:eastAsia="仿宋_GB2312"/>
                <w:sz w:val="24"/>
              </w:rPr>
              <w:t>★号的内容为采购项目实质性要求，不允许有负偏离，以上内容未要求提供相关证明材料的在技术参数与性能指标应答表中应答或响应即可。</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自合同签订之日起365日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成都市成华区御风二路16号，采购人指定的地点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每月一次性结算，最终结算金额不超过预算金额。当月结束后5日内，中标人向采购人提供当月所有《验收评价表》及其他相关材料，经采购人确认实际供货数量无误后，采购人在收到中标人提供的真实有效、合法等额的增值税发票及其他支付凭证材料后10 个工作日内将当月服务费用通过银行转账一次性支付给中标人。若中标人未按要求提供或迟延提供发票的，采购人有权拒绝或延迟支付相应价款且不承担任何违约责任。合同签订，供应商按采购人需求将货物及时送达后，每月月末按实进行结算。 注：（1）付款前中标人应向采购人出具合法有效等额的完税发票及凭证资料，采用公对公的银行转账（详细内容以双方签订合同为准）。若中标人未按采购人要求出具发票，采购人有权延迟或拒绝支付合同相应款项，并不承担任何违约责任。 （2）若因财政年终决算关账或财政资金未下达等客观原因导致采购人未按合同约定支付相应款项的，不视为采购人违约，采购人不承担任何违约责任。同时，中标人不得以采购人未支付资金为由拒绝或延迟履行合同义务。 （3）中标人变更收款账户的，应当在变更后1个工作日内书面通知采购人，因中标人未及时通知导致的不利后果，由中标人自行承担。在变更通知到达采购，达到付款条件起5日内，据实情况说明为每月一次性结算，最终结算金额不超过预算金额。当月结束后5日内，中标人向采购人提供当月所有《验收评价表》及其他相关材料，经采购人确认实际供货数量无误后，采购人在收到中标人提供的真实有效、合法等额的增值税发票及其他支付凭证材料后10 个工作日内将当月服务费用通过银行转账一次性支付给中标人。</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按照《财政部关于进一步加强政府采购需求和履约验收管理的指导意见》（财库〔2016〕205号）、采购文件、合同的要求进行验收。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无</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1、 双方必须遵守本合同并执行合同中的各项约定，保证本合同的合法正常履行。 2、如因中标人工作人员在履行职务过程中的疏忽、失职、过错等故意或者过失原因给采购人造成损失或侵害，包括但不限于采购人本身的财产损失、由此而导致的采购人对任何第三方的法律责任等，中标人对此均应承担全部的赔偿责任。 3、中标人提供的服务不符合本合同约定的，每出现一次违约（合同涉及“日期”和“天数”的，每逾期一天或少一天，视为一次违约），中标人须向采购人支付合同预算总金额5%的违约金并且按采购人要求进行整改，出现违约2次及以上或未按采购人要求整改的，采购人有权无条件解除本合同并根据合同履行情况要求中标人退还已收取的费用及利息。 4、采购人无正当理由逾期付款的，每逾期一日，须按应付而未付金额的1‰向供应商支付违约金，但累计违约金总额不超过应付而未付金额的10％。 5、中标人违反保密义务的，采购人有权解除本合同并要求中标人赔偿合同预算总金额5%的违约金，且有权根据合同履行情况要求中标人退还采购人已支付的相应款项及利息，中标人及涉事人员还需承担相关的法律责任。 6、中标人未经采购人书面同意，不得擅自分包、转包，否则采购人有权立即终止合同，并要求中标人停止分包、转包行为，同时有权要求中标人承担合同预算总金额10%的违约金。 7、未经双方协商一致，中标人不得单方面变更、中止、解除或终止本合同，否则，中标人应承担合同预算总金额10%的违约金，并赔偿由此给采购人造成的全部损失。 8、合同签订生效后，若中标人存在违法违规行为的，采购人有权无条件解除本合同并根据合同履行情况要求中标人退还相应费用及利息。 9、中标人违反本合同约定的，应当按照本合同约定支付违约金，并赔偿由此给采购人造成的全部损失，包括采购人因诉讼产生的律师费、诉讼费用、保全保险费、差旅费等费用。 10、以上所称“利息”按照中国人民银行授权全国银行间同业拆借中心公布的同期贷款市场报价利率（LPR）为标准，从采购人支付之日起计算。</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1.投标人具有类似项目履约经验；2.投标人针对本项目配置相关车辆；3.投标人针对本项目团队人员中应配置食品安全管理员、专职驾驶员、专职配送服务人员；4.投标人应针对本项目购买食品安全责任保险；供应商针对本项目提供项目实施方案，内容包含：质量保障方案（①进货渠道、产品采购流程;②库房安全管理制度:③食品安全隐患防范方案;④食材原料采购索证索票制度;⑤仓储及加工现场环境卫生保障方案:⑥食品管理，食品检验检测方案:⑦食材出入库管理方案）；应急保障方案（①临时紧急配送、变更供货的货源保障方案；②临时紧急配送加工方案、③临时紧急配送人员、车辆配置方案；④临时紧急配送质保措施）；配送服务方案（①地理因素，配送时效性;②配送路线及车辆配送管理;③食材按时送达指定地点的保证措施:④运输过程中防止食品污染、损害或变质控制措施;⑤配送途中突发事件应急处理方案）；售后服务（①售后管理制度；②对不合格食材退换处置措施（包含退换货的送达时间和质量标准）；③食品安全事故处理处置预案及应急赔付；④定期回访措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营业执照或法人登记证明证书</w:t>
            </w:r>
          </w:p>
        </w:tc>
        <w:tc>
          <w:tcPr>
            <w:tcW w:type="dxa" w:w="1910"/>
          </w:tcPr>
          <w:p>
            <w:pPr>
              <w:pStyle w:val="null3"/>
              <w:jc w:val="left"/>
            </w:pPr>
            <w:r>
              <w:rPr>
                <w:rFonts w:ascii="仿宋_GB2312" w:hAnsi="仿宋_GB2312" w:cs="仿宋_GB2312" w:eastAsia="仿宋_GB2312"/>
              </w:rPr>
              <w:t>投标人应提交的相关证明材料,投标文件封面,营业执照.docx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br/>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投标人具有国家行政主管部门颁发且在有效期内的《食品经营许可证》或《食品经营许可备案电子证书》或食品经营备案(仅销售预包装食品)。提供证书复印件。</w:t>
            </w:r>
          </w:p>
        </w:tc>
        <w:tc>
          <w:tcPr>
            <w:tcW w:type="dxa" w:w="3322"/>
          </w:tcPr>
          <w:p>
            <w:pPr>
              <w:pStyle w:val="null3"/>
              <w:jc w:val="left"/>
            </w:pPr>
            <w:r>
              <w:rPr>
                <w:rFonts w:ascii="仿宋_GB2312" w:hAnsi="仿宋_GB2312" w:cs="仿宋_GB2312" w:eastAsia="仿宋_GB2312"/>
              </w:rPr>
              <w:t>投标人具有国家行政主管部门颁发且在有效期内的《食品经营许可证》或《食品经营许可备案电子证书》或食品经营备案(仅销售预包装食品)。提供证书复印件。</w:t>
            </w:r>
          </w:p>
        </w:tc>
        <w:tc>
          <w:tcPr>
            <w:tcW w:type="dxa" w:w="1910"/>
          </w:tcPr>
          <w:p>
            <w:pPr>
              <w:pStyle w:val="null3"/>
              <w:jc w:val="left"/>
            </w:pPr>
            <w:r>
              <w:rPr>
                <w:rFonts w:ascii="仿宋_GB2312" w:hAnsi="仿宋_GB2312" w:cs="仿宋_GB2312" w:eastAsia="仿宋_GB2312"/>
              </w:rPr>
              <w:t>其他相关证明材料.docx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实质性要求承诺函.docx,技术参数与性能指标应答表.docx,投标文件封面,投标（响应）函,商务应答表（1）.docx</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rFonts w:ascii="仿宋_GB2312" w:hAnsi="仿宋_GB2312" w:cs="仿宋_GB2312" w:eastAsia="仿宋_GB2312"/>
              </w:rPr>
              <w:t>核心产品明细表.docx,报价表,投标（响应）函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响应文件的计量单位、报价货币、响应文件有效期</w:t>
            </w:r>
          </w:p>
        </w:tc>
        <w:tc>
          <w:tcPr>
            <w:tcW w:type="dxa" w:w="3322"/>
          </w:tcPr>
          <w:p>
            <w:pPr>
              <w:pStyle w:val="null3"/>
              <w:jc w:val="left"/>
            </w:pPr>
            <w:r>
              <w:rPr>
                <w:rFonts w:ascii="仿宋_GB2312" w:hAnsi="仿宋_GB2312" w:cs="仿宋_GB2312" w:eastAsia="仿宋_GB2312"/>
              </w:rPr>
              <w:t>投标文件的计量单位、报价货币、投标文件有效期均符合招标文件的要求。</w:t>
            </w:r>
          </w:p>
        </w:tc>
        <w:tc>
          <w:tcPr>
            <w:tcW w:type="dxa" w:w="1910"/>
          </w:tcPr>
          <w:p>
            <w:pPr>
              <w:pStyle w:val="null3"/>
              <w:jc w:val="left"/>
            </w:pPr>
            <w:r>
              <w:rPr>
                <w:rFonts w:ascii="仿宋_GB2312" w:hAnsi="仿宋_GB2312" w:cs="仿宋_GB2312" w:eastAsia="仿宋_GB2312"/>
              </w:rPr>
              <w:t>产品技术参数响应表,报价表,核心产品明细表.docx,投标（响应）函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第三章 技术、服务及其他要求”中“ ★”号要求响应</w:t>
            </w:r>
          </w:p>
        </w:tc>
        <w:tc>
          <w:tcPr>
            <w:tcW w:type="dxa" w:w="3322"/>
          </w:tcPr>
          <w:p>
            <w:pPr>
              <w:pStyle w:val="null3"/>
              <w:jc w:val="left"/>
            </w:pPr>
            <w:r>
              <w:rPr>
                <w:rFonts w:ascii="仿宋_GB2312" w:hAnsi="仿宋_GB2312" w:cs="仿宋_GB2312" w:eastAsia="仿宋_GB2312"/>
              </w:rPr>
              <w:t>满足招标文件“第三章 技术、服务及其他要求” 中“★”号要求。</w:t>
            </w:r>
          </w:p>
        </w:tc>
        <w:tc>
          <w:tcPr>
            <w:tcW w:type="dxa" w:w="1910"/>
          </w:tcPr>
          <w:p>
            <w:pPr>
              <w:pStyle w:val="null3"/>
              <w:jc w:val="left"/>
            </w:pPr>
            <w:r>
              <w:rPr>
                <w:rFonts w:ascii="仿宋_GB2312" w:hAnsi="仿宋_GB2312" w:cs="仿宋_GB2312" w:eastAsia="仿宋_GB2312"/>
              </w:rPr>
              <w:t>实质性要求承诺函.docx,技术参数与性能指标应答表.docx,商务应答表（1）.docx</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5.4.1.评分办法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575"/>
        <w:gridCol w:w="831"/>
        <w:gridCol w:w="748"/>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详细评审70.00分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575"/>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b/>
              </w:rPr>
              <w:t xml:space="preserve"> 评标分值</w:t>
            </w:r>
          </w:p>
        </w:tc>
        <w:tc>
          <w:tcPr>
            <w:tcW w:type="dxa" w:w="748"/>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b/>
              </w:rPr>
              <w:t xml:space="preserve"> 关联投标文件格式文本</w:t>
            </w:r>
          </w:p>
        </w:tc>
      </w:tr>
      <w:tr>
        <w:tc>
          <w:tcPr>
            <w:tcW w:type="dxa" w:w="831"/>
            <w:vMerge w:val="restart"/>
          </w:tcPr>
          <w:p>
            <w:pPr>
              <w:pStyle w:val="null3"/>
              <w:jc w:val="left"/>
            </w:pPr>
            <w:r>
              <w:rPr>
                <w:rFonts w:ascii="仿宋_GB2312" w:hAnsi="仿宋_GB2312" w:cs="仿宋_GB2312" w:eastAsia="仿宋_GB2312"/>
              </w:rPr>
              <w:t>详细评审</w:t>
            </w:r>
          </w:p>
        </w:tc>
        <w:tc>
          <w:tcPr>
            <w:tcW w:type="dxa" w:w="1661"/>
          </w:tcPr>
          <w:p>
            <w:pPr>
              <w:pStyle w:val="null3"/>
              <w:jc w:val="left"/>
            </w:pPr>
            <w:r>
              <w:rPr>
                <w:rFonts w:ascii="仿宋_GB2312" w:hAnsi="仿宋_GB2312" w:cs="仿宋_GB2312" w:eastAsia="仿宋_GB2312"/>
              </w:rPr>
              <w:t>类似业绩</w:t>
            </w:r>
          </w:p>
        </w:tc>
        <w:tc>
          <w:tcPr>
            <w:tcW w:type="dxa" w:w="2575"/>
          </w:tcPr>
          <w:p>
            <w:pPr>
              <w:pStyle w:val="null3"/>
              <w:jc w:val="left"/>
            </w:pPr>
            <w:r>
              <w:rPr>
                <w:rFonts w:ascii="仿宋_GB2312" w:hAnsi="仿宋_GB2312" w:cs="仿宋_GB2312" w:eastAsia="仿宋_GB2312"/>
              </w:rPr>
              <w:t>供应商提供自2021年1月1日（含1日）至递交响应文件截止日食材配送的类似业绩，每提供一个得1分，此项最多得6分。 注：提供合同复印件或中标（成交）通知书复印件加盖公章，提供合同的以合同签订时间为准，提供中标（成交）通知书的以落款时间为准。）</w:t>
            </w:r>
          </w:p>
        </w:tc>
        <w:tc>
          <w:tcPr>
            <w:tcW w:type="dxa" w:w="831"/>
          </w:tcPr>
          <w:p>
            <w:pPr>
              <w:pStyle w:val="null3"/>
              <w:jc w:val="center"/>
            </w:pPr>
            <w:r>
              <w:rPr>
                <w:rFonts w:ascii="仿宋_GB2312" w:hAnsi="仿宋_GB2312" w:cs="仿宋_GB2312" w:eastAsia="仿宋_GB2312"/>
              </w:rPr>
              <w:t>6.0000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其他相关证明材料.docx</w:t>
            </w:r>
          </w:p>
        </w:tc>
      </w:tr>
      <w:tr>
        <w:tc>
          <w:tcPr>
            <w:tcW w:type="dxa" w:w="831"/>
            <w:vMerge/>
          </w:tcPr>
          <w:p/>
        </w:tc>
        <w:tc>
          <w:tcPr>
            <w:tcW w:type="dxa" w:w="1661"/>
          </w:tcPr>
          <w:p>
            <w:pPr>
              <w:pStyle w:val="null3"/>
              <w:jc w:val="left"/>
            </w:pPr>
            <w:r>
              <w:rPr>
                <w:rFonts w:ascii="仿宋_GB2312" w:hAnsi="仿宋_GB2312" w:cs="仿宋_GB2312" w:eastAsia="仿宋_GB2312"/>
              </w:rPr>
              <w:t>车辆配置</w:t>
            </w:r>
          </w:p>
        </w:tc>
        <w:tc>
          <w:tcPr>
            <w:tcW w:type="dxa" w:w="2575"/>
          </w:tcPr>
          <w:p>
            <w:pPr>
              <w:pStyle w:val="null3"/>
              <w:jc w:val="left"/>
            </w:pPr>
            <w:r>
              <w:rPr>
                <w:rFonts w:ascii="仿宋_GB2312" w:hAnsi="仿宋_GB2312" w:cs="仿宋_GB2312" w:eastAsia="仿宋_GB2312"/>
              </w:rPr>
              <w:t>供应商在满足为本项目配备自有或租赁的冷链配送专用车1辆基础上，每增加一辆自有或租赁的冷链配送专用车的得3分，本项最多得3分，未提供不得分。 注：自有车辆的提供有效的行驶证复印件(车辆所有人应当与供应商名称一致)；租赁车辆的提供有效的租赁合同以及和合同相匹配的车辆有效的行驶证复印件。同时提供车辆内外部实景照片(外部照片应为车辆外观和车辆号牌的同框实景照片，内部照片应为冷藏箱内景和车辆号牌的同框实景照片，若因车辆构造等特殊原因无法同框的，应提供说明)。复印件均加盖供应商公章。</w:t>
            </w:r>
          </w:p>
        </w:tc>
        <w:tc>
          <w:tcPr>
            <w:tcW w:type="dxa" w:w="831"/>
          </w:tcPr>
          <w:p>
            <w:pPr>
              <w:pStyle w:val="null3"/>
              <w:jc w:val="center"/>
            </w:pPr>
            <w:r>
              <w:rPr>
                <w:rFonts w:ascii="仿宋_GB2312" w:hAnsi="仿宋_GB2312" w:cs="仿宋_GB2312" w:eastAsia="仿宋_GB2312"/>
              </w:rPr>
              <w:t>3.0000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其他相关证明材料.docx</w:t>
            </w:r>
          </w:p>
        </w:tc>
      </w:tr>
      <w:tr>
        <w:tc>
          <w:tcPr>
            <w:tcW w:type="dxa" w:w="831"/>
            <w:vMerge/>
          </w:tcPr>
          <w:p/>
        </w:tc>
        <w:tc>
          <w:tcPr>
            <w:tcW w:type="dxa" w:w="1661"/>
          </w:tcPr>
          <w:p>
            <w:pPr>
              <w:pStyle w:val="null3"/>
              <w:jc w:val="left"/>
            </w:pPr>
            <w:r>
              <w:rPr>
                <w:rFonts w:ascii="仿宋_GB2312" w:hAnsi="仿宋_GB2312" w:cs="仿宋_GB2312" w:eastAsia="仿宋_GB2312"/>
              </w:rPr>
              <w:t>团队人员</w:t>
            </w:r>
          </w:p>
        </w:tc>
        <w:tc>
          <w:tcPr>
            <w:tcW w:type="dxa" w:w="2575"/>
          </w:tcPr>
          <w:p>
            <w:pPr>
              <w:pStyle w:val="null3"/>
              <w:jc w:val="left"/>
            </w:pPr>
            <w:r>
              <w:rPr>
                <w:rFonts w:ascii="仿宋_GB2312" w:hAnsi="仿宋_GB2312" w:cs="仿宋_GB2312" w:eastAsia="仿宋_GB2312"/>
              </w:rPr>
              <w:t>拟投入本项目团队服务人员 1、为本项目配备1名(或以上)食品安全管理员(食品安全员)的得2分。（注：提供人员证书复印件及合同复印件加盖公章） 2.供应商在满足为本项目配备专职驾驶员2人的基础上，每增加1人加1分，最多得1分。未提供不得分。（提供驾驶员有效的驾驶证、有效身份证明复印件并加盖供应商公章） 3.供应商在满足为为本项目配备专职配送服务人员（除车辆驾驶人员外）2人的基础上，每增加1人加1分，最多得1分。（配送人员须提供有效的身份证、健康证复印件并加盖供应商公章）</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其他相关证明材料.docx</w:t>
            </w:r>
          </w:p>
        </w:tc>
      </w:tr>
      <w:tr>
        <w:tc>
          <w:tcPr>
            <w:tcW w:type="dxa" w:w="831"/>
            <w:vMerge/>
          </w:tcPr>
          <w:p/>
        </w:tc>
        <w:tc>
          <w:tcPr>
            <w:tcW w:type="dxa" w:w="1661"/>
          </w:tcPr>
          <w:p>
            <w:pPr>
              <w:pStyle w:val="null3"/>
              <w:jc w:val="left"/>
            </w:pPr>
            <w:r>
              <w:rPr>
                <w:rFonts w:ascii="仿宋_GB2312" w:hAnsi="仿宋_GB2312" w:cs="仿宋_GB2312" w:eastAsia="仿宋_GB2312"/>
              </w:rPr>
              <w:t>食品安全责任保险</w:t>
            </w:r>
          </w:p>
        </w:tc>
        <w:tc>
          <w:tcPr>
            <w:tcW w:type="dxa" w:w="2575"/>
          </w:tcPr>
          <w:p>
            <w:pPr>
              <w:pStyle w:val="null3"/>
              <w:jc w:val="left"/>
            </w:pPr>
            <w:r>
              <w:rPr>
                <w:rFonts w:ascii="仿宋_GB2312" w:hAnsi="仿宋_GB2312" w:cs="仿宋_GB2312" w:eastAsia="仿宋_GB2312"/>
              </w:rPr>
              <w:t>供应商承诺在合同签订后15个工作日内为本项目购买食品安全责任保险，购买的保险一次赔付金额在500万（含）以下得0分，500-1000万（含）得1分，1000万（不含）以上得2分。（提供承诺函加盖供应商公章）</w:t>
            </w:r>
          </w:p>
        </w:tc>
        <w:tc>
          <w:tcPr>
            <w:tcW w:type="dxa" w:w="831"/>
          </w:tcPr>
          <w:p>
            <w:pPr>
              <w:pStyle w:val="null3"/>
              <w:jc w:val="center"/>
            </w:pPr>
            <w:r>
              <w:rPr>
                <w:rFonts w:ascii="仿宋_GB2312" w:hAnsi="仿宋_GB2312" w:cs="仿宋_GB2312" w:eastAsia="仿宋_GB2312"/>
              </w:rPr>
              <w:t>2.0000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其他相关证明材料.docx</w:t>
            </w:r>
          </w:p>
        </w:tc>
      </w:tr>
      <w:tr>
        <w:tc>
          <w:tcPr>
            <w:tcW w:type="dxa" w:w="831"/>
            <w:vMerge/>
          </w:tcPr>
          <w:p/>
        </w:tc>
        <w:tc>
          <w:tcPr>
            <w:tcW w:type="dxa" w:w="1661"/>
          </w:tcPr>
          <w:p>
            <w:pPr>
              <w:pStyle w:val="null3"/>
              <w:jc w:val="left"/>
            </w:pPr>
            <w:r>
              <w:rPr>
                <w:rFonts w:ascii="仿宋_GB2312" w:hAnsi="仿宋_GB2312" w:cs="仿宋_GB2312" w:eastAsia="仿宋_GB2312"/>
              </w:rPr>
              <w:t>质量保障方案</w:t>
            </w:r>
          </w:p>
        </w:tc>
        <w:tc>
          <w:tcPr>
            <w:tcW w:type="dxa" w:w="2575"/>
          </w:tcPr>
          <w:p>
            <w:pPr>
              <w:pStyle w:val="null3"/>
              <w:jc w:val="left"/>
            </w:pPr>
            <w:r>
              <w:rPr>
                <w:rFonts w:ascii="仿宋_GB2312" w:hAnsi="仿宋_GB2312" w:cs="仿宋_GB2312" w:eastAsia="仿宋_GB2312"/>
              </w:rPr>
              <w:t>供应商针对本项目提供质量保障方案，内容包含：①进货渠道、产品采购流程;②库房安全管理制度:③食品安全隐患防范方案;④食材原料采购索证索票制度;⑤仓储及加工现场环境卫生保障方案:⑥食品管理，食品检验检测方案:⑦食材出入库管理方案。以上方案内容完整齐全无缺陷的得28分，每缺少一项扣4分，每项内容每有一处缺陷扣2分，本项分值扣完为止。未提供不得分。 注：缺陷是指：项目名称或实施地点与本项目不一致；方案只有简单复制粘贴需求内容而无描述；或照搬其他地区及项目的内容；或专业术语错误；或标准引用错误；或存在与本项目无关的内容，以上其中任意一种情形。</w:t>
            </w:r>
          </w:p>
        </w:tc>
        <w:tc>
          <w:tcPr>
            <w:tcW w:type="dxa" w:w="831"/>
          </w:tcPr>
          <w:p>
            <w:pPr>
              <w:pStyle w:val="null3"/>
              <w:jc w:val="center"/>
            </w:pPr>
            <w:r>
              <w:rPr>
                <w:rFonts w:ascii="仿宋_GB2312" w:hAnsi="仿宋_GB2312" w:cs="仿宋_GB2312" w:eastAsia="仿宋_GB2312"/>
              </w:rPr>
              <w:t>28.0000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其他相关证明材料.docx</w:t>
            </w:r>
          </w:p>
        </w:tc>
      </w:tr>
      <w:tr>
        <w:tc>
          <w:tcPr>
            <w:tcW w:type="dxa" w:w="831"/>
            <w:vMerge/>
          </w:tcPr>
          <w:p/>
        </w:tc>
        <w:tc>
          <w:tcPr>
            <w:tcW w:type="dxa" w:w="1661"/>
          </w:tcPr>
          <w:p>
            <w:pPr>
              <w:pStyle w:val="null3"/>
              <w:jc w:val="left"/>
            </w:pPr>
            <w:r>
              <w:rPr>
                <w:rFonts w:ascii="仿宋_GB2312" w:hAnsi="仿宋_GB2312" w:cs="仿宋_GB2312" w:eastAsia="仿宋_GB2312"/>
              </w:rPr>
              <w:t>应急保障方案</w:t>
            </w:r>
          </w:p>
        </w:tc>
        <w:tc>
          <w:tcPr>
            <w:tcW w:type="dxa" w:w="2575"/>
          </w:tcPr>
          <w:p>
            <w:pPr>
              <w:pStyle w:val="null3"/>
              <w:jc w:val="left"/>
            </w:pPr>
            <w:r>
              <w:rPr>
                <w:rFonts w:ascii="仿宋_GB2312" w:hAnsi="仿宋_GB2312" w:cs="仿宋_GB2312" w:eastAsia="仿宋_GB2312"/>
              </w:rPr>
              <w:t>供应商针对本项目提供应急保障方案，内容包含：①临时紧急配送、变更供货的货源保障方案；②临时紧急配送加工方案;③临时紧急配送人员、车辆配置方案；④临时紧急配送质保措施。以上方案内容完整齐全无缺陷的得8分，每缺少一项扣2分，每项内容中每有一处缺陷扣1分，本项分值扣完为止。未提供不得分。 注：缺陷是指：项目名称或实施地点与本项目不一致；方案只有简单复制粘贴需求内容而无描述；或照搬其他地区及项目的内容；或专业术语错误；或标准引用错误；或存在与本项目无关的内容，以上其中任意一种情形。</w:t>
            </w:r>
          </w:p>
        </w:tc>
        <w:tc>
          <w:tcPr>
            <w:tcW w:type="dxa" w:w="831"/>
          </w:tcPr>
          <w:p>
            <w:pPr>
              <w:pStyle w:val="null3"/>
              <w:jc w:val="center"/>
            </w:pPr>
            <w:r>
              <w:rPr>
                <w:rFonts w:ascii="仿宋_GB2312" w:hAnsi="仿宋_GB2312" w:cs="仿宋_GB2312" w:eastAsia="仿宋_GB2312"/>
              </w:rPr>
              <w:t>8.0000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其他相关证明材料.docx</w:t>
            </w:r>
          </w:p>
        </w:tc>
      </w:tr>
      <w:tr>
        <w:tc>
          <w:tcPr>
            <w:tcW w:type="dxa" w:w="831"/>
            <w:vMerge/>
          </w:tcPr>
          <w:p/>
        </w:tc>
        <w:tc>
          <w:tcPr>
            <w:tcW w:type="dxa" w:w="1661"/>
          </w:tcPr>
          <w:p>
            <w:pPr>
              <w:pStyle w:val="null3"/>
              <w:jc w:val="left"/>
            </w:pPr>
            <w:r>
              <w:rPr>
                <w:rFonts w:ascii="仿宋_GB2312" w:hAnsi="仿宋_GB2312" w:cs="仿宋_GB2312" w:eastAsia="仿宋_GB2312"/>
              </w:rPr>
              <w:t>配送服务方案</w:t>
            </w:r>
          </w:p>
        </w:tc>
        <w:tc>
          <w:tcPr>
            <w:tcW w:type="dxa" w:w="2575"/>
          </w:tcPr>
          <w:p>
            <w:pPr>
              <w:pStyle w:val="null3"/>
              <w:jc w:val="left"/>
            </w:pPr>
            <w:r>
              <w:rPr>
                <w:rFonts w:ascii="仿宋_GB2312" w:hAnsi="仿宋_GB2312" w:cs="仿宋_GB2312" w:eastAsia="仿宋_GB2312"/>
              </w:rPr>
              <w:t>供应商针对本项目提供配送服务方案，内容包含：①地理因素，配送时效性;②配送路线及车辆配送管理;③食材按时送达指定地点的保证措施:④运输过程中防止食品污染、损害或变质控制措施;⑤配送途中突发事件应急处理方案。以上方案内容完整齐全无缺陷的得15分，每缺少一项扣3分，每项内容中每有一处缺陷扣1.5分，本项分值扣完为止。 注：缺陷是指：项目名称或实施地点与本项目不一致；方案只有简单复制粘贴需求内容而无描述；或照搬其他地区及项目的内容；或专业术语错误；或标准引用错误；或存在与本项目无关的内容，以上其中任意一种情形。</w:t>
            </w:r>
          </w:p>
        </w:tc>
        <w:tc>
          <w:tcPr>
            <w:tcW w:type="dxa" w:w="831"/>
          </w:tcPr>
          <w:p>
            <w:pPr>
              <w:pStyle w:val="null3"/>
              <w:jc w:val="center"/>
            </w:pPr>
            <w:r>
              <w:rPr>
                <w:rFonts w:ascii="仿宋_GB2312" w:hAnsi="仿宋_GB2312" w:cs="仿宋_GB2312" w:eastAsia="仿宋_GB2312"/>
              </w:rPr>
              <w:t>15.0000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其他相关证明材料.docx</w:t>
            </w:r>
          </w:p>
        </w:tc>
      </w:tr>
      <w:tr>
        <w:tc>
          <w:tcPr>
            <w:tcW w:type="dxa" w:w="831"/>
            <w:vMerge/>
          </w:tcPr>
          <w:p/>
        </w:tc>
        <w:tc>
          <w:tcPr>
            <w:tcW w:type="dxa" w:w="1661"/>
          </w:tcPr>
          <w:p>
            <w:pPr>
              <w:pStyle w:val="null3"/>
              <w:jc w:val="left"/>
            </w:pPr>
            <w:r>
              <w:rPr>
                <w:rFonts w:ascii="仿宋_GB2312" w:hAnsi="仿宋_GB2312" w:cs="仿宋_GB2312" w:eastAsia="仿宋_GB2312"/>
              </w:rPr>
              <w:t>售后服务</w:t>
            </w:r>
          </w:p>
        </w:tc>
        <w:tc>
          <w:tcPr>
            <w:tcW w:type="dxa" w:w="2575"/>
          </w:tcPr>
          <w:p>
            <w:pPr>
              <w:pStyle w:val="null3"/>
              <w:jc w:val="left"/>
            </w:pPr>
            <w:r>
              <w:rPr>
                <w:rFonts w:ascii="仿宋_GB2312" w:hAnsi="仿宋_GB2312" w:cs="仿宋_GB2312" w:eastAsia="仿宋_GB2312"/>
              </w:rPr>
              <w:t>供应商针对本项目提供售后服务方案，内容包含：①售后管理制度；②对不合格食材退换处置措施（包含退换货的送达时间和质量标准）；③食品安全事故处理处置预案及应急赔付；④定期回访措施。以上方案内容完整齐全无缺陷的得4分，每缺少一项扣1分，每有一处内容存在缺陷扣0.5分，本项分值扣完为止。未提供不得分。 注：缺陷是指：项目名称或实施地点与本项目不一致；方案只有简单复制粘贴需求内容而无描述；或照搬其他地区及项目的内容；或专业术语错误；或标准引用错误；或存在与本项目无关的内容，以上其中任意一种情形。</w:t>
            </w:r>
          </w:p>
        </w:tc>
        <w:tc>
          <w:tcPr>
            <w:tcW w:type="dxa" w:w="831"/>
          </w:tcPr>
          <w:p>
            <w:pPr>
              <w:pStyle w:val="null3"/>
              <w:jc w:val="center"/>
            </w:pPr>
            <w:r>
              <w:rPr>
                <w:rFonts w:ascii="仿宋_GB2312" w:hAnsi="仿宋_GB2312" w:cs="仿宋_GB2312" w:eastAsia="仿宋_GB2312"/>
              </w:rPr>
              <w:t>4.0000</w:t>
            </w:r>
          </w:p>
        </w:tc>
        <w:tc>
          <w:tcPr>
            <w:tcW w:type="dxa" w:w="748"/>
          </w:tcPr>
          <w:p>
            <w:pPr>
              <w:pStyle w:val="null3"/>
              <w:jc w:val="center"/>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其他相关证明材料.docx</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报价</w:t>
            </w:r>
          </w:p>
        </w:tc>
        <w:tc>
          <w:tcPr>
            <w:tcW w:type="dxa" w:w="2575"/>
          </w:tcPr>
          <w:p>
            <w:pPr>
              <w:pStyle w:val="null3"/>
              <w:jc w:val="left"/>
            </w:pPr>
            <w:r>
              <w:rPr>
                <w:rFonts w:ascii="仿宋_GB2312" w:hAnsi="仿宋_GB2312" w:cs="仿宋_GB2312" w:eastAsia="仿宋_GB2312"/>
              </w:rPr>
              <w:t>满足招标文件要求且投标价格（综合百分比）最低的投标报价为评标基准价，其价格分为满分，其他投标人的投标报价得分= (基准价／投标报价）×30。</w:t>
            </w:r>
          </w:p>
        </w:tc>
        <w:tc>
          <w:tcPr>
            <w:tcW w:type="dxa" w:w="831"/>
          </w:tcPr>
          <w:p>
            <w:pPr>
              <w:pStyle w:val="null3"/>
              <w:jc w:val="center"/>
            </w:pPr>
            <w:r>
              <w:rPr>
                <w:rFonts w:ascii="仿宋_GB2312" w:hAnsi="仿宋_GB2312" w:cs="仿宋_GB2312" w:eastAsia="仿宋_GB2312"/>
              </w:rPr>
              <w:t>30.0000</w:t>
            </w:r>
          </w:p>
        </w:tc>
        <w:tc>
          <w:tcPr>
            <w:tcW w:type="dxa" w:w="748"/>
          </w:tcPr>
          <w:p>
            <w:pPr>
              <w:pStyle w:val="null3"/>
              <w:jc w:val="center"/>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审价=响应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中小企业声明函,残疾人福利性单位声明函,报价表,监狱企业的证明文件</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详见附件：营业执照.docx</w:t>
      </w:r>
    </w:p>
    <w:p>
      <w:pPr>
        <w:pStyle w:val="null3"/>
        <w:ind w:firstLine="960"/>
        <w:jc w:val="left"/>
      </w:pPr>
      <w:r>
        <w:rPr>
          <w:rFonts w:ascii="仿宋_GB2312" w:hAnsi="仿宋_GB2312" w:cs="仿宋_GB2312" w:eastAsia="仿宋_GB2312"/>
        </w:rPr>
        <w:t>详见附件：技术参数与性能指标应答表.docx</w:t>
      </w:r>
    </w:p>
    <w:p>
      <w:pPr>
        <w:pStyle w:val="null3"/>
        <w:ind w:firstLine="960"/>
        <w:jc w:val="left"/>
      </w:pPr>
      <w:r>
        <w:rPr>
          <w:rFonts w:ascii="仿宋_GB2312" w:hAnsi="仿宋_GB2312" w:cs="仿宋_GB2312" w:eastAsia="仿宋_GB2312"/>
        </w:rPr>
        <w:t>详见附件：其他相关证明材料.docx</w:t>
      </w:r>
    </w:p>
    <w:p>
      <w:pPr>
        <w:pStyle w:val="null3"/>
        <w:ind w:firstLine="960"/>
        <w:jc w:val="left"/>
      </w:pPr>
      <w:r>
        <w:rPr>
          <w:rFonts w:ascii="仿宋_GB2312" w:hAnsi="仿宋_GB2312" w:cs="仿宋_GB2312" w:eastAsia="仿宋_GB2312"/>
        </w:rPr>
        <w:t>详见附件：商务应答表（1）.docx</w:t>
      </w:r>
    </w:p>
    <w:p>
      <w:pPr>
        <w:pStyle w:val="null3"/>
        <w:ind w:firstLine="960"/>
        <w:jc w:val="left"/>
      </w:pPr>
      <w:r>
        <w:rPr>
          <w:rFonts w:ascii="仿宋_GB2312" w:hAnsi="仿宋_GB2312" w:cs="仿宋_GB2312" w:eastAsia="仿宋_GB2312"/>
        </w:rPr>
        <w:t>详见附件：实质性要求承诺函.docx</w:t>
      </w:r>
    </w:p>
    <w:p>
      <w:pPr>
        <w:pStyle w:val="null3"/>
        <w:ind w:firstLine="960"/>
        <w:jc w:val="left"/>
      </w:pPr>
      <w:r>
        <w:rPr>
          <w:rFonts w:ascii="仿宋_GB2312" w:hAnsi="仿宋_GB2312" w:cs="仿宋_GB2312" w:eastAsia="仿宋_GB2312"/>
        </w:rPr>
        <w:t>详见附件：核心产品明细表.docx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lvl w:ilvl="1">
      <w:start w:val="1"/>
      <w:numFmt w:val="decimal"/>
      <w:lvlText w:val="%2."/>
      <w:lvlJc w:val="left"/>
      <w:pPr>
        <w:ind w:left="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