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版本号：N511781202500002220250218001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万源市教育系统中小学校校舍安全鉴定服务项目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N5117812025000022</w:t>
      </w:r>
    </w:p>
    <w:p>
      <w:pPr>
        <w:pStyle w:val="null3"/>
        <w:jc w:val="center"/>
        <w:outlineLvl w:val="2"/>
      </w:pPr>
      <w:r>
        <w:rPr>
          <w:rFonts w:ascii="仿宋_GB2312" w:hAnsi="仿宋_GB2312" w:cs="仿宋_GB2312" w:eastAsia="仿宋_GB2312"/>
          <w:sz w:val="28"/>
          <w:b/>
        </w:rPr>
        <w:t>万源市教育局</w:t>
      </w:r>
    </w:p>
    <w:p>
      <w:pPr>
        <w:pStyle w:val="null3"/>
        <w:jc w:val="center"/>
        <w:outlineLvl w:val="2"/>
      </w:pPr>
      <w:r>
        <w:rPr>
          <w:rFonts w:ascii="仿宋_GB2312" w:hAnsi="仿宋_GB2312" w:cs="仿宋_GB2312" w:eastAsia="仿宋_GB2312"/>
          <w:sz w:val="28"/>
          <w:b/>
        </w:rPr>
        <w:t>四川中源蓉投工程管理集团有限公司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四川中源蓉投工程管理集团有限公司</w:t>
      </w:r>
      <w:r>
        <w:rPr>
          <w:rFonts w:ascii="仿宋_GB2312" w:hAnsi="仿宋_GB2312" w:cs="仿宋_GB2312" w:eastAsia="仿宋_GB2312"/>
        </w:rPr>
        <w:t xml:space="preserve"> （以下简称“代理机构”）受 </w:t>
      </w:r>
      <w:r>
        <w:rPr>
          <w:rFonts w:ascii="仿宋_GB2312" w:hAnsi="仿宋_GB2312" w:cs="仿宋_GB2312" w:eastAsia="仿宋_GB2312"/>
        </w:rPr>
        <w:t>万源市教育局</w:t>
      </w:r>
      <w:r>
        <w:rPr>
          <w:rFonts w:ascii="仿宋_GB2312" w:hAnsi="仿宋_GB2312" w:cs="仿宋_GB2312" w:eastAsia="仿宋_GB2312"/>
        </w:rPr>
        <w:t xml:space="preserve"> 委托，拟对 </w:t>
      </w:r>
      <w:r>
        <w:rPr>
          <w:rFonts w:ascii="仿宋_GB2312" w:hAnsi="仿宋_GB2312" w:cs="仿宋_GB2312" w:eastAsia="仿宋_GB2312"/>
        </w:rPr>
        <w:t>万源市教育系统中小学校校舍安全鉴定服务项目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达州市万源市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N5117812025000022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万源市教育系统中小学校校舍安全鉴定服务项目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为切实加强万源市教育系统中小学校房屋建筑安全管理，保障广大师生生命财产安全，根据《四川省人民政府办公厅转发教育厅等部门〈关于建立四川省中小学校舍安全保障长效机制实施意见〉的通知》的要求，对达到重点设防类抗震设防标准的房屋建筑，应每5年进行一次鉴定，直至现在已超过5年未进行安全鉴定，现拟对万源市73所中小学校300处、建筑面积共计约292988.26平方米进行鉴定的房屋建筑进行校舍安全性鉴定。</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采购包1：专门面向小微企业采购。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特殊资格要求（描述：⑴供应商具有行政主管部门颁发有效的《建设工程质量检测机构资质证书》综合类资质或专项类资质（检测类别包含：建筑地基基础质量检测类、主体结构工程检测类和钢结构工程检测类）证书。⑵供应商具有行政主管部门颁发有效的CMA检验检测机构资质认定证书。）</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万源市教育局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万源市古东关街道秦川大道209号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636350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0818-8623118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四川中源蓉投工程管理集团有限公司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达州市达川区升华广场B座16楼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江女士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0818-7111888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采购包1：2,929,000.00元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根据国家发改法规(2015)299号文件，按市场调节价收取。代理服务费不单独报价，由供应商综合考虑计入投标报价。2、本项目代理服务费约15000元，由成交供应商在领取成交通知书时一次性支付给采购代理机构。</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万源市教育局</w:t>
      </w:r>
      <w:r>
        <w:rPr>
          <w:rFonts w:ascii="仿宋_GB2312" w:hAnsi="仿宋_GB2312" w:cs="仿宋_GB2312" w:eastAsia="仿宋_GB2312"/>
        </w:rPr>
        <w:t xml:space="preserve"> 和 </w:t>
      </w:r>
      <w:r>
        <w:rPr>
          <w:rFonts w:ascii="仿宋_GB2312" w:hAnsi="仿宋_GB2312" w:cs="仿宋_GB2312" w:eastAsia="仿宋_GB2312"/>
        </w:rPr>
        <w:t>四川中源蓉投工程管理集团有限公司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万源市教育局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四川中源蓉投工程管理集团有限公司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磋商文件、响应文件和合同规定的服务内容、服务要求等技术要求。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磋商文件、响应文件及承诺和合同规定的商务要求等商务要求。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将严格按照政府采购相关法律法规、《财政部关于进一步加强政府采购需求和履约验收管理的指导意见》（财库〔2016〕205号）、《政府采购需求管理办法》（财库〔2021〕22号）、磋商文件、成交供应商的响应文件及承诺、本合同约定和国家行业主管部门规定的标准、方法和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万源市教育局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四川中源蓉投工程管理集团有限公司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四川中源蓉投工程管理集团有限公司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联系人：邓老师</w:t>
      </w:r>
    </w:p>
    <w:p>
      <w:pPr>
        <w:pStyle w:val="null3"/>
        <w:jc w:val="left"/>
      </w:pPr>
      <w:r>
        <w:rPr>
          <w:rFonts w:ascii="仿宋_GB2312" w:hAnsi="仿宋_GB2312" w:cs="仿宋_GB2312" w:eastAsia="仿宋_GB2312"/>
        </w:rPr>
        <w:t>联系电话：0818-8623118</w:t>
      </w:r>
    </w:p>
    <w:p>
      <w:pPr>
        <w:pStyle w:val="null3"/>
        <w:jc w:val="left"/>
      </w:pPr>
      <w:r>
        <w:rPr>
          <w:rFonts w:ascii="仿宋_GB2312" w:hAnsi="仿宋_GB2312" w:cs="仿宋_GB2312" w:eastAsia="仿宋_GB2312"/>
        </w:rPr>
        <w:t>地址：万源市古东关街道秦川大道209号</w:t>
      </w:r>
    </w:p>
    <w:p>
      <w:pPr>
        <w:pStyle w:val="null3"/>
        <w:jc w:val="left"/>
      </w:pPr>
      <w:r>
        <w:rPr>
          <w:rFonts w:ascii="仿宋_GB2312" w:hAnsi="仿宋_GB2312" w:cs="仿宋_GB2312" w:eastAsia="仿宋_GB2312"/>
        </w:rPr>
        <w:t>邮编：636350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联系人：江女士</w:t>
      </w:r>
    </w:p>
    <w:p>
      <w:pPr>
        <w:pStyle w:val="null3"/>
        <w:jc w:val="left"/>
      </w:pPr>
      <w:r>
        <w:rPr>
          <w:rFonts w:ascii="仿宋_GB2312" w:hAnsi="仿宋_GB2312" w:cs="仿宋_GB2312" w:eastAsia="仿宋_GB2312"/>
        </w:rPr>
        <w:t>联系电话：0818-7111888</w:t>
      </w:r>
    </w:p>
    <w:p>
      <w:pPr>
        <w:pStyle w:val="null3"/>
        <w:jc w:val="left"/>
      </w:pPr>
      <w:r>
        <w:rPr>
          <w:rFonts w:ascii="仿宋_GB2312" w:hAnsi="仿宋_GB2312" w:cs="仿宋_GB2312" w:eastAsia="仿宋_GB2312"/>
        </w:rPr>
        <w:t>地址：达州市达川区升华广场B座16楼（同时递交电子文档至1464873450@qq.com）</w:t>
      </w:r>
    </w:p>
    <w:p>
      <w:pPr>
        <w:pStyle w:val="null3"/>
        <w:jc w:val="left"/>
      </w:pPr>
      <w:r>
        <w:rPr>
          <w:rFonts w:ascii="仿宋_GB2312" w:hAnsi="仿宋_GB2312" w:cs="仿宋_GB2312" w:eastAsia="仿宋_GB2312"/>
        </w:rPr>
        <w:t>邮编：635000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2,929,000.00</w:t>
      </w:r>
    </w:p>
    <w:p>
      <w:pPr>
        <w:pStyle w:val="null3"/>
        <w:jc w:val="left"/>
      </w:pPr>
      <w:r>
        <w:rPr>
          <w:rFonts w:ascii="仿宋_GB2312" w:hAnsi="仿宋_GB2312" w:cs="仿宋_GB2312" w:eastAsia="仿宋_GB2312"/>
        </w:rPr>
        <w:t>采购包最高限价（元）: 1,464,500.00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C19010000 技术测试和分析服务</w:t>
            </w:r>
          </w:p>
        </w:tc>
        <w:tc>
          <w:tcPr>
            <w:tcW w:type="dxa" w:w="821"/>
          </w:tcPr>
          <w:p>
            <w:pPr>
              <w:pStyle w:val="null3"/>
              <w:jc w:val="left"/>
            </w:pPr>
            <w:r>
              <w:rPr>
                <w:rFonts w:ascii="仿宋_GB2312" w:hAnsi="仿宋_GB2312" w:cs="仿宋_GB2312" w:eastAsia="仿宋_GB2312"/>
              </w:rPr>
              <w:t>校舍安全鉴定服务项目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1,464,500.00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校舍安全鉴定服务项目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1,464,500.00</w:t>
            </w:r>
          </w:p>
        </w:tc>
        <w:tc>
          <w:tcPr>
            <w:tcW w:type="dxa" w:w="1138"/>
          </w:tcPr>
          <w:p>
            <w:pPr>
              <w:pStyle w:val="null3"/>
              <w:jc w:val="center"/>
            </w:pPr>
            <w:r>
              <w:rPr>
                <w:rFonts w:ascii="仿宋_GB2312" w:hAnsi="仿宋_GB2312" w:cs="仿宋_GB2312" w:eastAsia="仿宋_GB2312"/>
              </w:rPr>
              <w:t>总价</w:t>
            </w:r>
          </w:p>
        </w:tc>
        <w:tc>
          <w:tcPr>
            <w:tcW w:type="dxa" w:w="1934"/>
          </w:tcP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标的名称：校舍安全鉴定服务项目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服务内容（实质性要求）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对万源市所有的中小学校校舍安全进行</w:t>
            </w:r>
            <w:r>
              <w:rPr>
                <w:rFonts w:ascii="仿宋_GB2312" w:hAnsi="仿宋_GB2312" w:cs="仿宋_GB2312" w:eastAsia="仿宋_GB2312"/>
                <w:sz w:val="24"/>
                <w:color w:val="000000"/>
              </w:rPr>
              <w:t>现场</w:t>
            </w:r>
            <w:r>
              <w:rPr>
                <w:rFonts w:ascii="仿宋_GB2312" w:hAnsi="仿宋_GB2312" w:cs="仿宋_GB2312" w:eastAsia="仿宋_GB2312"/>
                <w:sz w:val="24"/>
              </w:rPr>
              <w:t>检测鉴定，包含但不限于主体结构检测、地基基础判定、房屋变形检测等。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根据现场检查、检测结果，对房屋主体结构现状的安全性进行判定，并提出处理技术意见、检测鉴定报告。</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供应商应将鉴定报告结论形成台账报采购人。</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供应商依据相应的标准规范对评估及鉴定结果进行客观、公正、科学、准确的判定。</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供应商不得与本项目相关工程的建设各方有利益相关。</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检测鉴定机构须按采购人要求，对需要检测鉴定项目不论大小，均按相关相应标准、规范规定进行全面检测鉴定。</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本项目所有资料、成果的所有权归采购人所有。供应商对本项目所有的成果资料具有保密责任和义务，不得以任何形式向第三方提供和泄露，不得利用本项目成果资料产生其它任何形式的产品，本项目服务终止时应将所有资料移交给采购人。（须提供承诺函，格式自拟，未提供按无效投标处理）</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在整个项目实施时间与范围内，所有安全责任均由供应商自行负责，供应商发生的任何安全事故均与采购人无关。（须提供承诺函，格式自拟，未提供按无效投标处理）</w:t>
            </w:r>
          </w:p>
          <w:p>
            <w:pPr>
              <w:pStyle w:val="null3"/>
              <w:spacing w:after="165"/>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现场踏勘等事宜由供应商自行组织，费用自理，且自行承担相关服务人员安全责任，如发生用工纠纷、人身安全等事故均由供应商自行负责和处理解决。（须提供承诺函，格式自拟，未提供按无效投标处理）</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技术标准（实质性要求）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《建筑结构检测技术标准》</w:t>
            </w:r>
            <w:r>
              <w:rPr>
                <w:rFonts w:ascii="仿宋_GB2312" w:hAnsi="仿宋_GB2312" w:cs="仿宋_GB2312" w:eastAsia="仿宋_GB2312"/>
                <w:sz w:val="24"/>
              </w:rPr>
              <w:t>GB/T 50344-2019</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《回弹法检测混凝土抗压强度技术规程》</w:t>
            </w:r>
            <w:r>
              <w:rPr>
                <w:rFonts w:ascii="仿宋_GB2312" w:hAnsi="仿宋_GB2312" w:cs="仿宋_GB2312" w:eastAsia="仿宋_GB2312"/>
                <w:sz w:val="24"/>
              </w:rPr>
              <w:t>JGJ/ T 23-2011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《混凝土中钢筋检测技术标准》</w:t>
            </w:r>
            <w:r>
              <w:rPr>
                <w:rFonts w:ascii="仿宋_GB2312" w:hAnsi="仿宋_GB2312" w:cs="仿宋_GB2312" w:eastAsia="仿宋_GB2312"/>
                <w:sz w:val="24"/>
              </w:rPr>
              <w:t>JGJ/T 152-2019</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《建筑变形测量规范》</w:t>
            </w:r>
            <w:r>
              <w:rPr>
                <w:rFonts w:ascii="仿宋_GB2312" w:hAnsi="仿宋_GB2312" w:cs="仿宋_GB2312" w:eastAsia="仿宋_GB2312"/>
                <w:sz w:val="24"/>
              </w:rPr>
              <w:t>JGJ 8-2016</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《混凝土结构设计</w:t>
            </w:r>
            <w:r>
              <w:rPr>
                <w:rFonts w:ascii="仿宋_GB2312" w:hAnsi="仿宋_GB2312" w:cs="仿宋_GB2312" w:eastAsia="仿宋_GB2312"/>
                <w:sz w:val="24"/>
              </w:rPr>
              <w:t>规范</w:t>
            </w:r>
            <w:r>
              <w:rPr>
                <w:rFonts w:ascii="仿宋_GB2312" w:hAnsi="仿宋_GB2312" w:cs="仿宋_GB2312" w:eastAsia="仿宋_GB2312"/>
                <w:sz w:val="24"/>
              </w:rPr>
              <w:t>》（附条文说明）</w:t>
            </w:r>
            <w:r>
              <w:rPr>
                <w:rFonts w:ascii="仿宋_GB2312" w:hAnsi="仿宋_GB2312" w:cs="仿宋_GB2312" w:eastAsia="仿宋_GB2312"/>
                <w:sz w:val="24"/>
              </w:rPr>
              <w:t>2015</w:t>
            </w:r>
            <w:r>
              <w:rPr>
                <w:rFonts w:ascii="仿宋_GB2312" w:hAnsi="仿宋_GB2312" w:cs="仿宋_GB2312" w:eastAsia="仿宋_GB2312"/>
                <w:sz w:val="24"/>
              </w:rPr>
              <w:t>年版</w:t>
            </w:r>
            <w:r>
              <w:rPr>
                <w:rFonts w:ascii="仿宋_GB2312" w:hAnsi="仿宋_GB2312" w:cs="仿宋_GB2312" w:eastAsia="仿宋_GB2312"/>
                <w:sz w:val="24"/>
              </w:rPr>
              <w:t>GB 50010-2010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《建筑结构荷载规范》</w:t>
            </w:r>
            <w:r>
              <w:rPr>
                <w:rFonts w:ascii="仿宋_GB2312" w:hAnsi="仿宋_GB2312" w:cs="仿宋_GB2312" w:eastAsia="仿宋_GB2312"/>
                <w:sz w:val="24"/>
              </w:rPr>
              <w:t>GB 50009-2012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《民用建筑可靠性鉴定标准》</w:t>
            </w:r>
            <w:r>
              <w:rPr>
                <w:rFonts w:ascii="仿宋_GB2312" w:hAnsi="仿宋_GB2312" w:cs="仿宋_GB2312" w:eastAsia="仿宋_GB2312"/>
                <w:sz w:val="24"/>
              </w:rPr>
              <w:t>GB 50292-2015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《既有建筑鉴定与加固通用规范》</w:t>
            </w:r>
            <w:r>
              <w:rPr>
                <w:rFonts w:ascii="仿宋_GB2312" w:hAnsi="仿宋_GB2312" w:cs="仿宋_GB2312" w:eastAsia="仿宋_GB2312"/>
                <w:sz w:val="24"/>
              </w:rPr>
              <w:t>GB 55021-2021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《建筑抗震鉴定标准》</w:t>
            </w:r>
            <w:r>
              <w:rPr>
                <w:rFonts w:ascii="仿宋_GB2312" w:hAnsi="仿宋_GB2312" w:cs="仿宋_GB2312" w:eastAsia="仿宋_GB2312"/>
                <w:sz w:val="24"/>
              </w:rPr>
              <w:t>GB 50023-2009</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《危险房屋鉴定标准》、《建筑抗震鉴定标准》等国家行业标准以及相关的国家、地方专业技术标准、规范和规程，以及建设部《城市危险房屋管理规定》。</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其他相关国家规范标准。</w:t>
            </w:r>
          </w:p>
          <w:p>
            <w:pPr>
              <w:pStyle w:val="null3"/>
              <w:ind w:firstLine="480"/>
              <w:jc w:val="both"/>
            </w:pPr>
            <w:r>
              <w:rPr>
                <w:rFonts w:ascii="仿宋_GB2312" w:hAnsi="仿宋_GB2312" w:cs="仿宋_GB2312" w:eastAsia="仿宋_GB2312"/>
                <w:sz w:val="24"/>
              </w:rPr>
              <w:t>注：以上所有技术标准或规范，如果国家或有关部门颁布了新的技术标准或规范，则按最新的技术标准或规范执行。</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成果要求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严格按照国家现行规范进行检测鉴定，出具真实有效的检测鉴定结论，形成检测鉴定报告。检测鉴定成果应包括现场采用设备情况、校舍房屋状况及评级标准（含地基基础、梁、板、柱等房屋主要构件及房屋整体情况等）、校舍房屋检测鉴定及评级、校舍房屋现状描述（含文字描述、平面布局图、房屋室内、外照片等内容）、检测鉴定结论、建议等内容。</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完成鉴定后出具鉴定报告（</w:t>
            </w:r>
            <w:r>
              <w:rPr>
                <w:rFonts w:ascii="仿宋_GB2312" w:hAnsi="仿宋_GB2312" w:cs="仿宋_GB2312" w:eastAsia="仿宋_GB2312"/>
                <w:sz w:val="24"/>
                <w:color w:val="000000"/>
              </w:rPr>
              <w:t>1</w:t>
            </w:r>
            <w:r>
              <w:rPr>
                <w:rFonts w:ascii="仿宋_GB2312" w:hAnsi="仿宋_GB2312" w:cs="仿宋_GB2312" w:eastAsia="仿宋_GB2312"/>
                <w:sz w:val="24"/>
                <w:color w:val="000000"/>
              </w:rPr>
              <w:t>式</w:t>
            </w:r>
            <w:r>
              <w:rPr>
                <w:rFonts w:ascii="仿宋_GB2312" w:hAnsi="仿宋_GB2312" w:cs="仿宋_GB2312" w:eastAsia="仿宋_GB2312"/>
                <w:sz w:val="24"/>
                <w:color w:val="000000"/>
              </w:rPr>
              <w:t>3</w:t>
            </w:r>
            <w:r>
              <w:rPr>
                <w:rFonts w:ascii="仿宋_GB2312" w:hAnsi="仿宋_GB2312" w:cs="仿宋_GB2312" w:eastAsia="仿宋_GB2312"/>
                <w:sz w:val="24"/>
                <w:color w:val="000000"/>
              </w:rPr>
              <w:t>份，采购人</w:t>
            </w:r>
            <w:r>
              <w:rPr>
                <w:rFonts w:ascii="仿宋_GB2312" w:hAnsi="仿宋_GB2312" w:cs="仿宋_GB2312" w:eastAsia="仿宋_GB2312"/>
                <w:sz w:val="24"/>
                <w:color w:val="000000"/>
              </w:rPr>
              <w:t>2</w:t>
            </w:r>
            <w:r>
              <w:rPr>
                <w:rFonts w:ascii="仿宋_GB2312" w:hAnsi="仿宋_GB2312" w:cs="仿宋_GB2312" w:eastAsia="仿宋_GB2312"/>
                <w:sz w:val="24"/>
                <w:color w:val="000000"/>
              </w:rPr>
              <w:t>份、相关学校</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份）、全市学校校舍鉴定数据台账、数据汇总和分析报告</w:t>
            </w:r>
            <w:r>
              <w:rPr>
                <w:rFonts w:ascii="仿宋_GB2312" w:hAnsi="仿宋_GB2312" w:cs="仿宋_GB2312" w:eastAsia="仿宋_GB2312"/>
                <w:sz w:val="24"/>
                <w:color w:val="000000"/>
              </w:rPr>
              <w:t>1</w:t>
            </w:r>
            <w:r>
              <w:rPr>
                <w:rFonts w:ascii="仿宋_GB2312" w:hAnsi="仿宋_GB2312" w:cs="仿宋_GB2312" w:eastAsia="仿宋_GB2312"/>
                <w:sz w:val="24"/>
                <w:color w:val="000000"/>
              </w:rPr>
              <w:t>式</w:t>
            </w:r>
            <w:r>
              <w:rPr>
                <w:rFonts w:ascii="仿宋_GB2312" w:hAnsi="仿宋_GB2312" w:cs="仿宋_GB2312" w:eastAsia="仿宋_GB2312"/>
                <w:sz w:val="24"/>
                <w:color w:val="000000"/>
              </w:rPr>
              <w:t>2</w:t>
            </w:r>
            <w:r>
              <w:rPr>
                <w:rFonts w:ascii="仿宋_GB2312" w:hAnsi="仿宋_GB2312" w:cs="仿宋_GB2312" w:eastAsia="仿宋_GB2312"/>
                <w:sz w:val="24"/>
                <w:color w:val="000000"/>
              </w:rPr>
              <w:t>份，电子版</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采购人可根据实际需求调整）。鉴定报告需依据国家相关规范标准明确结论，对不符合抗震鉴定要求的建筑提出相应的抗震减灾对策和处理意见，对符合抗震鉴定要求的建筑应注明其后续使用年限。各类印章齐全，检测人、审核人、授权签字人均应签字，否则报告无效，对出具的检测鉴定报告真实性负责。（实质性要求）</w:t>
            </w:r>
          </w:p>
          <w:p>
            <w:pPr>
              <w:pStyle w:val="null3"/>
              <w:spacing w:after="165"/>
              <w:jc w:val="both"/>
            </w:pPr>
            <w:r>
              <w:rPr>
                <w:rFonts w:ascii="仿宋_GB2312" w:hAnsi="仿宋_GB2312" w:cs="仿宋_GB2312" w:eastAsia="仿宋_GB2312"/>
                <w:sz w:val="24"/>
              </w:rPr>
              <w:t xml:space="preserve">    四、</w:t>
            </w:r>
            <w:r>
              <w:rPr>
                <w:rFonts w:ascii="仿宋_GB2312" w:hAnsi="仿宋_GB2312" w:cs="仿宋_GB2312" w:eastAsia="仿宋_GB2312"/>
                <w:sz w:val="24"/>
                <w:color w:val="000000"/>
              </w:rPr>
              <w:t>校舍鉴定清单</w:t>
            </w:r>
          </w:p>
          <w:tbl>
            <w:tblPr>
              <w:tblInd w:type="dxa" w:w="90"/>
              <w:tblBorders>
                <w:top w:val="single"/>
                <w:left w:val="single"/>
                <w:bottom w:val="single"/>
                <w:right w:val="single"/>
                <w:insideH w:val="single"/>
                <w:insideV w:val="single"/>
              </w:tblBorders>
            </w:tblPr>
            <w:tblGrid>
              <w:gridCol w:w="537"/>
              <w:gridCol w:w="1196"/>
              <w:gridCol w:w="628"/>
              <w:gridCol w:w="1044"/>
              <w:gridCol w:w="1145"/>
              <w:gridCol w:w="1034"/>
            </w:tblGrid>
            <w:tr>
              <w:tc>
                <w:tcPr>
                  <w:tcW w:type="dxa" w:w="5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序号</w:t>
                  </w:r>
                </w:p>
              </w:tc>
              <w:tc>
                <w:tcPr>
                  <w:tcW w:type="dxa" w:w="11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学校名称</w:t>
                  </w:r>
                </w:p>
              </w:tc>
              <w:tc>
                <w:tcPr>
                  <w:tcW w:type="dxa" w:w="3851"/>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基本情况</w:t>
                  </w:r>
                </w:p>
              </w:tc>
            </w:tr>
            <w:tr>
              <w:tc>
                <w:tcPr>
                  <w:tcW w:type="dxa" w:w="537"/>
                  <w:vMerge/>
                  <w:tcBorders>
                    <w:top w:val="single" w:color="000000" w:sz="4"/>
                    <w:left w:val="single" w:color="000000" w:sz="4"/>
                    <w:bottom w:val="single" w:color="000000" w:sz="4"/>
                    <w:right w:val="single" w:color="000000" w:sz="4"/>
                  </w:tcBorders>
                </w:tcPr>
                <w:p/>
              </w:tc>
              <w:tc>
                <w:tcPr>
                  <w:tcW w:type="dxa" w:w="1196"/>
                  <w:vMerge/>
                  <w:tcBorders>
                    <w:top w:val="singl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序号</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建筑物名称</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br/>
                  </w:r>
                  <w:r>
                    <w:rPr>
                      <w:rFonts w:ascii="仿宋_GB2312" w:hAnsi="仿宋_GB2312" w:cs="仿宋_GB2312" w:eastAsia="仿宋_GB2312"/>
                      <w:sz w:val="24"/>
                      <w:color w:val="000000"/>
                    </w:rPr>
                    <w:t>建筑物面积</w:t>
                  </w:r>
                  <w:r>
                    <w:br/>
                  </w:r>
                  <w:r>
                    <w:rPr>
                      <w:rFonts w:ascii="仿宋_GB2312" w:hAnsi="仿宋_GB2312" w:cs="仿宋_GB2312" w:eastAsia="仿宋_GB2312"/>
                      <w:sz w:val="24"/>
                      <w:color w:val="000000"/>
                    </w:rPr>
                    <w:t xml:space="preserve"> （平方米）</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建设时间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万源市八台镇天池坝小学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教学用房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788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万源市八台镇漆树坪小学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教学用房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310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万源市八台镇学校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教学用房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775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610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万源市白果镇学校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万源市白果乡中心小学校初中校教学楼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728.00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万源市白果乡中心小学校综合楼项目</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1245.00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万源市白沙镇小学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1065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幼儿园</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2600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教师周转房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1065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老教师宿舍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1974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少年宫</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行政楼1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1560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行政楼2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师生活动中心</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万源市草坝镇小学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号教学楼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2"/>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89</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2"/>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双碑垭教学楼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144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2"/>
                      <w:color w:val="000000"/>
                    </w:rPr>
                    <w:t>1998</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万源市草坝中学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1570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励志楼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1450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弘毅楼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1456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万源市曾家乡小学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843</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教学办公楼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1287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幼儿园</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学生公寓</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1190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万源市城南中学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城南中学实验楼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1270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城南中学教学楼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1335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城南中学宿舍楼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735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城南中学门市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2330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城南中学食堂楼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930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城南中学综合楼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6848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万源市大竹镇小学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万源市官渡镇学校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幼儿园教室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万源市河口中学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1059</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新教学楼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1398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旧教学楼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教职工宿舍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教职工宿舍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328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1370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食堂辅助用房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教职工食堂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万源市黑宝山镇小学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783</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14</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万源市黄冈学校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15</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万源市井溪镇学校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小学教学楼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1500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16</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万源市旧院镇小学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续航楼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1860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领航楼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2200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17</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万源市罗文镇小学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少年宫</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594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2065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教师宿舍（底楼食堂）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1364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办公楼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709</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188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18</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万源市大竹镇庙坡学校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多功能教室及学生餐厅</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640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524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女生宿舍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1066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蓝家坪小学教学楼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470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806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大坪溪小学</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万源市庙子乡学校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男生公寓</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万源市河口镇秦河小学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教学及辅助用房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1365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餐厅</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555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21</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万源市河口镇老鹰寨小学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教学及辅助用房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532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22</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万源市河口镇三官场小学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教学及辅助用房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482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教工宿舍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171</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23</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万源市青花镇学校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幼儿园综合楼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486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教学一号楼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696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教学二号楼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小学部综合楼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1830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初中部办公楼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332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初中部教学楼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2070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幼儿园教学楼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1390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1983</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24</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万源市太平镇石岗小学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新教学楼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912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门卫室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网络教室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144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475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旧教学楼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1063</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1981</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25</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万源市黄钟镇石人小学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620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学生餐厅</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商品房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522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540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门卫室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26</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万源市石塘镇学校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小学部教学楼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1310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129</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27</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万源市铁矿镇学校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1080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28</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万源市第二中学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号教学楼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616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号教学楼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327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号教学楼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690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实验楼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195.8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男1苑</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1288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男2苑</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640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1990</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29</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万源市白沙文教示范幼儿园</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万源市白沙文教示范幼儿园改扩建项目</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703</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1987</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30</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万源市第三小学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旧教学楼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1980</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31</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万源市官渡镇梨树小学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946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宿舍楼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940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32</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万源市旧院中学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女生宿舍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1500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1308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972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办公楼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510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旧教学楼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1337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实验楼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33</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万源市罗文花楼学校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小学部</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1135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初中部</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1066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1088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2279</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34</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万源市石窝镇学校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初中教学楼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1764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73</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原旧厕所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幼儿园</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老综合楼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1450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35</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万源市特殊教育学校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36</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万源市魏家镇学校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幼儿园教室（一）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186.00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幼儿园教室（二）</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186.00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1368.00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1800.00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启航楼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750.00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致远楼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600.00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楠木坪村校教学楼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530.00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楠木坪村校厕所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55.00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37</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万源市草坝镇新店小学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745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38</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万源市鹰背镇学校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艺教楼教学楼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330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小学部教学楼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1110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396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新恩岭村教学楼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948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蒙学堂村教学楼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540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大垭口教学楼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670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瓦子坪村教学楼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512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大板桥村教师宿舍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252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大板桥村教学楼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608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大板桥村厕所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39</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万源市玉带乡学校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教师宿舍B栋</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1495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40</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万源市长坝镇学校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办公楼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原幼儿园</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小学教学楼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41</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万源市黑宝山镇中坪学校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1149</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912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620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689</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门卫室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340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42</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万源市状元小学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门卫室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5368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男生公寓</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2660.22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女生公寓</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2450.64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1991.46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43</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万源市第四中学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教师寝室2栋校门口左边</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933</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教师寝室3栋操场</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1026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4495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男生寝室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990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女子寝室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1936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1400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168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707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实验楼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44</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万源市黄钟镇小学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办公室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857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265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矮门市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门卫生</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45</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万源市大沙镇学校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旧教学楼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807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470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46</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万源市固军镇学校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霖济楼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918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八一楼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1517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致远楼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1027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俊杰楼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火石梁村校教学楼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856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47</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万源市竹峪镇虹桥小学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1038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宿舍楼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1181</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友军楼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444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48</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万源市草坝镇柳黄小学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旧教学楼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49</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女生1#（周转宿舍旁）</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1505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女生2#（山顶公寓）</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1845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女生3#（食堂边上）</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2076.9</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男生1#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3845.52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男生2#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3845.52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3947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2199.5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科技楼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10074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教学楼4</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1107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4088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综合楼（办公楼）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1643</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实验大楼（九天楼）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2101.4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50</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万源市白沙实验小学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号教学楼（求知楼）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582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号住宿楼（前：原白沙防预站）</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957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号住宿楼（后：原白沙防预站）</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1190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小车库楼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232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1983</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51</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万源市第二小学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仁智楼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3068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乐学楼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440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德馨楼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1165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教师家属院</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885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1988</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52</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万源市蜂桶乡小学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旧教学楼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356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53</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万源市河口镇小学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980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54</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万源市竹峪镇溪口小学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1006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376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55</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万源市黄钟镇丝罗小学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生活楼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458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1020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69</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56</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万源市永宁镇长石学校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1800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57</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万源市固军镇白羊学校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1415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1120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620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女生宿舍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570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教师用房2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160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泉鸡坝村小教学楼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58</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万源市白果镇钟亭学校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老学生宿舍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学生公寓</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726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实验室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1992</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59</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万源市第三中学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航天楼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4822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航天楼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3600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60</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万源市官渡镇小学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办公楼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414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315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61</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万源市官渡镇皮窝小学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主体教学楼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1018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附属教学楼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1984</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640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1978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原医院</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1995</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62</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万源市竹峪镇小学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中心校女生宿舍楼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774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中心校教学楼2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1114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中心校幼儿教学楼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310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中心校教学楼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1038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中心校老食堂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63</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万源市竹峪镇永宁小学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1230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1140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办公楼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保安室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22</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64</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万源市大竹河中学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1206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65</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万源市文教示范幼儿园</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幼儿教室住宅综合楼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1500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两层旧楼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1977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2500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66</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万源市竹峪中学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科教楼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1134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1134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男生寝室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1399</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女生寝室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1210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教师宿舍1号楼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教师宿舍2号楼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1125.59</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教师宿舍3号楼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490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教办楼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501.46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468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2004</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67</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万源市黄钟中学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150.00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1300.00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800.00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1400.00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其他用房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1060.00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学生宿舍3</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2114.00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1700.00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2001</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9</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520.00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800.00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68</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万源市大竹镇临河小学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办公楼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220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2006</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356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1978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240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2002</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69</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万源市机关幼儿园</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号教学楼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661.51</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食堂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57.74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教师宿舍楼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1996</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70</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万源市太平镇茶垭学校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1263</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实验楼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400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80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门卫室</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2000</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71</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万源市河口镇庙垭学校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学生宿舍（男）</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550</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原小学部教学楼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1108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1997</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1203</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1996</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72</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万源市第一小学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一号教学楼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1935</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二号教学楼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1344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1983</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3</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三号综合楼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1706</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1998</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4</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四号教学楼</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238</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1975</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5</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厕所</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143</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vMerge/>
                  <w:tcBorders>
                    <w:top w:val="none" w:color="000000" w:sz="4"/>
                    <w:left w:val="singl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6</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校办印刷厂</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2087</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1989</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73</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万源市职业高级中学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女生公寓</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1944</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rFonts w:ascii="仿宋_GB2312" w:hAnsi="仿宋_GB2312" w:cs="仿宋_GB2312" w:eastAsia="仿宋_GB2312"/>
                      <w:sz w:val="24"/>
                      <w:color w:val="000000"/>
                    </w:rPr>
                    <w:t>2003</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与评审条款对应的项目</w:t>
            </w:r>
          </w:p>
        </w:tc>
        <w:tc>
          <w:tcPr>
            <w:tcW w:type="dxa" w:w="5814"/>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人员配置要求：为保障本项目顺利进行，供应商配备与本项目工作开展相适应的专业服务团队人员以保障项目开展。</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履约能力要求：供应商应具有类似项目履约经验。</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项目实施方案：为保障本项目工作合理有序开展，供应商按照本项目实际需求，根据相关法律法规，结合省、市相关要求提供项目实施方案、项目保障措施和后续服务方案，方案尽量做到与</w:t>
            </w:r>
            <w:r>
              <w:rPr>
                <w:rFonts w:ascii="仿宋_GB2312" w:hAnsi="仿宋_GB2312" w:cs="仿宋_GB2312" w:eastAsia="仿宋_GB2312"/>
                <w:sz w:val="24"/>
              </w:rPr>
              <w:t>“采购内容、技术要求与标准和商务要求”匹配。</w:t>
            </w:r>
          </w:p>
          <w:p>
            <w:pPr>
              <w:pStyle w:val="null3"/>
              <w:ind w:firstLine="480"/>
              <w:jc w:val="both"/>
            </w:pPr>
            <w:r>
              <w:rPr>
                <w:rFonts w:ascii="仿宋_GB2312" w:hAnsi="仿宋_GB2312" w:cs="仿宋_GB2312" w:eastAsia="仿宋_GB2312"/>
                <w:sz w:val="24"/>
              </w:rPr>
              <w:t>1.项目实施方案：①项目背景认知及项目需求分析；②项目重难点分析及应对措施；③工作进度安排；④组织机构安排；⑤鉴定技术方案；⑥应急方案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2.项目保障措施：①质量保障措施；②进度保障措施；③安全保障措施。</w:t>
            </w:r>
          </w:p>
          <w:p>
            <w:pPr>
              <w:pStyle w:val="null3"/>
              <w:ind w:firstLine="480"/>
              <w:jc w:val="both"/>
            </w:pPr>
            <w:r>
              <w:rPr>
                <w:rFonts w:ascii="仿宋_GB2312" w:hAnsi="仿宋_GB2312" w:cs="仿宋_GB2312" w:eastAsia="仿宋_GB2312"/>
                <w:sz w:val="24"/>
              </w:rPr>
              <w:t>3.后续服务方案：①后续服务承诺；②后续服务人员配置；③后续服务措施。</w:t>
            </w:r>
          </w:p>
          <w:p>
            <w:pPr>
              <w:pStyle w:val="null3"/>
              <w:ind w:firstLine="480"/>
              <w:jc w:val="both"/>
            </w:pPr>
            <w:r>
              <w:rPr>
                <w:rFonts w:ascii="仿宋_GB2312" w:hAnsi="仿宋_GB2312" w:cs="仿宋_GB2312" w:eastAsia="仿宋_GB2312"/>
                <w:sz w:val="24"/>
              </w:rPr>
              <w:t>备注：</w:t>
            </w:r>
            <w:r>
              <w:rPr>
                <w:rFonts w:ascii="仿宋_GB2312" w:hAnsi="仿宋_GB2312" w:cs="仿宋_GB2312" w:eastAsia="仿宋_GB2312"/>
                <w:sz w:val="24"/>
              </w:rPr>
              <w:t>①供应商应当根据本项目实际情况提供真实、客观的履约能力证明材料。②供应商应当保证所提交的所有材料的真实性，若提交虚假材料谋取成交的，应当将该供应商按失信行为记入诚信档案。③供应商根据项目的实际需求和具体情况实事求是地编制方案，能具体量化，具有可行性及便于监督考核，不得违反法律、法规规定，不得夸大其词和空口许诺。</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后续服务</w:t>
            </w:r>
          </w:p>
        </w:tc>
        <w:tc>
          <w:tcPr>
            <w:tcW w:type="dxa" w:w="5814"/>
          </w:tcPr>
          <w:p>
            <w:pPr>
              <w:pStyle w:val="null3"/>
              <w:spacing w:after="165"/>
              <w:jc w:val="both"/>
            </w:pPr>
            <w:r>
              <w:rPr>
                <w:rFonts w:ascii="仿宋_GB2312" w:hAnsi="仿宋_GB2312" w:cs="仿宋_GB2312" w:eastAsia="仿宋_GB2312"/>
                <w:sz w:val="24"/>
              </w:rPr>
              <w:t>供应商对检测鉴定报告的真实性、准确性负责。在本项目服务完成后</w:t>
            </w:r>
            <w:r>
              <w:rPr>
                <w:rFonts w:ascii="仿宋_GB2312" w:hAnsi="仿宋_GB2312" w:cs="仿宋_GB2312" w:eastAsia="仿宋_GB2312"/>
                <w:sz w:val="24"/>
              </w:rPr>
              <w:t>12个月内，当采购人对鉴定报告个别条文提出异议时，供应商应负责解答</w:t>
            </w:r>
            <w:r>
              <w:rPr>
                <w:rFonts w:ascii="仿宋_GB2312" w:hAnsi="仿宋_GB2312" w:cs="仿宋_GB2312" w:eastAsia="仿宋_GB2312"/>
                <w:sz w:val="24"/>
              </w:rPr>
              <w:t>。</w:t>
            </w:r>
            <w:r>
              <w:rPr>
                <w:rFonts w:ascii="仿宋_GB2312" w:hAnsi="仿宋_GB2312" w:cs="仿宋_GB2312" w:eastAsia="仿宋_GB2312"/>
                <w:sz w:val="24"/>
              </w:rPr>
              <w:t>当采购人对检测鉴定报告提出异议时，供应商应积极配合采购人对检测鉴定报告作出解释和说明。</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spacing w:after="165"/>
              <w:jc w:val="both"/>
            </w:pPr>
            <w:r>
              <w:rPr>
                <w:rFonts w:ascii="仿宋_GB2312" w:hAnsi="仿宋_GB2312" w:cs="仿宋_GB2312" w:eastAsia="仿宋_GB2312"/>
                <w:sz w:val="24"/>
              </w:rPr>
              <w:t>⑴供应商的报价是其响应本项目要求的全部工作内容的价格体现或者结算标准，包括供应商完成本项目所需的人工费、材料费、设备投入、食宿费、交通费、检测鉴定、现场踏勘、意外费用、利润和税费等一切费用。供应商对采购内容报价要求中的每一项报价内容只允许有一个报价，任何有选择或可调整的报价将不予接受。</w:t>
            </w:r>
          </w:p>
          <w:p>
            <w:pPr>
              <w:pStyle w:val="null3"/>
              <w:spacing w:after="165"/>
              <w:jc w:val="both"/>
            </w:pPr>
            <w:r>
              <w:rPr>
                <w:rFonts w:ascii="仿宋_GB2312" w:hAnsi="仿宋_GB2312" w:cs="仿宋_GB2312" w:eastAsia="仿宋_GB2312"/>
                <w:sz w:val="24"/>
              </w:rPr>
              <w:t>⑵供应商在项目实施过程中不得以各种理由向采购人收取任何费用。</w:t>
            </w:r>
          </w:p>
          <w:p>
            <w:pPr>
              <w:pStyle w:val="null3"/>
              <w:spacing w:after="165"/>
              <w:jc w:val="both"/>
            </w:pPr>
            <w:r>
              <w:rPr>
                <w:rFonts w:ascii="仿宋_GB2312" w:hAnsi="仿宋_GB2312" w:cs="仿宋_GB2312" w:eastAsia="仿宋_GB2312"/>
                <w:sz w:val="24"/>
              </w:rPr>
              <w:t>⑶供应商应根据本项目的实际与自身情况，并充分考虑各种费用、市场风险、校点分散和路程远近、履约义务和付款条件等不确定性因素，投标报价估算知识等引起的风险由供应商自行承担。若导致本项目无法履行的，采购人有权终止合同，并不承担任何费用。</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将严格按照政府采购相关法律法规、《财政部关于进一步加强政府采购需求和履约验收管理的指导意见》（财库〔2016〕205号）、《政府采购需求管理办法》（财库〔2021〕22号）、磋商文件、成交供应商的响应文件及承诺、本合同约定和国家行业主管部门规定的标准、方法和内容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1、合同签订生效后，供应商提供完整有效的票据后，采购人按照财政资金支付流程，达到付款条件起10日内，支付合同总金额的30.00%</w:t>
            </w:r>
          </w:p>
          <w:p>
            <w:pPr>
              <w:pStyle w:val="null3"/>
              <w:jc w:val="left"/>
            </w:pPr>
            <w:r>
              <w:rPr>
                <w:rFonts w:ascii="仿宋_GB2312" w:hAnsi="仿宋_GB2312" w:cs="仿宋_GB2312" w:eastAsia="仿宋_GB2312"/>
              </w:rPr>
              <w:t>2、项目验收合格，供应商提供完整有效的票据后，采购人按照财政资金支付流程，达到付款条件起10日内，支付合同总金额的70.00%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因本合同及合同有关事项发生的争议，由甲乙双方友好协商解决。协商不成时，可以向有关组织申请调解。合同一方或双方不愿调解或调解不成的，可以通过仲裁或诉讼的方式解决争议。如甲乙双方有争议的事项不影响合同其他部分的履行，在争议解决期间，合同其他部分应当继续履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①成交供应商在服务实施全部过程中要严格按照国家和行业规范要求实施，不得违规操作。如出现安全事故等，由成交供应商负全部责任。②其它未尽事宜由采购人和成交供应商在采购合同中约定。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具备健全的财务会计制度的证明材料（供应商根据自身情况任意一种）。｛注：①可提供2023或2024年度经审计的财务报告扫描件（包含审计报告和审计报告中所涉及的财务报表和报表附注，即：资产负债表、利润表、现金流量表、所有者权益变动表）。②部分其他组织和自然人，没有经审计的财务报告，可以提供近期银行出具的资信证明（扫描件）。③供应商也可提供财政部门认可的政府采购专业担保机构出具的担保函（扫描件）。④供应商注册时间截至响应文件递交截止日不足一年的，也可提供在工商备案的公司章程（扫描件）。⑤也可提供健全的财务管理制度。｝</w:t>
            </w:r>
          </w:p>
        </w:tc>
        <w:tc>
          <w:tcPr>
            <w:tcW w:type="dxa" w:w="1910"/>
          </w:tcPr>
          <w:p>
            <w:pPr>
              <w:pStyle w:val="null3"/>
              <w:jc w:val="left"/>
            </w:pPr>
            <w:r>
              <w:rPr>
                <w:rFonts w:ascii="仿宋_GB2312" w:hAnsi="仿宋_GB2312" w:cs="仿宋_GB2312" w:eastAsia="仿宋_GB2312"/>
              </w:rPr>
              <w:t>资格证明材料.docx,投标（响应）函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本采购包属于专门面向小微企业采购。</w:t>
            </w:r>
          </w:p>
        </w:tc>
        <w:tc>
          <w:tcPr>
            <w:tcW w:type="dxa" w:w="3239"/>
          </w:tcPr>
          <w:p>
            <w:pPr>
              <w:pStyle w:val="null3"/>
              <w:jc w:val="left"/>
            </w:pPr>
            <w:r>
              <w:rPr>
                <w:rFonts w:ascii="仿宋_GB2312" w:hAnsi="仿宋_GB2312" w:cs="仿宋_GB2312" w:eastAsia="仿宋_GB2312"/>
              </w:rPr>
              <w:t>本采购包属于专门面向小微企业采购。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供应商特殊资格要求</w:t>
            </w:r>
          </w:p>
        </w:tc>
        <w:tc>
          <w:tcPr>
            <w:tcW w:type="dxa" w:w="3322"/>
          </w:tcPr>
          <w:p>
            <w:pPr>
              <w:pStyle w:val="null3"/>
              <w:jc w:val="left"/>
            </w:pPr>
            <w:r>
              <w:rPr>
                <w:rFonts w:ascii="仿宋_GB2312" w:hAnsi="仿宋_GB2312" w:cs="仿宋_GB2312" w:eastAsia="仿宋_GB2312"/>
              </w:rPr>
              <w:t>⑴供应商具有行政主管部门颁发有效的《建设工程质量检测机构资质证书》综合类资质或专项类资质（检测类别包含：建筑地基基础质量检测类、主体结构工程检测类和钢结构工程检测类）证书。⑵供应商具有行政主管部门颁发有效的CMA检验检测机构资质认定证书。</w:t>
            </w:r>
          </w:p>
        </w:tc>
        <w:tc>
          <w:tcPr>
            <w:tcW w:type="dxa" w:w="1910"/>
          </w:tcPr>
          <w:p>
            <w:pPr>
              <w:pStyle w:val="null3"/>
              <w:jc w:val="left"/>
            </w:pPr>
            <w:r>
              <w:rPr>
                <w:rFonts w:ascii="仿宋_GB2312" w:hAnsi="仿宋_GB2312" w:cs="仿宋_GB2312" w:eastAsia="仿宋_GB2312"/>
              </w:rPr>
              <w:t>资格证明材料.docx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技术、服务及其他要求</w:t>
            </w:r>
          </w:p>
        </w:tc>
        <w:tc>
          <w:tcPr>
            <w:tcW w:type="dxa" w:w="3322"/>
          </w:tcPr>
          <w:p>
            <w:pPr>
              <w:pStyle w:val="null3"/>
              <w:jc w:val="left"/>
            </w:pPr>
            <w:r>
              <w:rPr>
                <w:rFonts w:ascii="仿宋_GB2312" w:hAnsi="仿宋_GB2312" w:cs="仿宋_GB2312" w:eastAsia="仿宋_GB2312"/>
              </w:rPr>
              <w:t>供应商对第三章 技术、服务及其他要求中的实质性要求进行响应</w:t>
            </w:r>
          </w:p>
        </w:tc>
        <w:tc>
          <w:tcPr>
            <w:tcW w:type="dxa" w:w="1910"/>
          </w:tcPr>
          <w:p>
            <w:pPr>
              <w:pStyle w:val="null3"/>
              <w:jc w:val="left"/>
            </w:pPr>
            <w:r>
              <w:rPr>
                <w:rFonts w:ascii="仿宋_GB2312" w:hAnsi="仿宋_GB2312" w:cs="仿宋_GB2312" w:eastAsia="仿宋_GB2312"/>
              </w:rPr>
              <w:t>服务应答表,承诺函.docx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供应商提供的项目实施方案（①项目背景认知及项目需求分析；②项目重难点分析及应对措施；③工作进度安排；④组织机构安排；⑤鉴定技术方案；⑥应急方案）进行综合评审：各分项内容能满足采购需求保障项目顺利实施的得30分，方案每缺少一项扣5分，方案每有一处缺陷（缺陷指：内容与本项目需求无关或不适用项目实际情况、内容表述歧义或错误、内容前后表达矛盾或不一致、内容不可执行、仅有框架或标题、明显复制其他项目内容、项目基本信息歧义或错误、逻辑错误、不符合本项目涉及的相关规范或标准要求的任意一种情形）的扣2.5分，扣完为止，不提供的不得分。</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项目保障措施</w:t>
            </w:r>
          </w:p>
        </w:tc>
        <w:tc>
          <w:tcPr>
            <w:tcW w:type="dxa" w:w="2575"/>
          </w:tcPr>
          <w:p>
            <w:pPr>
              <w:pStyle w:val="null3"/>
              <w:jc w:val="left"/>
            </w:pPr>
            <w:r>
              <w:rPr>
                <w:rFonts w:ascii="仿宋_GB2312" w:hAnsi="仿宋_GB2312" w:cs="仿宋_GB2312" w:eastAsia="仿宋_GB2312"/>
              </w:rPr>
              <w:t>根据供应商提供的项目保障措施（①质量保障措施；②进度保障措施；③安全保障措施）进行综合评审：各分项内容能满足采购需求保障项目顺利实施的得15分，方案每缺少一项扣5分，方案每有一处缺陷（缺陷指：内容与本项目需求无关或不适用项目实际情况、内容表述歧义或错误、内容前后表达矛盾或不一致、内容不可执行、仅有框架或标题、明显复制其他项目内容、项目基本信息歧义或错误、逻辑错误、不符合本项目涉及的相关规范或标准要求的任意一种情形）的扣2.5分，扣完为止，不提供的不得分。</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项目保障措施.docx</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供应商提供的后续服务方案（①后续服务承诺；②后续服务人员配置；③后续服务措施）进行综合评审：各分项内容能满足采购需求保障项目顺利实施的得9分，方案每缺少一项扣3分，方案每有一处缺陷（缺陷指：内容与本项目需求无关或不适用项目实际情况、内容表述歧义或错误、内容前后表达矛盾或不一致、内容不可执行、仅有框架或标题、明显复制其他项目内容、项目基本信息歧义或错误、逻辑错误、不符合本项目涉及的相关规范或标准要求的任意一种情形）的扣1.5分，扣完为止，不提供的不得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后续服务方案.docx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供应商针对本项目配备的项目负责人、技术负责人及其他人员。 1、项目负责人：具有建筑工程类中级职称的得2分，具有建筑工程类高级及以上职称的得5分，本小项最多得5分；不提供的不得分。 2、技术负责人：具有建筑工程类高级及以上职称的得4分，本小项最多得4分，不提供的不得分。 3、其他人员：每提供一个具有建筑工程类中级及以上职称得1分，本项最多得4分，不提供的不得分。 注：①提供以上人员相关证书证明材料并电子签章，不提供不得分；②以上人员不得重复得分。</w:t>
            </w:r>
          </w:p>
        </w:tc>
        <w:tc>
          <w:tcPr>
            <w:tcW w:type="dxa" w:w="831"/>
          </w:tcPr>
          <w:p>
            <w:pPr>
              <w:pStyle w:val="null3"/>
              <w:jc w:val="center"/>
            </w:pPr>
            <w:r>
              <w:rPr>
                <w:rFonts w:ascii="仿宋_GB2312" w:hAnsi="仿宋_GB2312" w:cs="仿宋_GB2312" w:eastAsia="仿宋_GB2312"/>
              </w:rPr>
              <w:t>13.0000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人员配置.docx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供应商具有类似项目业绩的，每提供1个得1.5分，本项最高得3分。提供合同或中标（成交）通知书的复印件并电子签章。类似项目是指：房屋检测鉴定</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详见附件：承诺函.docx</w:t>
      </w:r>
    </w:p>
    <w:p>
      <w:pPr>
        <w:pStyle w:val="null3"/>
        <w:ind w:firstLine="960"/>
        <w:jc w:val="left"/>
      </w:pPr>
      <w:r>
        <w:rPr>
          <w:rFonts w:ascii="仿宋_GB2312" w:hAnsi="仿宋_GB2312" w:cs="仿宋_GB2312" w:eastAsia="仿宋_GB2312"/>
        </w:rPr>
        <w:t>详见附件：资格证明材料.docx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详见附件：项目保障措施.docx</w:t>
      </w:r>
    </w:p>
    <w:p>
      <w:pPr>
        <w:pStyle w:val="null3"/>
        <w:ind w:firstLine="960"/>
        <w:jc w:val="left"/>
      </w:pPr>
      <w:r>
        <w:rPr>
          <w:rFonts w:ascii="仿宋_GB2312" w:hAnsi="仿宋_GB2312" w:cs="仿宋_GB2312" w:eastAsia="仿宋_GB2312"/>
        </w:rPr>
        <w:t>详见附件：后续服务方案.docx</w:t>
      </w:r>
    </w:p>
    <w:p>
      <w:pPr>
        <w:pStyle w:val="null3"/>
        <w:ind w:firstLine="960"/>
        <w:jc w:val="left"/>
      </w:pPr>
      <w:r>
        <w:rPr>
          <w:rFonts w:ascii="仿宋_GB2312" w:hAnsi="仿宋_GB2312" w:cs="仿宋_GB2312" w:eastAsia="仿宋_GB2312"/>
        </w:rPr>
        <w:t>详见附件：人员配置.docx</w:t>
      </w:r>
    </w:p>
    <w:p>
      <w:pPr>
        <w:pStyle w:val="null3"/>
        <w:ind w:firstLine="960"/>
        <w:jc w:val="left"/>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