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医疗服务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CGXM-2025-350101-00043[2025]00327</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[350101]ZHXM[GK]2025001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福州第四十三中学</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中环项目管理（福建）有限公司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2025年03月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中环项目管理（福建）有限公司</w:t>
      </w:r>
      <w:r>
        <w:rPr>
          <w:rFonts w:ascii="仿宋_GB2312" w:hAnsi="仿宋_GB2312" w:cs="仿宋_GB2312" w:eastAsia="仿宋_GB2312"/>
        </w:rPr>
        <w:t xml:space="preserve"> 采用公开招标方式组织 </w:t>
      </w:r>
      <w:r>
        <w:rPr>
          <w:rFonts w:ascii="仿宋_GB2312" w:hAnsi="仿宋_GB2312" w:cs="仿宋_GB2312" w:eastAsia="仿宋_GB2312"/>
        </w:rPr>
        <w:t>医疗服务</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CGXM-2025-350101-00043[2025]00327</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[350101]ZHXM[GK]2025001</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资格要求</w:t>
            </w:r>
          </w:p>
        </w:tc>
        <w:tc>
          <w:tcPr>
            <w:tcW w:type="dxa" w:w="4614"/>
          </w:tcPr>
          <w:p>
            <w:pPr>
              <w:pStyle w:val="null3"/>
              <w:jc w:val="both"/>
            </w:pPr>
            <w:r>
              <w:rPr>
                <w:rFonts w:ascii="仿宋_GB2312" w:hAnsi="仿宋_GB2312" w:cs="仿宋_GB2312" w:eastAsia="仿宋_GB2312"/>
              </w:rPr>
              <w:t>投标医院等级要求为二级乙等或二级乙等以上资质医院，须提供资质证书复印件或主管部门批复的正式文件复印件。</w:t>
            </w:r>
          </w:p>
        </w:tc>
      </w:tr>
      <w:tr>
        <w:tc>
          <w:tcPr>
            <w:tcW w:type="dxa" w:w="3692"/>
          </w:tcPr>
          <w:p>
            <w:pPr>
              <w:pStyle w:val="null3"/>
              <w:jc w:val="both"/>
            </w:pPr>
            <w:r>
              <w:rPr>
                <w:rFonts w:ascii="仿宋_GB2312" w:hAnsi="仿宋_GB2312" w:cs="仿宋_GB2312" w:eastAsia="仿宋_GB2312"/>
              </w:rPr>
              <w:t>本采购包属于专门面向中小企业采购。</w:t>
            </w:r>
          </w:p>
        </w:tc>
        <w:tc>
          <w:tcPr>
            <w:tcW w:type="dxa" w:w="4614"/>
          </w:tcPr>
          <w:p>
            <w:pPr>
              <w:pStyle w:val="null3"/>
              <w:jc w:val="both"/>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福州第四十三中学</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福州市晋安区东门浦下村96号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350013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沈烨</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17743432736</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中环项目管理（福建）有限公司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永泰县葛岭镇数字永泰产业园内智慧广场C栋裙楼193室</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350700</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林光泽</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0591-24833166</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中环项目管理（福建）有限公司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530,000.00</w:t>
      </w:r>
    </w:p>
    <w:p>
      <w:pPr>
        <w:pStyle w:val="null3"/>
        <w:jc w:val="left"/>
      </w:pPr>
      <w:r>
        <w:rPr>
          <w:rFonts w:ascii="仿宋_GB2312" w:hAnsi="仿宋_GB2312" w:cs="仿宋_GB2312" w:eastAsia="仿宋_GB2312"/>
        </w:rPr>
        <w:t>采购包最高限价（元）: 530,000.00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医疗服务</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530,000.00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医疗服务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医疗服务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医疗服务</w:t>
            </w:r>
          </w:p>
        </w:tc>
        <w:tc>
          <w:tcPr>
            <w:tcW w:type="dxa" w:w="2076"/>
          </w:tcPr>
          <w:p>
            <w:pPr>
              <w:pStyle w:val="null3"/>
              <w:jc w:val="left"/>
            </w:pPr>
            <w:r>
              <w:rPr>
                <w:rFonts w:ascii="仿宋_GB2312" w:hAnsi="仿宋_GB2312" w:cs="仿宋_GB2312" w:eastAsia="仿宋_GB2312"/>
              </w:rPr>
              <w:t>医疗服务</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530,000.00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中环项目管理（福建）有限公司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福州市财政局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代理服务费收费标准：以中标（成交）金额为计费基数按照差额定率累进法计算收取。（费率计算如下：100万元以内按照1.5%收取，100万-500万元部分按照0.8%收取）。招标代理服务费缴交银行帐号 开户名：中环项目管理(福建)有限公司； 开户行：中国建设银行股份有限公司永泰支行 ；账 号：35050161700700002102。</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投标人在递交质疑函时除提供本招标文件规定的相关材料外，质疑受理的其他要求：①质疑人为法人或其他组织的，质疑函需加盖质疑人单位公章；若本项目接受自然人投标且质疑人为自然人的，质疑函需质疑人本人签名。否则质疑将不予受理。②在法定质疑期内质疑人须一次性提出针对同一采购程序环节的质疑，二（多）次质疑不予受理。③质疑人递交质疑函时还应出具质疑人已获取本项目招标文件的相关截图复印件，否则递交的质疑函将不予受理。④接收质疑函的方式、联系部门、联系电话和通讯地址：1)接收质疑函的方式：书面原件形式；2)接收质疑函的联系部门：项目部；3)接收质疑函的联系方式：联系人：林工，联系电话：0591-24833166；4)福建省永泰县葛岭镇数字永泰产业园内智慧广场C栋裙楼193室。</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通过远程参与开标（响应文件开启流程）的供应商，可远程线上解密（相关操作手册可查看福建省政府采购网首页操作指南）。现场参与开标（响应文件开启流程）的供应商请携带CA证书到开标现场进行解密，选择携带CA证书并由代理机构进行解密的应在提交首次响应文件截止时间前到达开标现场，否则不予接收。 a.供应商选择远程线上解密的，无须将CA证书送至开标地点。 b.供应商不到开标现场的，请在开标（响应文件开启流程）时自行登录采购系统，线上参与，并按规定在相应时段对首次响应文件进行远程解密、远程签章。 c.供应商应确保自身设施、设备、网络环境状况良好，在操作过程中因供应商自身原因造成无法正常观看开标（响应文件开启流程）、远程解密或签章的，后果由供应商自行承担。 d.在规定的时间内正确提交电子首次响应文件的供应商将由系统判定签到情况，供应商应在远程解密开启后在规定时间内使用CA数字证书进行首次响应文件的解密操作，逾期未解密的视为自行放弃磋商。 e.开标（响应文件开启流程）结束后，供应商应当对开标（响应文件开启流程）结果进行签章，并在远程签章开放后的规定时间内完成，逾期未签章的视为认同开标（响应文件开启流程）结果。 f.远程解密及远程签章的开放起始时间均在开标过程中临时开启，远程解密环节的解密时限规定为30分钟，远程签章环节的签章时限规定为30分钟，请供应商务必密切关注实时开标（响应文件开启流程）流程，并根据流程在系统内按时操作，否则产生的后果由供应商自行承担。</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中环项目管理（福建）有限公司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中环项目管理（福建）有限公司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中环项目管理（福建）有限公司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中环项目管理（福建）有限公司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中环项目管理（福建）有限公司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中环项目管理（福建）有限公司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中环项目管理（福建）有限公司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中环项目管理（福建）有限公司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中环项目管理（福建）有限公司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中环项目管理（福建）有限公司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中环项目管理（福建）有限公司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中环项目管理（福建）有限公司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中环项目管理（福建）有限公司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中环项目管理（福建）有限公司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中环项目管理（福建）有限公司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中环项目管理（福建）有限公司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中环项目管理（福建）有限公司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中环项目管理（福建）有限公司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中环项目管理（福建）有限公司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中环项目管理（福建）有限公司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中环项目管理（福建）有限公司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中环项目管理（福建）有限公司</w:t>
      </w:r>
      <w:r>
        <w:rPr>
          <w:rFonts w:ascii="仿宋_GB2312" w:hAnsi="仿宋_GB2312" w:cs="仿宋_GB2312" w:eastAsia="仿宋_GB2312"/>
        </w:rPr>
        <w:t xml:space="preserve"> 提出询问， </w:t>
      </w:r>
      <w:r>
        <w:rPr>
          <w:rFonts w:ascii="仿宋_GB2312" w:hAnsi="仿宋_GB2312" w:cs="仿宋_GB2312" w:eastAsia="仿宋_GB2312"/>
        </w:rPr>
        <w:t>中环项目管理（福建）有限公司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中环项目管理（福建）有限公司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中环项目管理（福建）有限公司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由中环项目管理（福建）有限公司派出的工作人员至少1人，</w:t>
      </w:r>
      <w:r>
        <w:rPr>
          <w:rFonts w:ascii="仿宋_GB2312" w:hAnsi="仿宋_GB2312" w:cs="仿宋_GB2312" w:eastAsia="仿宋_GB2312"/>
        </w:rPr>
        <w:t>其余1人可为采购人代表或中环项目管理（福建）有限公司的工作人员。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资格要求</w:t>
            </w:r>
          </w:p>
        </w:tc>
        <w:tc>
          <w:tcPr>
            <w:tcW w:type="dxa" w:w="4614"/>
          </w:tcPr>
          <w:p>
            <w:pPr>
              <w:pStyle w:val="null3"/>
              <w:jc w:val="left"/>
            </w:pPr>
            <w:r>
              <w:rPr>
                <w:rFonts w:ascii="仿宋_GB2312" w:hAnsi="仿宋_GB2312" w:cs="仿宋_GB2312" w:eastAsia="仿宋_GB2312"/>
              </w:rPr>
              <w:t>投标医院等级要求为二级乙等或二级乙等以上资质医院，须提供资质证书复印件或主管部门批复的正式文件复印件。</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中环项目管理（福建）有限公司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中环项目管理（福建）有限公司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中环项目管理（福建）有限公司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中环项目管理（福建）有限公司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中环项目管理（福建）有限公司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第五章招标内容及要求中“二、技术和服务要求”有负偏离的；在技术评审时，上传的内容中出现报价部分的全部或部分的投标报价信息；不符合招标文件中规定的其它实质性要求的条款。</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第五章招标内容及要求中“三、商务条件”有负偏离的；在商务评审时，上传的内容中出现报价部分的全部或部分的投标报价信息；不符合招标文件中规定的其它实质性要求的条款。</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中环项目管理（福建）有限公司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价格项（F1×A1）满分为10.0000分</w:t>
      </w:r>
    </w:p>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技术项（F2×A2）满分为72.0000分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1、技术指标响应情况</w:t>
            </w:r>
          </w:p>
        </w:tc>
        <w:tc>
          <w:tcPr>
            <w:tcW w:type="dxa" w:w="831"/>
          </w:tcPr>
          <w:p>
            <w:pPr>
              <w:pStyle w:val="null3"/>
              <w:jc w:val="right"/>
            </w:pPr>
            <w:r>
              <w:rPr>
                <w:rFonts w:ascii="仿宋_GB2312" w:hAnsi="仿宋_GB2312" w:cs="仿宋_GB2312" w:eastAsia="仿宋_GB2312"/>
              </w:rPr>
              <w:t>54.00</w:t>
            </w:r>
          </w:p>
        </w:tc>
        <w:tc>
          <w:tcPr>
            <w:tcW w:type="dxa" w:w="4153"/>
          </w:tcPr>
          <w:p>
            <w:pPr>
              <w:pStyle w:val="null3"/>
              <w:jc w:val="both"/>
            </w:pPr>
            <w:r>
              <w:rPr>
                <w:rFonts w:ascii="仿宋_GB2312" w:hAnsi="仿宋_GB2312" w:cs="仿宋_GB2312" w:eastAsia="仿宋_GB2312"/>
              </w:rPr>
              <w:t>根据各投标人对招标文件“第五章 招标内容及要求”中“二、技术和服务要求”逐项响应情况进行评分（需提供技术和服务要求响应表），全部满足得54分，每负偏离 一项扣3.375分（共计16项），正偏离不加分。标注“★”的条款为不允许负偏离项，否则按无效投标处理。 注：①招标文件中技术指标若有要求投标人提供相应佐证材料的，投标人未提供相应佐证材料或者投标人的响应承诺与其佐证材料不一致的，评标委员会将以不利于投标人的内容为准进行评审（负偏离）。</w:t>
            </w:r>
          </w:p>
        </w:tc>
      </w:tr>
      <w:tr>
        <w:tc>
          <w:tcPr>
            <w:tcW w:type="dxa" w:w="3322"/>
          </w:tcPr>
          <w:p>
            <w:pPr>
              <w:pStyle w:val="null3"/>
              <w:jc w:val="both"/>
            </w:pPr>
            <w:r>
              <w:rPr>
                <w:rFonts w:ascii="仿宋_GB2312" w:hAnsi="仿宋_GB2312" w:cs="仿宋_GB2312" w:eastAsia="仿宋_GB2312"/>
              </w:rPr>
              <w:t>2、工作计划及实施方案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所提供的医疗保障工作实施方案(内容包含且不限于①内科、②外科、③眼科、④口腔科)完整、合理、无缺项，完全符合现场实际情况，方案内容完善、符合实际且能够适用于本项目的得3分；方案内容简单、仅有纲要，未展开阐述但能够适用于本项目的得2.75分；方案内容简短、存在瑕疵但能够适用于本项目的得2.5分；未提供的不得分。</w:t>
            </w:r>
          </w:p>
        </w:tc>
      </w:tr>
      <w:tr>
        <w:tc>
          <w:tcPr>
            <w:tcW w:type="dxa" w:w="3322"/>
          </w:tcPr>
          <w:p>
            <w:pPr>
              <w:pStyle w:val="null3"/>
              <w:jc w:val="both"/>
            </w:pPr>
            <w:r>
              <w:rPr>
                <w:rFonts w:ascii="仿宋_GB2312" w:hAnsi="仿宋_GB2312" w:cs="仿宋_GB2312" w:eastAsia="仿宋_GB2312"/>
              </w:rPr>
              <w:t>3、重大临时性活动保障任务和突发问题</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制定的重大临时性活动保障任务和突发问题(内容包括但不限于：①遇到重大传染病疫情、②校运会、③军训、④学生体能测试、⑤大型活动医疗保障、⑥其他临时性活动保障等)的响应时间及具体处置完整、合理、无缺项，完全符合现场实际情况，方案内容完善、符合实际且能够适用于本项目的得3分；方案内容简单、仅有纲要，未展开阐述但能够适用于本项目的得2.75分；方案内容简短、存在瑕疵但能够适用于本项目的得2.5分；未提供的不得分。</w:t>
            </w:r>
          </w:p>
        </w:tc>
      </w:tr>
      <w:tr>
        <w:tc>
          <w:tcPr>
            <w:tcW w:type="dxa" w:w="3322"/>
          </w:tcPr>
          <w:p>
            <w:pPr>
              <w:pStyle w:val="null3"/>
              <w:jc w:val="both"/>
            </w:pPr>
            <w:r>
              <w:rPr>
                <w:rFonts w:ascii="仿宋_GB2312" w:hAnsi="仿宋_GB2312" w:cs="仿宋_GB2312" w:eastAsia="仿宋_GB2312"/>
              </w:rPr>
              <w:t>4、管理制度</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制定的各项制度(内容包括但不限于：①医护管理制度、②医务档案管理制度、③药品管理制度、④废弃物处置管理制度、⑤医院感染防护制度等)完整、合理、无缺项，完全符合现场实际情况，方案内容完善、符合实际且能够适用于本项目的得3分；方案内容简单、仅有纲要，未展开阐述但能够适用于本项目的得2.75分；方案内容简短、存在瑕疵但能够适用于本项目的得2.5分；未提供的不得分。</w:t>
            </w:r>
          </w:p>
        </w:tc>
      </w:tr>
      <w:tr>
        <w:tc>
          <w:tcPr>
            <w:tcW w:type="dxa" w:w="3322"/>
          </w:tcPr>
          <w:p>
            <w:pPr>
              <w:pStyle w:val="null3"/>
              <w:jc w:val="both"/>
            </w:pPr>
            <w:r>
              <w:rPr>
                <w:rFonts w:ascii="仿宋_GB2312" w:hAnsi="仿宋_GB2312" w:cs="仿宋_GB2312" w:eastAsia="仿宋_GB2312"/>
              </w:rPr>
              <w:t>5、药品管理</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制定的药品管理方案(内容包括但不限于：①保管、②管理、③防潮、④防虫等)完整、合理、无缺项，完全符合现场实际情况，方案内容完善、符合实际且能够适用于本项目的得3分；方案内容简单、仅有纲要，未展开阐述但能够适用于本项目的得2.75分；方案内容简短、存在瑕疵但能够适用于本项目的得2.5分；未提供的不得分。</w:t>
            </w:r>
          </w:p>
        </w:tc>
      </w:tr>
      <w:tr>
        <w:tc>
          <w:tcPr>
            <w:tcW w:type="dxa" w:w="3322"/>
          </w:tcPr>
          <w:p>
            <w:pPr>
              <w:pStyle w:val="null3"/>
              <w:jc w:val="both"/>
            </w:pPr>
            <w:r>
              <w:rPr>
                <w:rFonts w:ascii="仿宋_GB2312" w:hAnsi="仿宋_GB2312" w:cs="仿宋_GB2312" w:eastAsia="仿宋_GB2312"/>
              </w:rPr>
              <w:t>6、医疗废弃物</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制定的医疗废弃物处置方案(内容包括但不限于：①运输、②安全处置、③如何避免医疗废物处置过错中对周边环境造成二次污染、④安全卫生事故等情况)完整、合理、无缺项，完全符合现场实际情况，方案内容完善、符合实际且能够适用于本项目的得3分；方案内容简单、仅有纲要，未展开阐述但能够适用于本项目的得2.75分；方案内容简短、存在瑕疵但能够适用于本项目的得2.5分；未提供的不得分。</w:t>
            </w:r>
          </w:p>
        </w:tc>
      </w:tr>
      <w:tr>
        <w:tc>
          <w:tcPr>
            <w:tcW w:type="dxa" w:w="3322"/>
          </w:tcPr>
          <w:p>
            <w:pPr>
              <w:pStyle w:val="null3"/>
              <w:jc w:val="both"/>
            </w:pPr>
            <w:r>
              <w:rPr>
                <w:rFonts w:ascii="仿宋_GB2312" w:hAnsi="仿宋_GB2312" w:cs="仿宋_GB2312" w:eastAsia="仿宋_GB2312"/>
              </w:rPr>
              <w:t>7、医学帮助及提议</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项目为采购人学生提供的医学帮助及提议方案(内容包括但不限于：①严重疾病、②学生心理危机和疑似精神疾病转介等)完整、合理、无缺项，完全符合现场实际情况，方案内容完善、符合实际且能够适用于本项目的得3分；方案内容简单、仅有纲要，未展开阐述但能够适用于本项目的得2.75分；方案内容简短、存在瑕疵但能够适用于本项目的得2.5分；未提供的不得分。</w:t>
            </w:r>
          </w:p>
        </w:tc>
      </w:tr>
    </w:tbl>
    <w:p>
      <w:pPr>
        <w:pStyle w:val="null3"/>
        <w:jc w:val="both"/>
      </w:pPr>
      <w:r>
        <w:rPr>
          <w:rFonts w:ascii="仿宋_GB2312" w:hAnsi="仿宋_GB2312" w:cs="仿宋_GB2312" w:eastAsia="仿宋_GB2312"/>
        </w:rPr>
        <w:t>商务项（F3×A3）满分为18.0000分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1、服务水平</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具有教育系统学生体检资格，有学生体检经验，并承诺能为采购人校内学生提供体检报告一对一讲解(可通过拨打电话或面对面的进行体检结果的咨询问答，费用含在投标报价中)的3分，没有资格的不得分，未承诺不得分。</w:t>
            </w:r>
          </w:p>
        </w:tc>
      </w:tr>
      <w:tr>
        <w:tc>
          <w:tcPr>
            <w:tcW w:type="dxa" w:w="3322"/>
          </w:tcPr>
          <w:p>
            <w:pPr>
              <w:pStyle w:val="null3"/>
              <w:jc w:val="both"/>
            </w:pPr>
            <w:r>
              <w:rPr>
                <w:rFonts w:ascii="仿宋_GB2312" w:hAnsi="仿宋_GB2312" w:cs="仿宋_GB2312" w:eastAsia="仿宋_GB2312"/>
              </w:rPr>
              <w:t>2、健康与卫生知识和急救知识讲座</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投标人为采购人每年提供免费的健康与卫生知识和急救知识讲座场次在满足招标文件(每年不少于1场)的基础上，每增加一场得1分，满分3分。</w:t>
            </w:r>
          </w:p>
        </w:tc>
      </w:tr>
      <w:tr>
        <w:tc>
          <w:tcPr>
            <w:tcW w:type="dxa" w:w="3322"/>
          </w:tcPr>
          <w:p>
            <w:pPr>
              <w:pStyle w:val="null3"/>
              <w:jc w:val="both"/>
            </w:pPr>
            <w:r>
              <w:rPr>
                <w:rFonts w:ascii="仿宋_GB2312" w:hAnsi="仿宋_GB2312" w:cs="仿宋_GB2312" w:eastAsia="仿宋_GB2312"/>
              </w:rPr>
              <w:t>3、人员配备情况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单位配备人员中具有1名取得医师资格并从事5年以上临床工作经验及1名护士有3年及以上从业经验。得3分。投标人须提供人员工作经历的证明材料以及投标人为该人员在投标截止时间前六个月（不含投标截止时间的当月）中任一月份的社会保险缴纳凭据复印件，未提供或提供不全的不得分。</w:t>
            </w:r>
          </w:p>
        </w:tc>
      </w:tr>
      <w:tr>
        <w:tc>
          <w:tcPr>
            <w:tcW w:type="dxa" w:w="3322"/>
          </w:tcPr>
          <w:p>
            <w:pPr>
              <w:pStyle w:val="null3"/>
              <w:jc w:val="both"/>
            </w:pPr>
            <w:r>
              <w:rPr>
                <w:rFonts w:ascii="仿宋_GB2312" w:hAnsi="仿宋_GB2312" w:cs="仿宋_GB2312" w:eastAsia="仿宋_GB2312"/>
              </w:rPr>
              <w:t>4、突发医疗服务能力情况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投标人面对突发医疗事件（如其他大型和特殊活动），在招标文件的基础上增加1个医务人员的得3分，须提供承诺函，未提供的不得分。</w:t>
            </w:r>
          </w:p>
        </w:tc>
      </w:tr>
      <w:tr>
        <w:tc>
          <w:tcPr>
            <w:tcW w:type="dxa" w:w="3322"/>
          </w:tcPr>
          <w:p>
            <w:pPr>
              <w:pStyle w:val="null3"/>
              <w:jc w:val="both"/>
            </w:pPr>
            <w:r>
              <w:rPr>
                <w:rFonts w:ascii="仿宋_GB2312" w:hAnsi="仿宋_GB2312" w:cs="仿宋_GB2312" w:eastAsia="仿宋_GB2312"/>
              </w:rPr>
              <w:t>5、服务承诺</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投标人承诺遇有紧急情况，急诊时间医护人员响应时间能够优于招标文件要求的(招标文件要求30分钟内)的得3分，未承诺或未优于招标文件要求的不得分。</w:t>
            </w:r>
          </w:p>
        </w:tc>
      </w:tr>
      <w:tr>
        <w:tc>
          <w:tcPr>
            <w:tcW w:type="dxa" w:w="3322"/>
          </w:tcPr>
          <w:p>
            <w:pPr>
              <w:pStyle w:val="null3"/>
              <w:jc w:val="both"/>
            </w:pPr>
            <w:r>
              <w:rPr>
                <w:rFonts w:ascii="仿宋_GB2312" w:hAnsi="仿宋_GB2312" w:cs="仿宋_GB2312" w:eastAsia="仿宋_GB2312"/>
              </w:rPr>
              <w:t>6、满意度评价</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根据投标人提供开标前三个月病人对医院的服务满意度，要求100%，未达100%的每降低1%的扣1分，100%的得满分3分，医院应提供病人满意度承诺函，未提供不得分。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为学校师生提供及时、专业的医疗服务，包括日常疾病诊断、治疗和紧急医疗救援。</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建立健全校园医疗保障体系，提高师生的健康意识和自我保健能力。</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加强校园卫生防疫工作，预防和控制传染病的发生和传播。</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服务内容</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日常医疗服务</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配备专业医护人员</w:t>
      </w:r>
      <w:r>
        <w:rPr>
          <w:rFonts w:ascii="仿宋_GB2312" w:hAnsi="仿宋_GB2312" w:cs="仿宋_GB2312" w:eastAsia="仿宋_GB2312"/>
          <w:sz w:val="24"/>
        </w:rPr>
        <w:t>1</w:t>
      </w:r>
      <w:r>
        <w:rPr>
          <w:rFonts w:ascii="仿宋_GB2312" w:hAnsi="仿宋_GB2312" w:cs="仿宋_GB2312" w:eastAsia="仿宋_GB2312"/>
          <w:sz w:val="24"/>
        </w:rPr>
        <w:t xml:space="preserve">名，提供 </w:t>
      </w:r>
      <w:r>
        <w:rPr>
          <w:rFonts w:ascii="仿宋_GB2312" w:hAnsi="仿宋_GB2312" w:cs="仿宋_GB2312" w:eastAsia="仿宋_GB2312"/>
          <w:sz w:val="24"/>
        </w:rPr>
        <w:t xml:space="preserve">24 </w:t>
      </w:r>
      <w:r>
        <w:rPr>
          <w:rFonts w:ascii="仿宋_GB2312" w:hAnsi="仿宋_GB2312" w:cs="仿宋_GB2312" w:eastAsia="仿宋_GB2312"/>
          <w:sz w:val="24"/>
        </w:rPr>
        <w:t>小时值班服务</w:t>
      </w:r>
      <w:r>
        <w:rPr>
          <w:rFonts w:ascii="仿宋_GB2312" w:hAnsi="仿宋_GB2312" w:cs="仿宋_GB2312" w:eastAsia="仿宋_GB2312"/>
          <w:sz w:val="24"/>
        </w:rPr>
        <w:t>，保障规范正常运行的管理</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评审项</w:t>
      </w:r>
      <w:r>
        <w:rPr>
          <w:rFonts w:ascii="仿宋_GB2312" w:hAnsi="仿宋_GB2312" w:cs="仿宋_GB2312" w:eastAsia="仿宋_GB2312"/>
          <w:sz w:val="24"/>
        </w:rPr>
        <w:t>1</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对师生的常见疾病进行专业性建议，如感冒、发烧、腹泻等。</w:t>
      </w:r>
      <w:r>
        <w:rPr>
          <w:rFonts w:ascii="仿宋_GB2312" w:hAnsi="仿宋_GB2312" w:cs="仿宋_GB2312" w:eastAsia="仿宋_GB2312"/>
          <w:sz w:val="24"/>
        </w:rPr>
        <w:t>（</w:t>
      </w:r>
      <w:r>
        <w:rPr>
          <w:rFonts w:ascii="仿宋_GB2312" w:hAnsi="仿宋_GB2312" w:cs="仿宋_GB2312" w:eastAsia="仿宋_GB2312"/>
          <w:sz w:val="24"/>
        </w:rPr>
        <w:t>评审项</w:t>
      </w:r>
      <w:r>
        <w:rPr>
          <w:rFonts w:ascii="仿宋_GB2312" w:hAnsi="仿宋_GB2312" w:cs="仿宋_GB2312" w:eastAsia="仿宋_GB2312"/>
          <w:sz w:val="24"/>
        </w:rPr>
        <w:t>2</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提供基本的医疗检查，如体温、血压、血糖等测量。</w:t>
      </w:r>
      <w:r>
        <w:rPr>
          <w:rFonts w:ascii="仿宋_GB2312" w:hAnsi="仿宋_GB2312" w:cs="仿宋_GB2312" w:eastAsia="仿宋_GB2312"/>
          <w:sz w:val="24"/>
        </w:rPr>
        <w:t>（</w:t>
      </w:r>
      <w:r>
        <w:rPr>
          <w:rFonts w:ascii="仿宋_GB2312" w:hAnsi="仿宋_GB2312" w:cs="仿宋_GB2312" w:eastAsia="仿宋_GB2312"/>
          <w:sz w:val="24"/>
        </w:rPr>
        <w:t>评审项</w:t>
      </w:r>
      <w:r>
        <w:rPr>
          <w:rFonts w:ascii="仿宋_GB2312" w:hAnsi="仿宋_GB2312" w:cs="仿宋_GB2312" w:eastAsia="仿宋_GB2312"/>
          <w:sz w:val="24"/>
        </w:rPr>
        <w:t>3</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为师生提供健康咨询和指导，包括饮食、运动、心理等方面。</w:t>
      </w:r>
      <w:r>
        <w:rPr>
          <w:rFonts w:ascii="仿宋_GB2312" w:hAnsi="仿宋_GB2312" w:cs="仿宋_GB2312" w:eastAsia="仿宋_GB2312"/>
          <w:sz w:val="24"/>
        </w:rPr>
        <w:t>（</w:t>
      </w:r>
      <w:r>
        <w:rPr>
          <w:rFonts w:ascii="仿宋_GB2312" w:hAnsi="仿宋_GB2312" w:cs="仿宋_GB2312" w:eastAsia="仿宋_GB2312"/>
          <w:sz w:val="24"/>
        </w:rPr>
        <w:t>评审项</w:t>
      </w:r>
      <w:r>
        <w:rPr>
          <w:rFonts w:ascii="仿宋_GB2312" w:hAnsi="仿宋_GB2312" w:cs="仿宋_GB2312" w:eastAsia="仿宋_GB2312"/>
          <w:sz w:val="24"/>
        </w:rPr>
        <w:t>4</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紧急医疗救援</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建立紧急医疗救援机制，确保在突发事件发生时能够迅速</w:t>
      </w:r>
      <w:r>
        <w:rPr>
          <w:rFonts w:ascii="仿宋_GB2312" w:hAnsi="仿宋_GB2312" w:cs="仿宋_GB2312" w:eastAsia="仿宋_GB2312"/>
          <w:sz w:val="24"/>
        </w:rPr>
        <w:t>处理</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评审项</w:t>
      </w:r>
      <w:r>
        <w:rPr>
          <w:rFonts w:ascii="仿宋_GB2312" w:hAnsi="仿宋_GB2312" w:cs="仿宋_GB2312" w:eastAsia="仿宋_GB2312"/>
          <w:sz w:val="24"/>
        </w:rPr>
        <w:t>5</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配备必要的急救设备和药品，如担架、氧气袋、急救箱等。</w:t>
      </w:r>
      <w:r>
        <w:rPr>
          <w:rFonts w:ascii="仿宋_GB2312" w:hAnsi="仿宋_GB2312" w:cs="仿宋_GB2312" w:eastAsia="仿宋_GB2312"/>
          <w:sz w:val="24"/>
        </w:rPr>
        <w:t>（</w:t>
      </w:r>
      <w:r>
        <w:rPr>
          <w:rFonts w:ascii="仿宋_GB2312" w:hAnsi="仿宋_GB2312" w:cs="仿宋_GB2312" w:eastAsia="仿宋_GB2312"/>
          <w:sz w:val="24"/>
        </w:rPr>
        <w:t>评审项</w:t>
      </w:r>
      <w:r>
        <w:rPr>
          <w:rFonts w:ascii="仿宋_GB2312" w:hAnsi="仿宋_GB2312" w:cs="仿宋_GB2312" w:eastAsia="仿宋_GB2312"/>
          <w:sz w:val="24"/>
        </w:rPr>
        <w:t>6</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对突发疾病或意外伤害的师生进行紧急救治，并及时送往医院。</w:t>
      </w:r>
      <w:r>
        <w:rPr>
          <w:rFonts w:ascii="仿宋_GB2312" w:hAnsi="仿宋_GB2312" w:cs="仿宋_GB2312" w:eastAsia="仿宋_GB2312"/>
          <w:sz w:val="24"/>
        </w:rPr>
        <w:t>（</w:t>
      </w:r>
      <w:r>
        <w:rPr>
          <w:rFonts w:ascii="仿宋_GB2312" w:hAnsi="仿宋_GB2312" w:cs="仿宋_GB2312" w:eastAsia="仿宋_GB2312"/>
          <w:sz w:val="24"/>
        </w:rPr>
        <w:t>评审项</w:t>
      </w:r>
      <w:r>
        <w:rPr>
          <w:rFonts w:ascii="仿宋_GB2312" w:hAnsi="仿宋_GB2312" w:cs="仿宋_GB2312" w:eastAsia="仿宋_GB2312"/>
          <w:sz w:val="24"/>
        </w:rPr>
        <w:t>7</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卫生防疫工作</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制定校园卫生防疫工作计划和应急预案。</w:t>
      </w:r>
      <w:r>
        <w:rPr>
          <w:rFonts w:ascii="仿宋_GB2312" w:hAnsi="仿宋_GB2312" w:cs="仿宋_GB2312" w:eastAsia="仿宋_GB2312"/>
          <w:sz w:val="24"/>
        </w:rPr>
        <w:t>（</w:t>
      </w:r>
      <w:r>
        <w:rPr>
          <w:rFonts w:ascii="仿宋_GB2312" w:hAnsi="仿宋_GB2312" w:cs="仿宋_GB2312" w:eastAsia="仿宋_GB2312"/>
          <w:sz w:val="24"/>
        </w:rPr>
        <w:t>评审项</w:t>
      </w:r>
      <w:r>
        <w:rPr>
          <w:rFonts w:ascii="仿宋_GB2312" w:hAnsi="仿宋_GB2312" w:cs="仿宋_GB2312" w:eastAsia="仿宋_GB2312"/>
          <w:sz w:val="24"/>
        </w:rPr>
        <w:t>8</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开展传染病防控知识宣传教育，提高师生的自我防护意识。</w:t>
      </w:r>
      <w:r>
        <w:rPr>
          <w:rFonts w:ascii="仿宋_GB2312" w:hAnsi="仿宋_GB2312" w:cs="仿宋_GB2312" w:eastAsia="仿宋_GB2312"/>
          <w:sz w:val="24"/>
        </w:rPr>
        <w:t>（</w:t>
      </w:r>
      <w:r>
        <w:rPr>
          <w:rFonts w:ascii="仿宋_GB2312" w:hAnsi="仿宋_GB2312" w:cs="仿宋_GB2312" w:eastAsia="仿宋_GB2312"/>
          <w:sz w:val="24"/>
        </w:rPr>
        <w:t>评审项</w:t>
      </w:r>
      <w:r>
        <w:rPr>
          <w:rFonts w:ascii="仿宋_GB2312" w:hAnsi="仿宋_GB2312" w:cs="仿宋_GB2312" w:eastAsia="仿宋_GB2312"/>
          <w:sz w:val="24"/>
        </w:rPr>
        <w:t>9</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、其他要求</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按照</w:t>
      </w:r>
      <w:r>
        <w:rPr>
          <w:rFonts w:ascii="仿宋_GB2312" w:hAnsi="仿宋_GB2312" w:cs="仿宋_GB2312" w:eastAsia="仿宋_GB2312"/>
          <w:sz w:val="24"/>
        </w:rPr>
        <w:t>学校</w:t>
      </w:r>
      <w:r>
        <w:rPr>
          <w:rFonts w:ascii="仿宋_GB2312" w:hAnsi="仿宋_GB2312" w:cs="仿宋_GB2312" w:eastAsia="仿宋_GB2312"/>
          <w:sz w:val="24"/>
        </w:rPr>
        <w:t>要求，配合做好新生入学体检材料审核，及体表检查工作。</w:t>
      </w:r>
      <w:r>
        <w:rPr>
          <w:rFonts w:ascii="仿宋_GB2312" w:hAnsi="仿宋_GB2312" w:cs="仿宋_GB2312" w:eastAsia="仿宋_GB2312"/>
          <w:sz w:val="24"/>
        </w:rPr>
        <w:t>（</w:t>
      </w:r>
      <w:r>
        <w:rPr>
          <w:rFonts w:ascii="仿宋_GB2312" w:hAnsi="仿宋_GB2312" w:cs="仿宋_GB2312" w:eastAsia="仿宋_GB2312"/>
          <w:sz w:val="24"/>
        </w:rPr>
        <w:t>评审项</w:t>
      </w:r>
      <w:r>
        <w:rPr>
          <w:rFonts w:ascii="仿宋_GB2312" w:hAnsi="仿宋_GB2312" w:cs="仿宋_GB2312" w:eastAsia="仿宋_GB2312"/>
          <w:sz w:val="24"/>
        </w:rPr>
        <w:t>10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学生外出活动，及患病外出就诊时，应及时派一名医护人员陪同。</w:t>
      </w:r>
      <w:r>
        <w:rPr>
          <w:rFonts w:ascii="仿宋_GB2312" w:hAnsi="仿宋_GB2312" w:cs="仿宋_GB2312" w:eastAsia="仿宋_GB2312"/>
          <w:sz w:val="24"/>
        </w:rPr>
        <w:t>（</w:t>
      </w:r>
      <w:r>
        <w:rPr>
          <w:rFonts w:ascii="仿宋_GB2312" w:hAnsi="仿宋_GB2312" w:cs="仿宋_GB2312" w:eastAsia="仿宋_GB2312"/>
          <w:sz w:val="24"/>
        </w:rPr>
        <w:t>评审项</w:t>
      </w:r>
      <w:r>
        <w:rPr>
          <w:rFonts w:ascii="仿宋_GB2312" w:hAnsi="仿宋_GB2312" w:cs="仿宋_GB2312" w:eastAsia="仿宋_GB2312"/>
          <w:sz w:val="24"/>
        </w:rPr>
        <w:t>11</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住校医护人员陪同学生外出活动，及患病外出就诊时，应及时派员到校值班。</w:t>
      </w:r>
      <w:r>
        <w:rPr>
          <w:rFonts w:ascii="仿宋_GB2312" w:hAnsi="仿宋_GB2312" w:cs="仿宋_GB2312" w:eastAsia="仿宋_GB2312"/>
          <w:sz w:val="24"/>
        </w:rPr>
        <w:t>（</w:t>
      </w:r>
      <w:r>
        <w:rPr>
          <w:rFonts w:ascii="仿宋_GB2312" w:hAnsi="仿宋_GB2312" w:cs="仿宋_GB2312" w:eastAsia="仿宋_GB2312"/>
          <w:sz w:val="24"/>
        </w:rPr>
        <w:t>评审项</w:t>
      </w:r>
      <w:r>
        <w:rPr>
          <w:rFonts w:ascii="仿宋_GB2312" w:hAnsi="仿宋_GB2312" w:cs="仿宋_GB2312" w:eastAsia="仿宋_GB2312"/>
          <w:sz w:val="24"/>
        </w:rPr>
        <w:t>12</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4.4</w:t>
      </w:r>
      <w:r>
        <w:rPr>
          <w:rFonts w:ascii="仿宋_GB2312" w:hAnsi="仿宋_GB2312" w:cs="仿宋_GB2312" w:eastAsia="仿宋_GB2312"/>
          <w:sz w:val="24"/>
        </w:rPr>
        <w:t>、因我校存在特殊性，提供弃儿孤儿等学生外出诊疗包干服务。</w:t>
      </w:r>
      <w:r>
        <w:rPr>
          <w:rFonts w:ascii="仿宋_GB2312" w:hAnsi="仿宋_GB2312" w:cs="仿宋_GB2312" w:eastAsia="仿宋_GB2312"/>
          <w:sz w:val="24"/>
        </w:rPr>
        <w:t>（</w:t>
      </w:r>
      <w:r>
        <w:rPr>
          <w:rFonts w:ascii="仿宋_GB2312" w:hAnsi="仿宋_GB2312" w:cs="仿宋_GB2312" w:eastAsia="仿宋_GB2312"/>
          <w:sz w:val="24"/>
        </w:rPr>
        <w:t>评审项</w:t>
      </w:r>
      <w:r>
        <w:rPr>
          <w:rFonts w:ascii="仿宋_GB2312" w:hAnsi="仿宋_GB2312" w:cs="仿宋_GB2312" w:eastAsia="仿宋_GB2312"/>
          <w:sz w:val="24"/>
        </w:rPr>
        <w:t>13</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服务质量</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、协助学校</w:t>
      </w:r>
      <w:r>
        <w:rPr>
          <w:rFonts w:ascii="仿宋_GB2312" w:hAnsi="仿宋_GB2312" w:cs="仿宋_GB2312" w:eastAsia="仿宋_GB2312"/>
          <w:sz w:val="24"/>
        </w:rPr>
        <w:t>按国家相关规定办理学校医务室的营业执照和证件等相关手续，确保学校医务室取得合法的医疗资质等资格和许可。负责</w:t>
      </w:r>
      <w:r>
        <w:rPr>
          <w:rFonts w:ascii="仿宋_GB2312" w:hAnsi="仿宋_GB2312" w:cs="仿宋_GB2312" w:eastAsia="仿宋_GB2312"/>
          <w:sz w:val="24"/>
        </w:rPr>
        <w:t>办理</w:t>
      </w:r>
      <w:r>
        <w:rPr>
          <w:rFonts w:ascii="仿宋_GB2312" w:hAnsi="仿宋_GB2312" w:cs="仿宋_GB2312" w:eastAsia="仿宋_GB2312"/>
          <w:sz w:val="24"/>
        </w:rPr>
        <w:t>学校医务室证照年检，</w:t>
      </w:r>
      <w:r>
        <w:rPr>
          <w:rFonts w:ascii="仿宋_GB2312" w:hAnsi="仿宋_GB2312" w:cs="仿宋_GB2312" w:eastAsia="仿宋_GB2312"/>
          <w:sz w:val="24"/>
        </w:rPr>
        <w:t>包含但不限于</w:t>
      </w:r>
      <w:r>
        <w:rPr>
          <w:rFonts w:ascii="仿宋_GB2312" w:hAnsi="仿宋_GB2312" w:cs="仿宋_GB2312" w:eastAsia="仿宋_GB2312"/>
          <w:sz w:val="24"/>
        </w:rPr>
        <w:t>年检所需的预检分诊、门诊日记等的报表、数据、消杀记录</w:t>
      </w:r>
      <w:r>
        <w:rPr>
          <w:rFonts w:ascii="仿宋_GB2312" w:hAnsi="仿宋_GB2312" w:cs="仿宋_GB2312" w:eastAsia="仿宋_GB2312"/>
          <w:sz w:val="24"/>
        </w:rPr>
        <w:t>等</w:t>
      </w:r>
      <w:r>
        <w:rPr>
          <w:rFonts w:ascii="仿宋_GB2312" w:hAnsi="仿宋_GB2312" w:cs="仿宋_GB2312" w:eastAsia="仿宋_GB2312"/>
          <w:sz w:val="24"/>
        </w:rPr>
        <w:t>，年检或卫生系统检查时，派注册的全科医师到场配合检查。</w:t>
      </w:r>
      <w:r>
        <w:rPr>
          <w:rFonts w:ascii="仿宋_GB2312" w:hAnsi="仿宋_GB2312" w:cs="仿宋_GB2312" w:eastAsia="仿宋_GB2312"/>
          <w:sz w:val="24"/>
        </w:rPr>
        <w:t>（</w:t>
      </w:r>
      <w:r>
        <w:rPr>
          <w:rFonts w:ascii="仿宋_GB2312" w:hAnsi="仿宋_GB2312" w:cs="仿宋_GB2312" w:eastAsia="仿宋_GB2312"/>
          <w:sz w:val="24"/>
        </w:rPr>
        <w:t>评审项</w:t>
      </w:r>
      <w:r>
        <w:rPr>
          <w:rFonts w:ascii="仿宋_GB2312" w:hAnsi="仿宋_GB2312" w:cs="仿宋_GB2312" w:eastAsia="仿宋_GB2312"/>
          <w:sz w:val="24"/>
        </w:rPr>
        <w:t>14</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上岗人员应具备全科医师证</w:t>
      </w:r>
      <w:r>
        <w:rPr>
          <w:rFonts w:ascii="仿宋_GB2312" w:hAnsi="仿宋_GB2312" w:cs="仿宋_GB2312" w:eastAsia="仿宋_GB2312"/>
          <w:sz w:val="24"/>
        </w:rPr>
        <w:t>或</w:t>
      </w:r>
      <w:r>
        <w:rPr>
          <w:rFonts w:ascii="仿宋_GB2312" w:hAnsi="仿宋_GB2312" w:cs="仿宋_GB2312" w:eastAsia="仿宋_GB2312"/>
          <w:sz w:val="24"/>
        </w:rPr>
        <w:t>执业护士证，派出的医护人员应秉承</w:t>
      </w:r>
      <w:r>
        <w:rPr>
          <w:rFonts w:ascii="仿宋_GB2312" w:hAnsi="仿宋_GB2312" w:cs="仿宋_GB2312" w:eastAsia="仿宋_GB2312"/>
          <w:sz w:val="24"/>
        </w:rPr>
        <w:t>“热情、认真、专业”的服务精神开展医务工作，不得无故缺岗、脱岗。</w:t>
      </w:r>
      <w:r>
        <w:rPr>
          <w:rFonts w:ascii="仿宋_GB2312" w:hAnsi="仿宋_GB2312" w:cs="仿宋_GB2312" w:eastAsia="仿宋_GB2312"/>
          <w:sz w:val="24"/>
        </w:rPr>
        <w:t>（</w:t>
      </w:r>
      <w:r>
        <w:rPr>
          <w:rFonts w:ascii="仿宋_GB2312" w:hAnsi="仿宋_GB2312" w:cs="仿宋_GB2312" w:eastAsia="仿宋_GB2312"/>
          <w:sz w:val="24"/>
        </w:rPr>
        <w:t>评审项</w:t>
      </w:r>
      <w:r>
        <w:rPr>
          <w:rFonts w:ascii="仿宋_GB2312" w:hAnsi="仿宋_GB2312" w:cs="仿宋_GB2312" w:eastAsia="仿宋_GB2312"/>
          <w:sz w:val="24"/>
        </w:rPr>
        <w:t>15</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在上班期间按照学校校医工作职责，开展学校卫生工作，协助学</w:t>
      </w:r>
      <w:r>
        <w:rPr>
          <w:rFonts w:ascii="仿宋_GB2312" w:hAnsi="仿宋_GB2312" w:cs="仿宋_GB2312" w:eastAsia="仿宋_GB2312"/>
          <w:sz w:val="24"/>
        </w:rPr>
        <w:t>校</w:t>
      </w:r>
      <w:r>
        <w:rPr>
          <w:rFonts w:ascii="仿宋_GB2312" w:hAnsi="仿宋_GB2312" w:cs="仿宋_GB2312" w:eastAsia="仿宋_GB2312"/>
          <w:sz w:val="24"/>
        </w:rPr>
        <w:t>建立健全流行病、传染病、学生食物中毒等突发卫生事件监测、发现、报告等工作制度及工作流程</w:t>
      </w:r>
      <w:r>
        <w:rPr>
          <w:rFonts w:ascii="仿宋_GB2312" w:hAnsi="仿宋_GB2312" w:cs="仿宋_GB2312" w:eastAsia="仿宋_GB2312"/>
          <w:sz w:val="24"/>
        </w:rPr>
        <w:t>，</w:t>
      </w:r>
      <w:r>
        <w:rPr>
          <w:rFonts w:ascii="仿宋_GB2312" w:hAnsi="仿宋_GB2312" w:cs="仿宋_GB2312" w:eastAsia="仿宋_GB2312"/>
          <w:sz w:val="24"/>
        </w:rPr>
        <w:t>如遇上述突发事件，医院服务人员与学校共同核实突发事件相关材料，按规定程序上报。</w:t>
      </w:r>
      <w:r>
        <w:rPr>
          <w:rFonts w:ascii="仿宋_GB2312" w:hAnsi="仿宋_GB2312" w:cs="仿宋_GB2312" w:eastAsia="仿宋_GB2312"/>
          <w:sz w:val="24"/>
        </w:rPr>
        <w:t>（</w:t>
      </w:r>
      <w:r>
        <w:rPr>
          <w:rFonts w:ascii="仿宋_GB2312" w:hAnsi="仿宋_GB2312" w:cs="仿宋_GB2312" w:eastAsia="仿宋_GB2312"/>
          <w:sz w:val="24"/>
        </w:rPr>
        <w:t>评审项</w:t>
      </w:r>
      <w:r>
        <w:rPr>
          <w:rFonts w:ascii="仿宋_GB2312" w:hAnsi="仿宋_GB2312" w:cs="仿宋_GB2312" w:eastAsia="仿宋_GB2312"/>
          <w:sz w:val="24"/>
        </w:rPr>
        <w:t>16</w:t>
      </w:r>
      <w:r>
        <w:rPr>
          <w:rFonts w:ascii="仿宋_GB2312" w:hAnsi="仿宋_GB2312" w:cs="仿宋_GB2312" w:eastAsia="仿宋_GB2312"/>
          <w:sz w:val="24"/>
        </w:rPr>
        <w:t>）</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合同签订之后1年。</w:t>
            </w:r>
          </w:p>
        </w:tc>
      </w:tr>
      <w:tr>
        <w:tc>
          <w:tcPr>
            <w:tcW w:type="dxa" w:w="2076"/>
          </w:tcPr>
          <w:p>
            <w:pPr>
              <w:pStyle w:val="null3"/>
              <w:jc w:val="left"/>
            </w:pPr>
            <w:r>
              <w:rPr>
                <w:rFonts w:ascii="仿宋_GB2312" w:hAnsi="仿宋_GB2312" w:cs="仿宋_GB2312" w:eastAsia="仿宋_GB2312"/>
              </w:rPr>
              <w:t>2</w:t>
            </w:r>
          </w:p>
        </w:tc>
        <w:tc>
          <w:tcPr>
            <w:tcW w:type="dxa" w:w="2076"/>
          </w:tcP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采购人指定地点。</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符合招标文件要求。</w:t>
            </w:r>
          </w:p>
        </w:tc>
      </w:tr>
      <w:tr>
        <w:tc>
          <w:tcPr>
            <w:tcW w:type="dxa" w:w="2076"/>
          </w:tcPr>
          <w:p>
            <w:pPr>
              <w:pStyle w:val="null3"/>
              <w:jc w:val="left"/>
            </w:pPr>
            <w:r>
              <w:rPr>
                <w:rFonts w:ascii="仿宋_GB2312" w:hAnsi="仿宋_GB2312" w:cs="仿宋_GB2312" w:eastAsia="仿宋_GB2312"/>
              </w:rPr>
              <w:t>4</w:t>
            </w:r>
          </w:p>
        </w:tc>
        <w:tc>
          <w:tcPr>
            <w:tcW w:type="dxa" w:w="2076"/>
          </w:tcP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1、期次1，说明：按招标文件、中标文件、合同及国家相关的质量标准规定执行服务</w:t>
            </w:r>
          </w:p>
        </w:tc>
      </w:tr>
      <w:tr>
        <w:tc>
          <w:tcPr>
            <w:tcW w:type="dxa" w:w="2076"/>
          </w:tcPr>
          <w:p>
            <w:pPr>
              <w:pStyle w:val="null3"/>
              <w:jc w:val="left"/>
            </w:pPr>
            <w:r>
              <w:rPr>
                <w:rFonts w:ascii="仿宋_GB2312" w:hAnsi="仿宋_GB2312" w:cs="仿宋_GB2312" w:eastAsia="仿宋_GB2312"/>
              </w:rPr>
              <w:t>6</w:t>
            </w:r>
          </w:p>
        </w:tc>
        <w:tc>
          <w:tcPr>
            <w:tcW w:type="dxa" w:w="2076"/>
          </w:tcP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不缴纳</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1、中标人须在申请付款时出具结算发票，按每个月结算一次，达到付款条件起10日内，支付合同总金额的8.33%</w:t>
            </w:r>
          </w:p>
          <w:p>
            <w:pPr>
              <w:pStyle w:val="null3"/>
              <w:jc w:val="left"/>
            </w:pPr>
            <w:r>
              <w:rPr>
                <w:rFonts w:ascii="仿宋_GB2312" w:hAnsi="仿宋_GB2312" w:cs="仿宋_GB2312" w:eastAsia="仿宋_GB2312"/>
              </w:rPr>
              <w:t>2、中标人须在申请付款时出具结算发票，按每个月结算一次，达到付款条件起10日内，支付合同总金额的8.33%</w:t>
            </w:r>
          </w:p>
          <w:p>
            <w:pPr>
              <w:pStyle w:val="null3"/>
              <w:jc w:val="left"/>
            </w:pPr>
            <w:r>
              <w:rPr>
                <w:rFonts w:ascii="仿宋_GB2312" w:hAnsi="仿宋_GB2312" w:cs="仿宋_GB2312" w:eastAsia="仿宋_GB2312"/>
              </w:rPr>
              <w:t>3、中标人须在申请付款时出具结算发票，按每个月结算一次，达到付款条件起10日内，支付合同总金额的8.33%</w:t>
            </w:r>
          </w:p>
          <w:p>
            <w:pPr>
              <w:pStyle w:val="null3"/>
              <w:jc w:val="left"/>
            </w:pPr>
            <w:r>
              <w:rPr>
                <w:rFonts w:ascii="仿宋_GB2312" w:hAnsi="仿宋_GB2312" w:cs="仿宋_GB2312" w:eastAsia="仿宋_GB2312"/>
              </w:rPr>
              <w:t>4、中标人须在申请付款时出具结算发票，按每个月结算一次，达到付款条件起10日内，支付合同总金额的8.33%</w:t>
            </w:r>
          </w:p>
          <w:p>
            <w:pPr>
              <w:pStyle w:val="null3"/>
              <w:jc w:val="left"/>
            </w:pPr>
            <w:r>
              <w:rPr>
                <w:rFonts w:ascii="仿宋_GB2312" w:hAnsi="仿宋_GB2312" w:cs="仿宋_GB2312" w:eastAsia="仿宋_GB2312"/>
              </w:rPr>
              <w:t>5、中标人须在申请付款时出具结算发票，按每个月结算一次，达到付款条件起10日内，支付合同总金额的8.33%</w:t>
            </w:r>
          </w:p>
          <w:p>
            <w:pPr>
              <w:pStyle w:val="null3"/>
              <w:jc w:val="left"/>
            </w:pPr>
            <w:r>
              <w:rPr>
                <w:rFonts w:ascii="仿宋_GB2312" w:hAnsi="仿宋_GB2312" w:cs="仿宋_GB2312" w:eastAsia="仿宋_GB2312"/>
              </w:rPr>
              <w:t>6、中标人须在申请付款时出具结算发票，按每个月结算一次，达到付款条件起10日内，支付合同总金额的8.33%</w:t>
            </w:r>
          </w:p>
          <w:p>
            <w:pPr>
              <w:pStyle w:val="null3"/>
              <w:jc w:val="left"/>
            </w:pPr>
            <w:r>
              <w:rPr>
                <w:rFonts w:ascii="仿宋_GB2312" w:hAnsi="仿宋_GB2312" w:cs="仿宋_GB2312" w:eastAsia="仿宋_GB2312"/>
              </w:rPr>
              <w:t>7、中标人须在申请付款时出具结算发票，按每个月结算一次，达到付款条件起10日内，支付合同总金额的8.33%</w:t>
            </w:r>
          </w:p>
          <w:p>
            <w:pPr>
              <w:pStyle w:val="null3"/>
              <w:jc w:val="left"/>
            </w:pPr>
            <w:r>
              <w:rPr>
                <w:rFonts w:ascii="仿宋_GB2312" w:hAnsi="仿宋_GB2312" w:cs="仿宋_GB2312" w:eastAsia="仿宋_GB2312"/>
              </w:rPr>
              <w:t>8、中标人须在申请付款时出具结算发票，按每个月结算一次，达到付款条件起10日内，支付合同总金额的8.33%</w:t>
            </w:r>
          </w:p>
          <w:p>
            <w:pPr>
              <w:pStyle w:val="null3"/>
              <w:jc w:val="left"/>
            </w:pPr>
            <w:r>
              <w:rPr>
                <w:rFonts w:ascii="仿宋_GB2312" w:hAnsi="仿宋_GB2312" w:cs="仿宋_GB2312" w:eastAsia="仿宋_GB2312"/>
              </w:rPr>
              <w:t>9、中标人须在申请付款时出具结算发票，按每个月结算一次，达到付款条件起10日内，支付合同总金额的8.33%</w:t>
            </w:r>
          </w:p>
          <w:p>
            <w:pPr>
              <w:pStyle w:val="null3"/>
              <w:jc w:val="left"/>
            </w:pPr>
            <w:r>
              <w:rPr>
                <w:rFonts w:ascii="仿宋_GB2312" w:hAnsi="仿宋_GB2312" w:cs="仿宋_GB2312" w:eastAsia="仿宋_GB2312"/>
              </w:rPr>
              <w:t>10、中标人须在申请付款时出具结算发票，按每个月结算一次，达到付款条件起10日内，支付合同总金额的8.33%</w:t>
            </w:r>
          </w:p>
          <w:p>
            <w:pPr>
              <w:pStyle w:val="null3"/>
              <w:jc w:val="left"/>
            </w:pPr>
            <w:r>
              <w:rPr>
                <w:rFonts w:ascii="仿宋_GB2312" w:hAnsi="仿宋_GB2312" w:cs="仿宋_GB2312" w:eastAsia="仿宋_GB2312"/>
              </w:rPr>
              <w:t>11、中标人须在申请付款时出具结算发票，按每个月结算一次，达到付款条件起10日内，支付合同总金额的8.33%</w:t>
            </w:r>
          </w:p>
          <w:p>
            <w:pPr>
              <w:pStyle w:val="null3"/>
              <w:jc w:val="left"/>
            </w:pPr>
            <w:r>
              <w:rPr>
                <w:rFonts w:ascii="仿宋_GB2312" w:hAnsi="仿宋_GB2312" w:cs="仿宋_GB2312" w:eastAsia="仿宋_GB2312"/>
              </w:rPr>
              <w:t>12、中标人须在申请付款时出具结算发票，按每个月结算一次，达到付款条件起10日内，支付合同总金额的8.37%</w:t>
            </w:r>
          </w:p>
        </w:tc>
      </w:tr>
    </w:tbl>
    <w:p>
      <w:pPr>
        <w:pStyle w:val="null3"/>
        <w:jc w:val="left"/>
      </w:pPr>
      <w:r>
        <w:rPr>
          <w:rFonts w:ascii="仿宋_GB2312" w:hAnsi="仿宋_GB2312" w:cs="仿宋_GB2312" w:eastAsia="仿宋_GB2312"/>
        </w:rPr>
        <w:t>其他商务要求</w:t>
      </w:r>
    </w:p>
    <w:p>
      <w:pPr>
        <w:pStyle w:val="null3"/>
        <w:ind w:firstLine="480"/>
        <w:jc w:val="left"/>
        <w:outlineLvl w:val="2"/>
      </w:pPr>
      <w:r>
        <w:rPr>
          <w:rFonts w:ascii="仿宋_GB2312" w:hAnsi="仿宋_GB2312" w:cs="仿宋_GB2312" w:eastAsia="仿宋_GB2312"/>
          <w:sz w:val="21"/>
          <w:b/>
        </w:rPr>
        <w:t>以下内容全部“★”标识，均为不允许负偏离的实质性要求。</w:t>
      </w:r>
    </w:p>
    <w:p>
      <w:pPr>
        <w:pStyle w:val="null3"/>
        <w:jc w:val="left"/>
      </w:pPr>
      <w:r>
        <w:rPr>
          <w:rFonts w:ascii="仿宋_GB2312" w:hAnsi="仿宋_GB2312" w:cs="仿宋_GB2312" w:eastAsia="仿宋_GB2312"/>
          <w:sz w:val="21"/>
        </w:rPr>
        <w:t>8.违约责任</w:t>
      </w:r>
    </w:p>
    <w:p>
      <w:pPr>
        <w:pStyle w:val="null3"/>
        <w:jc w:val="left"/>
      </w:pPr>
      <w:r>
        <w:rPr>
          <w:rFonts w:ascii="仿宋_GB2312" w:hAnsi="仿宋_GB2312" w:cs="仿宋_GB2312" w:eastAsia="仿宋_GB2312"/>
          <w:sz w:val="21"/>
        </w:rPr>
        <w:t>8.1中标人医疗服务中发生医疗事故责任或者行医过程中有重大不道德行为，均由中标人承担，除将按《医疗事故处理条例》《侵权行为法》等法律依法承担赔偿外，采购人终止合同。由此造成采购人损失的，中标人还应当承担赔偿责任。</w:t>
      </w:r>
    </w:p>
    <w:p>
      <w:pPr>
        <w:pStyle w:val="null3"/>
        <w:jc w:val="left"/>
      </w:pPr>
      <w:r>
        <w:rPr>
          <w:rFonts w:ascii="仿宋_GB2312" w:hAnsi="仿宋_GB2312" w:cs="仿宋_GB2312" w:eastAsia="仿宋_GB2312"/>
          <w:sz w:val="21"/>
        </w:rPr>
        <w:t>8.2本项目绝不允许中标人以任何名义和理由进行转包、分包，一旦发现，采购人有权单方终止合同。采购人为保障学校医疗服务开展招投标期间而临时聘请医护人员所需费用，还应当由中标人承担赔偿责任。</w:t>
      </w:r>
    </w:p>
    <w:p>
      <w:pPr>
        <w:pStyle w:val="null3"/>
        <w:jc w:val="left"/>
      </w:pPr>
      <w:r>
        <w:rPr>
          <w:rFonts w:ascii="仿宋_GB2312" w:hAnsi="仿宋_GB2312" w:cs="仿宋_GB2312" w:eastAsia="仿宋_GB2312"/>
          <w:sz w:val="21"/>
        </w:rPr>
        <w:t>9.知识产权</w:t>
      </w:r>
    </w:p>
    <w:p>
      <w:pPr>
        <w:pStyle w:val="null3"/>
        <w:jc w:val="left"/>
      </w:pPr>
      <w:r>
        <w:rPr>
          <w:rFonts w:ascii="仿宋_GB2312" w:hAnsi="仿宋_GB2312" w:cs="仿宋_GB2312" w:eastAsia="仿宋_GB2312"/>
          <w:sz w:val="21"/>
        </w:rPr>
        <w:t>9.1中标人提供的医疗服务应符合国家知识产权法律、法规的规定且非假冒伪劣品；中标人还应保证采购人不受到第三方关于侵犯知识产权及专 利权、商 标权或工业设 计权等知识产权方面的指控，任何第三方如果提出此方面指控均与采购人无关，中标人应与第三方交涉，并承担可能发生的一切法律责任、费用和后果；若采购人因此而遭致损失，则中标人应赔偿该损失。</w:t>
      </w:r>
    </w:p>
    <w:p>
      <w:pPr>
        <w:pStyle w:val="null3"/>
        <w:jc w:val="left"/>
      </w:pPr>
      <w:r>
        <w:rPr>
          <w:rFonts w:ascii="仿宋_GB2312" w:hAnsi="仿宋_GB2312" w:cs="仿宋_GB2312" w:eastAsia="仿宋_GB2312"/>
          <w:sz w:val="21"/>
        </w:rPr>
        <w:t>9.2若中标人提供的医疗服务不符合国家知识产权法律、法规的规定或被有关主管机关认定为假冒伪劣品，则中标人中标资格将被取消；采购人还将按照有关法律、法规和规章的规定进行处理。</w:t>
      </w:r>
    </w:p>
    <w:p>
      <w:pPr>
        <w:pStyle w:val="null3"/>
        <w:jc w:val="left"/>
      </w:pPr>
      <w:r>
        <w:rPr>
          <w:rFonts w:ascii="仿宋_GB2312" w:hAnsi="仿宋_GB2312" w:cs="仿宋_GB2312" w:eastAsia="仿宋_GB2312"/>
          <w:sz w:val="21"/>
        </w:rPr>
        <w:t>10.不可抗力</w:t>
      </w:r>
    </w:p>
    <w:p>
      <w:pPr>
        <w:pStyle w:val="null3"/>
        <w:jc w:val="left"/>
      </w:pPr>
      <w:r>
        <w:rPr>
          <w:rFonts w:ascii="仿宋_GB2312" w:hAnsi="仿宋_GB2312" w:cs="仿宋_GB2312" w:eastAsia="仿宋_GB2312"/>
          <w:sz w:val="21"/>
        </w:rPr>
        <w:t>因不可抗力（包括但不限于地震、台风、火灾、水灾、战争、罢工、法律法规或政策变化）导致双方或一方不能履行或不能完全履行本协议时，双方相互不承担违约责任，但应及时告知对方，并提供有关部门的证明。在不可抗力影响消除后的合理时间内，双方应当继续履行协议或协商一致后终止本协议。</w:t>
      </w:r>
    </w:p>
    <w:p>
      <w:pPr>
        <w:pStyle w:val="null3"/>
        <w:jc w:val="left"/>
      </w:pPr>
      <w:r>
        <w:rPr>
          <w:rFonts w:ascii="仿宋_GB2312" w:hAnsi="仿宋_GB2312" w:cs="仿宋_GB2312" w:eastAsia="仿宋_GB2312"/>
          <w:sz w:val="21"/>
        </w:rPr>
        <w:t>11.合同纠纷处理方式</w:t>
      </w:r>
    </w:p>
    <w:p>
      <w:pPr>
        <w:pStyle w:val="null3"/>
        <w:jc w:val="left"/>
      </w:pPr>
      <w:r>
        <w:rPr>
          <w:rFonts w:ascii="仿宋_GB2312" w:hAnsi="仿宋_GB2312" w:cs="仿宋_GB2312" w:eastAsia="仿宋_GB2312"/>
          <w:sz w:val="21"/>
        </w:rPr>
        <w:t>因本合同或与本合同有关的一切事项发生争议，由双方友好协商解决。协商不成的，任何一方可向本协议签署地有管辖权的人民法院提起诉讼。</w:t>
      </w:r>
    </w:p>
    <w:p>
      <w:pPr>
        <w:pStyle w:val="null3"/>
        <w:jc w:val="both"/>
      </w:pPr>
      <w:r>
        <w:rPr>
          <w:rFonts w:ascii="仿宋_GB2312" w:hAnsi="仿宋_GB2312" w:cs="仿宋_GB2312" w:eastAsia="仿宋_GB2312"/>
          <w:sz w:val="21"/>
        </w:rPr>
        <w:t>12.医疗合同约定范围内上述条款未尽的违约责任，采购人有权追究相应违约责任。</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[350101]ZHXM[GK]2025001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医疗服务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医疗服务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医疗服务</w:t>
            </w:r>
          </w:p>
        </w:tc>
        <w:tc>
          <w:tcPr>
            <w:tcW w:type="dxa" w:w="1661"/>
          </w:tcPr>
          <w:p>
            <w:pPr>
              <w:pStyle w:val="null3"/>
              <w:jc w:val="left"/>
            </w:pPr>
            <w:r>
              <w:rPr>
                <w:rFonts w:ascii="仿宋_GB2312" w:hAnsi="仿宋_GB2312" w:cs="仿宋_GB2312" w:eastAsia="仿宋_GB2312"/>
              </w:rPr>
              <w:t xml:space="preserve"> 530000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[350101]ZHXM[GK]2025001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医疗服务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医疗服务</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医疗服务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医疗服务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530000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