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报价一览表</w:t>
      </w:r>
    </w:p>
    <w:tbl>
      <w:tblPr>
        <w:tblStyle w:val="2"/>
        <w:tblW w:w="8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7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7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总报价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both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 xml:space="preserve">小写：￥ 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u w:val="single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大写：人民币</w:t>
            </w: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  <w:t>项目经理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  <w:lang w:val="en-US" w:eastAsia="zh-CN"/>
              </w:rPr>
              <w:t>工程质量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工期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7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2"/>
                <w:szCs w:val="22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注：1、以上表内报价内容以元为单位，保留小数点后两位。</w:t>
      </w:r>
    </w:p>
    <w:p>
      <w:pPr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（加盖单位公章）</w:t>
      </w:r>
    </w:p>
    <w:p>
      <w:pPr>
        <w:spacing w:line="280" w:lineRule="exact"/>
        <w:ind w:right="540" w:rightChars="257" w:firstLine="360" w:firstLineChars="15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法定代表人/被授权人签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字或盖</w:t>
      </w:r>
      <w:r>
        <w:rPr>
          <w:rFonts w:hint="eastAsia" w:ascii="仿宋" w:hAnsi="仿宋" w:eastAsia="仿宋" w:cs="仿宋"/>
          <w:sz w:val="24"/>
          <w:szCs w:val="24"/>
        </w:rPr>
        <w:t>章：</w:t>
      </w:r>
    </w:p>
    <w:p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0" w:lineRule="exact"/>
        <w:ind w:right="540" w:rightChars="257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12546BCE"/>
    <w:rsid w:val="1254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2024-03-07T02:26:00Z</dcterms:created>
  <dc:creator>WPS</dc:creator>
  <cp:lastModifiedBy>WPS</cp:lastModifiedBy>
  <dcterms:modified xsi:type="dcterms:W3CDTF">2024-03-07T02:26:48Z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219EAD884283491FAD61B8CCB5061DC0_11</vt:lpwstr>
  </property>
</Properties>
</file>