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版本号：N510114202500005420250311001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新都区人民政府桂湖街道办事处2025年芭茅沟、大夫排水沟等河道岁修清淤项目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N5101142025000054</w:t>
      </w:r>
    </w:p>
    <w:p>
      <w:pPr>
        <w:pStyle w:val="null3"/>
        <w:jc w:val="center"/>
        <w:outlineLvl w:val="2"/>
      </w:pPr>
      <w:r>
        <w:rPr>
          <w:rFonts w:ascii="仿宋_GB2312" w:hAnsi="仿宋_GB2312" w:cs="仿宋_GB2312" w:eastAsia="仿宋_GB2312"/>
          <w:sz w:val="28"/>
          <w:b/>
        </w:rPr>
        <w:t>成都市新都区人民政府桂湖街道办事处</w:t>
      </w:r>
    </w:p>
    <w:p>
      <w:pPr>
        <w:pStyle w:val="null3"/>
        <w:jc w:val="center"/>
        <w:outlineLvl w:val="2"/>
      </w:pPr>
      <w:r>
        <w:rPr>
          <w:rFonts w:ascii="仿宋_GB2312" w:hAnsi="仿宋_GB2312" w:cs="仿宋_GB2312" w:eastAsia="仿宋_GB2312"/>
          <w:sz w:val="28"/>
          <w:b/>
        </w:rPr>
        <w:t>四川采捷工程咨询有限公司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四川采捷工程咨询有限公司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成都市新都区人民政府桂湖街道办事处</w:t>
      </w:r>
      <w:r>
        <w:rPr>
          <w:rFonts w:ascii="仿宋_GB2312" w:hAnsi="仿宋_GB2312" w:cs="仿宋_GB2312" w:eastAsia="仿宋_GB2312"/>
        </w:rPr>
        <w:t xml:space="preserve"> 委托，拟对 </w:t>
      </w:r>
      <w:r>
        <w:rPr>
          <w:rFonts w:ascii="仿宋_GB2312" w:hAnsi="仿宋_GB2312" w:cs="仿宋_GB2312" w:eastAsia="仿宋_GB2312"/>
        </w:rPr>
        <w:t>新都区人民政府桂湖街道办事处2025年芭茅沟、大夫排水沟等河道岁修清淤项目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成都市新都区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N5101142025000054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新都区人民政府桂湖街道办事处2025年芭茅沟、大夫排水沟等河道岁修清淤项目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成都市新都区人民政府桂湖街道办事处拟通过竞争性磋商方式选择一家供应商提供成都市新都区人民政府桂湖街道办事处2025年芭茅沟、大夫排水沟等河道岁修清淤服务。本次政府采购项目共1个包。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1、本项目不接受联合体磋商。（描述：本项目不接受联合体磋商，供应商不属于联合体参与磋商即可，无须另行提供其他证明材料。）</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成都市新都区人民政府桂湖街道办事处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成都市新都区桂湖街道紫瑞街9号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028-83967387</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四川采捷工程咨询有限公司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成都市新都区新都街道新都大道899号附301号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028-60327860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采购包1：779,184.11元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代理服务费收费标准：本项目招标代理服务费定额收取9350.00元（大写：人民币玖仟叁佰伍拾元整）。</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成都市新都区人民政府桂湖街道办事处</w:t>
      </w:r>
      <w:r>
        <w:rPr>
          <w:rFonts w:ascii="仿宋_GB2312" w:hAnsi="仿宋_GB2312" w:cs="仿宋_GB2312" w:eastAsia="仿宋_GB2312"/>
        </w:rPr>
        <w:t xml:space="preserve"> 和 </w:t>
      </w:r>
      <w:r>
        <w:rPr>
          <w:rFonts w:ascii="仿宋_GB2312" w:hAnsi="仿宋_GB2312" w:cs="仿宋_GB2312" w:eastAsia="仿宋_GB2312"/>
        </w:rPr>
        <w:t>四川采捷工程咨询有限公司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成都市新都区人民政府桂湖街道办事处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四川采捷工程咨询有限公司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按照相关法律法规的要求、采购文件的技术服务要求和成交供应商的响应文件应答及合同约定进行验收。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按照相关法律法规的要求、采购文件的商务要求和成交供应商的响应文件应答及合同约定进行验收。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按照国家现行有关规定、竞争性磋商文件的技术服务及商务要求、成交供应商的响应文件应答及合同约定进行验收。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其他未尽事宜严格按照《财政部关于进一步加强政府采购需求和履约验收管理的指导意见》（财库〔2016〕205号）等相关规定进行验收。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成都市新都区人民政府桂湖街道办事处</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四川采捷工程咨询有限公司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四川采捷工程咨询有限公司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联系人：曾先生</w:t>
      </w:r>
    </w:p>
    <w:p>
      <w:pPr>
        <w:pStyle w:val="null3"/>
        <w:jc w:val="left"/>
      </w:pPr>
      <w:r>
        <w:rPr>
          <w:rFonts w:ascii="仿宋_GB2312" w:hAnsi="仿宋_GB2312" w:cs="仿宋_GB2312" w:eastAsia="仿宋_GB2312"/>
        </w:rPr>
        <w:t>联系电话：028-83967387</w:t>
      </w:r>
    </w:p>
    <w:p>
      <w:pPr>
        <w:pStyle w:val="null3"/>
        <w:jc w:val="left"/>
      </w:pPr>
      <w:r>
        <w:rPr>
          <w:rFonts w:ascii="仿宋_GB2312" w:hAnsi="仿宋_GB2312" w:cs="仿宋_GB2312" w:eastAsia="仿宋_GB2312"/>
        </w:rPr>
        <w:t>地址：成都市新都区桂湖街道紫瑞街9号</w:t>
      </w:r>
    </w:p>
    <w:p>
      <w:pPr>
        <w:pStyle w:val="null3"/>
        <w:jc w:val="left"/>
      </w:pPr>
      <w:r>
        <w:rPr>
          <w:rFonts w:ascii="仿宋_GB2312" w:hAnsi="仿宋_GB2312" w:cs="仿宋_GB2312" w:eastAsia="仿宋_GB2312"/>
        </w:rPr>
        <w:t>邮编：610500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联系人：杨先生</w:t>
      </w:r>
    </w:p>
    <w:p>
      <w:pPr>
        <w:pStyle w:val="null3"/>
        <w:jc w:val="left"/>
      </w:pPr>
      <w:r>
        <w:rPr>
          <w:rFonts w:ascii="仿宋_GB2312" w:hAnsi="仿宋_GB2312" w:cs="仿宋_GB2312" w:eastAsia="仿宋_GB2312"/>
        </w:rPr>
        <w:t>联系电话：028-60327860</w:t>
      </w:r>
    </w:p>
    <w:p>
      <w:pPr>
        <w:pStyle w:val="null3"/>
        <w:jc w:val="left"/>
      </w:pPr>
      <w:r>
        <w:rPr>
          <w:rFonts w:ascii="仿宋_GB2312" w:hAnsi="仿宋_GB2312" w:cs="仿宋_GB2312" w:eastAsia="仿宋_GB2312"/>
        </w:rPr>
        <w:t>地址：成都市新都区新都街道新都大道899号附301号</w:t>
      </w:r>
    </w:p>
    <w:p>
      <w:pPr>
        <w:pStyle w:val="null3"/>
        <w:jc w:val="left"/>
      </w:pPr>
      <w:r>
        <w:rPr>
          <w:rFonts w:ascii="仿宋_GB2312" w:hAnsi="仿宋_GB2312" w:cs="仿宋_GB2312" w:eastAsia="仿宋_GB2312"/>
        </w:rPr>
        <w:t>邮编：610500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779,184.11</w:t>
      </w:r>
    </w:p>
    <w:p>
      <w:pPr>
        <w:pStyle w:val="null3"/>
        <w:jc w:val="left"/>
      </w:pPr>
      <w:r>
        <w:rPr>
          <w:rFonts w:ascii="仿宋_GB2312" w:hAnsi="仿宋_GB2312" w:cs="仿宋_GB2312" w:eastAsia="仿宋_GB2312"/>
        </w:rPr>
        <w:t>采购包最高限价（元）: 779,184.11</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C07029900 其他生态环境治理服务</w:t>
            </w:r>
          </w:p>
        </w:tc>
        <w:tc>
          <w:tcPr>
            <w:tcW w:type="dxa" w:w="821"/>
          </w:tcPr>
          <w:p>
            <w:pPr>
              <w:pStyle w:val="null3"/>
              <w:jc w:val="left"/>
            </w:pPr>
            <w:r>
              <w:rPr>
                <w:rFonts w:ascii="仿宋_GB2312" w:hAnsi="仿宋_GB2312" w:cs="仿宋_GB2312" w:eastAsia="仿宋_GB2312"/>
              </w:rPr>
              <w:t>2025年芭茅沟、大夫排水沟等河道岁修清淤</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779,184.11</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2025年芭茅沟、大夫排水沟等河道岁修清淤</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779,184.11</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报价包括人工费、车辆机具投入使用费、保险费、税金、管理费、利润等完成本项目所需的一切费用。</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标的名称：2025年芭茅沟、大夫排水沟等河道岁修清淤</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作业标准</w:t>
            </w:r>
          </w:p>
        </w:tc>
        <w:tc>
          <w:tcPr>
            <w:tcW w:type="dxa" w:w="5814"/>
          </w:tcPr>
          <w:p>
            <w:pPr>
              <w:pStyle w:val="null3"/>
              <w:ind w:firstLine="472"/>
              <w:jc w:val="both"/>
            </w:pPr>
            <w:r>
              <w:rPr>
                <w:rFonts w:ascii="仿宋_GB2312" w:hAnsi="仿宋_GB2312" w:cs="仿宋_GB2312" w:eastAsia="仿宋_GB2312"/>
                <w:sz w:val="24"/>
              </w:rPr>
              <w:t>满足国家、行业现行作业标准规定</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项目实施过程中供应商应</w:t>
            </w:r>
            <w:r>
              <w:rPr>
                <w:rFonts w:ascii="仿宋_GB2312" w:hAnsi="仿宋_GB2312" w:cs="仿宋_GB2312" w:eastAsia="仿宋_GB2312"/>
                <w:sz w:val="24"/>
              </w:rPr>
              <w:t>做好相应安全措施及现场警示工作，避免给周边居民出行带来不便并造成安全隐患；同时，供应商须具有突发状况的应急处理能力</w:t>
            </w:r>
            <w:r>
              <w:rPr>
                <w:rFonts w:ascii="仿宋_GB2312" w:hAnsi="仿宋_GB2312" w:cs="仿宋_GB2312" w:eastAsia="仿宋_GB2312"/>
                <w:sz w:val="24"/>
              </w:rPr>
              <w:t>。</w:t>
            </w:r>
            <w:r>
              <w:rPr>
                <w:rFonts w:ascii="仿宋_GB2312" w:hAnsi="仿宋_GB2312" w:cs="仿宋_GB2312" w:eastAsia="仿宋_GB2312"/>
                <w:sz w:val="24"/>
              </w:rPr>
              <w:t>供应商要加强服务人员对安全法规的学习，增强作业安全意识，严格督查管理，避免安全事故发生。</w:t>
            </w:r>
            <w:r>
              <w:rPr>
                <w:rFonts w:ascii="仿宋_GB2312" w:hAnsi="仿宋_GB2312" w:cs="仿宋_GB2312" w:eastAsia="仿宋_GB2312"/>
                <w:sz w:val="24"/>
              </w:rPr>
              <w:t>供应商在作业过程中发生的一切安全责任</w:t>
            </w:r>
            <w:r>
              <w:rPr>
                <w:rFonts w:ascii="仿宋_GB2312" w:hAnsi="仿宋_GB2312" w:cs="仿宋_GB2312" w:eastAsia="仿宋_GB2312"/>
                <w:sz w:val="24"/>
              </w:rPr>
              <w:t>/事故（包括人员伤亡、财产损失等事故）均由供应商自行承担一切责任和赔偿，采购人不承担任何责任</w:t>
            </w:r>
            <w:r>
              <w:rPr>
                <w:rFonts w:ascii="仿宋_GB2312" w:hAnsi="仿宋_GB2312" w:cs="仿宋_GB2312" w:eastAsia="仿宋_GB2312"/>
                <w:sz w:val="24"/>
              </w:rPr>
              <w:t>。</w:t>
            </w:r>
          </w:p>
          <w:p>
            <w:pPr>
              <w:pStyle w:val="null3"/>
              <w:ind w:firstLine="472"/>
              <w:jc w:val="left"/>
            </w:pPr>
            <w:r>
              <w:rPr>
                <w:rFonts w:ascii="仿宋_GB2312" w:hAnsi="仿宋_GB2312" w:cs="仿宋_GB2312" w:eastAsia="仿宋_GB2312"/>
                <w:sz w:val="24"/>
              </w:rPr>
              <w:t>（</w:t>
            </w:r>
            <w:r>
              <w:rPr>
                <w:rFonts w:ascii="仿宋_GB2312" w:hAnsi="仿宋_GB2312" w:cs="仿宋_GB2312" w:eastAsia="仿宋_GB2312"/>
                <w:sz w:val="24"/>
              </w:rPr>
              <w:t>2）供应商成交后须为参与本项目的所有服务人员每人购买一份人身意外保险。</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rPr>
              <w:t>1、将采购人指定部位的淤泥全部清完，经清淤清障后达到河床平整、河堤线索清晰、正常水位下无淤积物突出水面的要求，保证汛期安全行洪及环境美观，确保该处的行洪安全。</w:t>
            </w:r>
          </w:p>
          <w:p>
            <w:pPr>
              <w:pStyle w:val="null3"/>
              <w:jc w:val="both"/>
            </w:pPr>
            <w:r>
              <w:rPr>
                <w:rFonts w:ascii="仿宋_GB2312" w:hAnsi="仿宋_GB2312" w:cs="仿宋_GB2312" w:eastAsia="仿宋_GB2312"/>
                <w:sz w:val="24"/>
              </w:rPr>
              <w:t>2、项目需利用河道两岸的通道组织运输，以方便外运车辆的通行。河道岁修清淤完成后，供应商应当负责恢复原状。</w:t>
            </w:r>
          </w:p>
          <w:p>
            <w:pPr>
              <w:pStyle w:val="null3"/>
              <w:jc w:val="both"/>
            </w:pPr>
            <w:r>
              <w:rPr>
                <w:rFonts w:ascii="仿宋_GB2312" w:hAnsi="仿宋_GB2312" w:cs="仿宋_GB2312" w:eastAsia="仿宋_GB2312"/>
                <w:sz w:val="24"/>
              </w:rPr>
              <w:t>3、清淤整治河段主要采用机械清淤（挖淤泥、流砂）的方式并装袋外运，局部不便区段(穿涵洞内)采用人工清淤的方式并装袋外运，遵循先通风、后检测、再作业原则。</w:t>
            </w:r>
          </w:p>
          <w:p>
            <w:pPr>
              <w:pStyle w:val="null3"/>
              <w:jc w:val="both"/>
            </w:pPr>
            <w:r>
              <w:rPr>
                <w:rFonts w:ascii="仿宋_GB2312" w:hAnsi="仿宋_GB2312" w:cs="仿宋_GB2312" w:eastAsia="仿宋_GB2312"/>
                <w:sz w:val="24"/>
              </w:rPr>
              <w:t>4、淤泥及其他土方倾倒场地由供应商自行考虑并提供，运输过程中须保证环境卫生，防止二次污染。运输包括场内转运、人工装编织袋、人工搬运上下车、运输到倒场，要求供应商采用全封闭载货汽车运输淤泥，并在车厢的缝隙处采用塑胶布及草袋镶缝，避免淤泥洒落。每次运输淤泥车辆倾倒淤泥后需用高压水枪对运输车辆进行冲洗，防止泥浆被带入市政道路。</w:t>
            </w:r>
          </w:p>
          <w:p>
            <w:pPr>
              <w:pStyle w:val="null3"/>
              <w:jc w:val="both"/>
            </w:pPr>
            <w:r>
              <w:rPr>
                <w:rFonts w:ascii="仿宋_GB2312" w:hAnsi="仿宋_GB2312" w:cs="仿宋_GB2312" w:eastAsia="仿宋_GB2312"/>
                <w:sz w:val="24"/>
              </w:rPr>
              <w:t>5、供应商在清淤服务时如需对已有道路与下河点之间连接便道、小型桥涵、过水闸门、起闭设备及所涉及到的人行道、草皮护坡、农田、人行绿道、树木、护堤和栏杆进行拆除，拆除前必须经采购人同意，清淤完成后应当恢复原状。</w:t>
            </w:r>
          </w:p>
          <w:p>
            <w:pPr>
              <w:pStyle w:val="null3"/>
              <w:jc w:val="both"/>
            </w:pPr>
            <w:r>
              <w:rPr>
                <w:rFonts w:ascii="仿宋_GB2312" w:hAnsi="仿宋_GB2312" w:cs="仿宋_GB2312" w:eastAsia="仿宋_GB2312"/>
                <w:sz w:val="24"/>
              </w:rPr>
              <w:t>6、供应商须对已完成的岁修清淤河段部位加强保护，在验收前，对所有清淤点进行全面检查，以达到验收要求。</w:t>
            </w:r>
          </w:p>
          <w:p>
            <w:pPr>
              <w:pStyle w:val="null3"/>
              <w:jc w:val="both"/>
            </w:pPr>
            <w:r>
              <w:rPr>
                <w:rFonts w:ascii="仿宋_GB2312" w:hAnsi="仿宋_GB2312" w:cs="仿宋_GB2312" w:eastAsia="仿宋_GB2312"/>
                <w:sz w:val="24"/>
              </w:rPr>
              <w:t>7、供应商应做好现场工作资料的记录及收集，便于采购人进行服务款结算和履约验收。</w:t>
            </w:r>
          </w:p>
          <w:p>
            <w:pPr>
              <w:pStyle w:val="null3"/>
              <w:jc w:val="both"/>
            </w:pPr>
            <w:r>
              <w:rPr>
                <w:rFonts w:ascii="仿宋_GB2312" w:hAnsi="仿宋_GB2312" w:cs="仿宋_GB2312" w:eastAsia="仿宋_GB2312"/>
                <w:sz w:val="24"/>
              </w:rPr>
              <w:t>8、服务团队要求：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为本项目配备项目负责人一名，项目负责人应负责项目工作的整体沟通协调及质量管理。为本项目配备安全负责人一名，安全负责人应负责项目作业现场的安全管理。项目负责人、安全负责人不得为同一人。本项目的人员不得随意替换，如需替换需提前至少5个工作日向采购人提出书面申请，经采购人同意后应按照原有人员配置标准进行人员更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2）除项目负责人和安全负责人以外，供应商配备于本项目的清淤人员不少于6人。</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4"/>
              </w:rPr>
              <w:t>供应商负责完成</w:t>
            </w:r>
            <w:r>
              <w:rPr>
                <w:rFonts w:ascii="仿宋_GB2312" w:hAnsi="仿宋_GB2312" w:cs="仿宋_GB2312" w:eastAsia="仿宋_GB2312"/>
                <w:sz w:val="24"/>
              </w:rPr>
              <w:t>2025年芭茅沟、大夫排水沟等河道的岁修清淤工作</w:t>
            </w:r>
            <w:r>
              <w:rPr>
                <w:rFonts w:ascii="仿宋_GB2312" w:hAnsi="仿宋_GB2312" w:cs="仿宋_GB2312" w:eastAsia="仿宋_GB2312"/>
                <w:sz w:val="24"/>
              </w:rPr>
              <w:t>，其中芭茅沟清淤量约2064m³；大夫排水沟清淤量约2025m³；二扒堰清淤量约1575m³；磨子桥低沟清淤量约400m³；南三支三斗清淤量约900m³；南三支四斗清淤量约1500m³，砖、石护岸拆除及修复约28m³；南三支五斗（含赵家河）清淤量约1200m³，砖砌护岸约126m³；南三支六斗清淤量约806m³。</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车辆机具配置基本要求</w:t>
            </w:r>
          </w:p>
        </w:tc>
        <w:tc>
          <w:tcPr>
            <w:tcW w:type="dxa" w:w="5814"/>
          </w:tcPr>
          <w:p>
            <w:pPr>
              <w:pStyle w:val="null3"/>
              <w:jc w:val="both"/>
            </w:pPr>
            <w:r>
              <w:rPr>
                <w:rFonts w:ascii="仿宋_GB2312" w:hAnsi="仿宋_GB2312" w:cs="仿宋_GB2312" w:eastAsia="仿宋_GB2312"/>
                <w:sz w:val="24"/>
              </w:rPr>
              <w:t>供应商为本项目配备的车辆机具基本要求如下</w:t>
            </w:r>
            <w:r>
              <w:rPr>
                <w:rFonts w:ascii="仿宋_GB2312" w:hAnsi="仿宋_GB2312" w:cs="仿宋_GB2312" w:eastAsia="仿宋_GB2312"/>
                <w:sz w:val="24"/>
              </w:rPr>
              <w:t>：</w:t>
            </w:r>
            <w:r>
              <w:rPr>
                <w:rFonts w:ascii="仿宋_GB2312" w:hAnsi="仿宋_GB2312" w:cs="仿宋_GB2312" w:eastAsia="仿宋_GB2312"/>
                <w:sz w:val="24"/>
              </w:rPr>
              <w:t>挖掘机</w:t>
            </w:r>
            <w:r>
              <w:rPr>
                <w:rFonts w:ascii="仿宋_GB2312" w:hAnsi="仿宋_GB2312" w:cs="仿宋_GB2312" w:eastAsia="仿宋_GB2312"/>
                <w:sz w:val="24"/>
              </w:rPr>
              <w:t>1 台（型号不限）、自卸汽车2辆（型号不限）、鼓风机1台、水泵1台。{</w:t>
            </w:r>
            <w:r>
              <w:rPr>
                <w:rFonts w:ascii="仿宋_GB2312" w:hAnsi="仿宋_GB2312" w:cs="仿宋_GB2312" w:eastAsia="仿宋_GB2312"/>
                <w:sz w:val="24"/>
              </w:rPr>
              <w:t>注：车辆机具应为自有或租赁。</w:t>
            </w:r>
            <w:r>
              <w:rPr>
                <w:rFonts w:ascii="仿宋_GB2312" w:hAnsi="仿宋_GB2312" w:cs="仿宋_GB2312" w:eastAsia="仿宋_GB2312"/>
                <w:sz w:val="24"/>
              </w:rPr>
              <w:t>①自有机动车辆（自卸汽车）需提供车辆行驶证复印件并加盖供应商电子印章，租赁机动车辆（自卸汽车）需提供租赁合同复印件及车辆行驶证复印件并加盖供应商电子印章；②自有挖掘机需提供购置发票或收据复印件并加盖供应商电子印章，租赁挖掘机需提供租赁合同复印件并加盖供应商电子印章；③自有机具（鼓风机、水泵）需提供购置发票或收据复印件并加盖供应商电子印章，若为租赁机具，需提供租赁合同复印件并加盖供应商电子印章</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项目服务方案</w:t>
            </w:r>
          </w:p>
        </w:tc>
        <w:tc>
          <w:tcPr>
            <w:tcW w:type="dxa" w:w="5814"/>
          </w:tcPr>
          <w:p>
            <w:pPr>
              <w:pStyle w:val="null3"/>
              <w:ind w:firstLine="472"/>
              <w:jc w:val="both"/>
            </w:pPr>
            <w:r>
              <w:rPr>
                <w:rFonts w:ascii="仿宋_GB2312" w:hAnsi="仿宋_GB2312" w:cs="仿宋_GB2312" w:eastAsia="仿宋_GB2312"/>
                <w:sz w:val="24"/>
              </w:rPr>
              <w:t>供应商在响应文件中提供针对本项目的项目服务方案，包括项目重难点分析</w:t>
            </w:r>
            <w:r>
              <w:rPr>
                <w:rFonts w:ascii="仿宋_GB2312" w:hAnsi="仿宋_GB2312" w:cs="仿宋_GB2312" w:eastAsia="仿宋_GB2312"/>
                <w:sz w:val="24"/>
              </w:rPr>
              <w:t>、项目团队管理方案、作业方案、安全文明及环境卫生保障方案、应急预案</w:t>
            </w:r>
            <w:r>
              <w:rPr>
                <w:rFonts w:ascii="仿宋_GB2312" w:hAnsi="仿宋_GB2312" w:cs="仿宋_GB2312" w:eastAsia="仿宋_GB2312"/>
                <w:sz w:val="24"/>
              </w:rPr>
              <w:t>。其中项目重难点分析包括项目服务重点难点分析、服务重难点问题解决措施；</w:t>
            </w:r>
            <w:r>
              <w:rPr>
                <w:rFonts w:ascii="仿宋_GB2312" w:hAnsi="仿宋_GB2312" w:cs="仿宋_GB2312" w:eastAsia="仿宋_GB2312"/>
                <w:sz w:val="24"/>
              </w:rPr>
              <w:t>项目团队管理方案</w:t>
            </w:r>
            <w:r>
              <w:rPr>
                <w:rFonts w:ascii="仿宋_GB2312" w:hAnsi="仿宋_GB2312" w:cs="仿宋_GB2312" w:eastAsia="仿宋_GB2312"/>
                <w:sz w:val="24"/>
              </w:rPr>
              <w:t>包括</w:t>
            </w:r>
            <w:r>
              <w:rPr>
                <w:rFonts w:ascii="仿宋_GB2312" w:hAnsi="仿宋_GB2312" w:cs="仿宋_GB2312" w:eastAsia="仿宋_GB2312"/>
                <w:sz w:val="24"/>
              </w:rPr>
              <w:t>项目管理机构设置、人员的职责分工、人员管理制度、服务沟通协调保障措施</w:t>
            </w:r>
            <w:r>
              <w:rPr>
                <w:rFonts w:ascii="仿宋_GB2312" w:hAnsi="仿宋_GB2312" w:cs="仿宋_GB2312" w:eastAsia="仿宋_GB2312"/>
                <w:sz w:val="24"/>
              </w:rPr>
              <w:t>；</w:t>
            </w:r>
            <w:r>
              <w:rPr>
                <w:rFonts w:ascii="仿宋_GB2312" w:hAnsi="仿宋_GB2312" w:cs="仿宋_GB2312" w:eastAsia="仿宋_GB2312"/>
                <w:sz w:val="24"/>
              </w:rPr>
              <w:t>作业方案</w:t>
            </w:r>
            <w:r>
              <w:rPr>
                <w:rFonts w:ascii="仿宋_GB2312" w:hAnsi="仿宋_GB2312" w:cs="仿宋_GB2312" w:eastAsia="仿宋_GB2312"/>
                <w:sz w:val="24"/>
              </w:rPr>
              <w:t>包括</w:t>
            </w:r>
            <w:r>
              <w:rPr>
                <w:rFonts w:ascii="仿宋_GB2312" w:hAnsi="仿宋_GB2312" w:cs="仿宋_GB2312" w:eastAsia="仿宋_GB2312"/>
                <w:sz w:val="24"/>
              </w:rPr>
              <w:t>工作流程制定、工作技术措施、工作资料的管理制度、工作进度计划</w:t>
            </w:r>
            <w:r>
              <w:rPr>
                <w:rFonts w:ascii="仿宋_GB2312" w:hAnsi="仿宋_GB2312" w:cs="仿宋_GB2312" w:eastAsia="仿宋_GB2312"/>
                <w:sz w:val="24"/>
              </w:rPr>
              <w:t>。</w:t>
            </w:r>
            <w:r>
              <w:rPr>
                <w:rFonts w:ascii="仿宋_GB2312" w:hAnsi="仿宋_GB2312" w:cs="仿宋_GB2312" w:eastAsia="仿宋_GB2312"/>
                <w:sz w:val="24"/>
              </w:rPr>
              <w:t>安全文明及环境卫生保障方案</w:t>
            </w:r>
            <w:r>
              <w:rPr>
                <w:rFonts w:ascii="仿宋_GB2312" w:hAnsi="仿宋_GB2312" w:cs="仿宋_GB2312" w:eastAsia="仿宋_GB2312"/>
                <w:sz w:val="24"/>
              </w:rPr>
              <w:t>包括</w:t>
            </w:r>
            <w:r>
              <w:rPr>
                <w:rFonts w:ascii="仿宋_GB2312" w:hAnsi="仿宋_GB2312" w:cs="仿宋_GB2312" w:eastAsia="仿宋_GB2312"/>
                <w:sz w:val="24"/>
              </w:rPr>
              <w:t>安全管理制度、人员安全保障措施、环境卫生保障措施</w:t>
            </w:r>
            <w:r>
              <w:rPr>
                <w:rFonts w:ascii="仿宋_GB2312" w:hAnsi="仿宋_GB2312" w:cs="仿宋_GB2312" w:eastAsia="仿宋_GB2312"/>
                <w:sz w:val="24"/>
              </w:rPr>
              <w:t>；</w:t>
            </w:r>
            <w:r>
              <w:rPr>
                <w:rFonts w:ascii="仿宋_GB2312" w:hAnsi="仿宋_GB2312" w:cs="仿宋_GB2312" w:eastAsia="仿宋_GB2312"/>
                <w:sz w:val="24"/>
              </w:rPr>
              <w:t>应急预案</w:t>
            </w:r>
            <w:r>
              <w:rPr>
                <w:rFonts w:ascii="仿宋_GB2312" w:hAnsi="仿宋_GB2312" w:cs="仿宋_GB2312" w:eastAsia="仿宋_GB2312"/>
                <w:sz w:val="24"/>
              </w:rPr>
              <w:t>包括可能发生的各类突发事件的分析</w:t>
            </w:r>
            <w:r>
              <w:rPr>
                <w:rFonts w:ascii="仿宋_GB2312" w:hAnsi="仿宋_GB2312" w:cs="仿宋_GB2312" w:eastAsia="仿宋_GB2312"/>
                <w:sz w:val="24"/>
              </w:rPr>
              <w:t>梳理</w:t>
            </w:r>
            <w:r>
              <w:rPr>
                <w:rFonts w:ascii="仿宋_GB2312" w:hAnsi="仿宋_GB2312" w:cs="仿宋_GB2312" w:eastAsia="仿宋_GB2312"/>
                <w:sz w:val="24"/>
              </w:rPr>
              <w:t>、应急保障机构的设置、应急处理措施。</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合同签订之日起30日内完成本项目所有服务内容并交付采购人验收；由于成交供应商自身原因造成的延期从而影响采购人工作开展的责任由成交供应商承担。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成都市新都区。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（1）履约验收主体：成都市新都区人民政府桂湖街道办事处； （2）履约验收时间：成交供应商提出验收申请之日起10日内采购人组织验收，验收合格后，采购人向成交供应商支付至服务费用的100%； （3）履约验收方式：自行验收； （4）履约验收程序：一次性验收； （5）履约验收内容和标准：按照国家现行有关规定、竞争性磋商文件的技术服务及商务要求、成交供应商的响应文件应答及合同约定进行验收。 （6）其他验收事项：其他未尽事宜严格按照政府采购相关法律法规以及《财政部关于进一步加强政府采购需求和履约验收管理的指导意见》（财库〔2016〕205号）和《政府采购需求管理办法》（财库〔2021〕22号）的要求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1、预付款，合同签订后，达到付款条件起14日内，支付合同总金额的40.00%</w:t>
            </w:r>
          </w:p>
          <w:p>
            <w:pPr>
              <w:pStyle w:val="null3"/>
              <w:jc w:val="left"/>
            </w:pPr>
            <w:r>
              <w:rPr>
                <w:rFonts w:ascii="仿宋_GB2312" w:hAnsi="仿宋_GB2312" w:cs="仿宋_GB2312" w:eastAsia="仿宋_GB2312"/>
              </w:rPr>
              <w:t>2、尾款，成交供应商完成本项目的全部工作并通过采购人的履约验收后，达到付款条件起14日内，支付合同总金额的60.00%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一、违约责任：1、甲乙双方必须遵守合同并执行合同中的各项规定，保证合同的正常履行。 2、甲方应按时按约支付乙方服务费用，若甲方延迟履行或部分履行的，乙方有权要求甲方按未履行金额的万分之三/日支付违约金。 3、如因乙方工作人员在工作过程中的疏忽、失职、过错等故意或者过失原因给甲方造成损失或侵害（包括但不限于甲方本身的财产损失、人身损害、由此而导致的甲方对任何第三方的法律责任等）、第三方的损失或侵害以及乙方工作人员自身的损害等，乙方对此均应承担全部的赔偿责任。 4、签订合同后乙方不履行合同或不完全履行合同或单方面终止合同的，由乙方承担违约责任。给甲方造成的损失超过违约金的，乙方还应对超过部分予以赔偿，并依法承担相应的法律责任。二、解决争议的方法：合同履行过程中发生争议的，双方应协商解决；协商不成的，有权向合同履行地（成都市新都区）所在的人民法院起诉。（甲方指采购人，乙方指成交供应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1、付款进度安排：合同签订后，采购人向成交供应商支付合同金额的40%作为预付款；成交供应商完成本项目的全部工作并通过采购人的履约验收后，采购人支付至验收金额的100%。采购人每次付款前，成交供应商应向采购人提供合法有效完整的完税发票、凭证资料以及发出付款申请，采购人在收到成交供应商提供的合法有效完整的完税发票、凭证资料及付款申请后14日内支付给成交供应商。成交供应商未按照前述规定发出书面付款申请、提供付款所需票据凭证资料的，采购人付款期限相应顺延且不承担任何违约责任。（注：因系统填写格式受限，3.3.2中第5项付款进度安排以本项付款进度安排要求为准）。2、报价：报价包括人工费、车辆机具投入使用费、保险费、税金、管理费、利润等完成本项目所需的一切费用。★二、其他要求：供应商须在响应文件中按规定格式提供《技术、服务条款偏离表》《商务条款偏离表》《知识产权的声明函》。注：磋商文件第三章技术、服务及其他要求中未明确要求提供证明材料的实质性要求，如供应商未自行明确进行声明或承诺的，均以偏离表中应答情况作为评审依据，如偏离表中未出现负偏离则视为满足要求；第三章技术、服务及其他要求中已明确需提供证明材料的实质性要求应按明确要求提供证明材料进行佐证。对于磋商文件中其他未明确要求提供证明材料的实质性要求，如供应商未自行明确进行声明或承诺的，以供应商在《投标（响应）函》中“我单位完全接受和理解本项目采购文件规定的实质性要求”进行承诺即视为已逐一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4"/>
        </w:rPr>
        <w:t>3.2.技术要求和3.3.1服务内容要求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4"/>
          <w:b/>
        </w:rPr>
        <w:t>第三条</w:t>
      </w:r>
      <w:r>
        <w:rPr>
          <w:rFonts w:ascii="仿宋_GB2312" w:hAnsi="仿宋_GB2312" w:cs="仿宋_GB2312" w:eastAsia="仿宋_GB2312"/>
          <w:sz w:val="24"/>
          <w:b/>
        </w:rPr>
        <w:t xml:space="preserve">服务内容；第四条 </w:t>
      </w:r>
      <w:r>
        <w:rPr>
          <w:rFonts w:ascii="仿宋_GB2312" w:hAnsi="仿宋_GB2312" w:cs="仿宋_GB2312" w:eastAsia="仿宋_GB2312"/>
          <w:sz w:val="24"/>
          <w:b/>
        </w:rPr>
        <w:t>服务要求</w:t>
      </w:r>
      <w:r>
        <w:rPr>
          <w:rFonts w:ascii="仿宋_GB2312" w:hAnsi="仿宋_GB2312" w:cs="仿宋_GB2312" w:eastAsia="仿宋_GB2312"/>
          <w:sz w:val="21"/>
          <w:b/>
        </w:rPr>
        <w:t>以及磋商文件第三章中可实质性变动的内容对应的合同文本中的其他条款</w:t>
      </w:r>
      <w:r>
        <w:rPr>
          <w:rFonts w:ascii="仿宋_GB2312" w:hAnsi="仿宋_GB2312" w:cs="仿宋_GB2312" w:eastAsia="仿宋_GB2312"/>
          <w:sz w:val="32"/>
          <w:b/>
        </w:rPr>
        <w:t>。</w:t>
      </w:r>
    </w:p>
    <w:p>
      <w:pPr>
        <w:pStyle w:val="null3"/>
        <w:jc w:val="both"/>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项目专门面向中小企业采购，供应商结合自身实际，按照磋商文件要求和关联格式要求提供《中小企业声明函》，残疾人福利性单位提供《残疾人福利性单位声明函》，监狱企业提供由省级以上监狱管理局、戒毒管理局（含新疆生产建设兵团）出具的属于监狱企业的证明文件。提供的中小企业声明函中填写的标的名称和所属行业须与磋商文件中明确的标的名称和所属行业一致，否则中小企业声明函视为无效。</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本项目不接受联合体磋商。</w:t>
            </w:r>
          </w:p>
        </w:tc>
        <w:tc>
          <w:tcPr>
            <w:tcW w:type="dxa" w:w="3322"/>
          </w:tcPr>
          <w:p>
            <w:pPr>
              <w:pStyle w:val="null3"/>
              <w:jc w:val="left"/>
            </w:pPr>
            <w:r>
              <w:rPr>
                <w:rFonts w:ascii="仿宋_GB2312" w:hAnsi="仿宋_GB2312" w:cs="仿宋_GB2312" w:eastAsia="仿宋_GB2312"/>
              </w:rPr>
              <w:t>本项目不接受联合体磋商，供应商不属于联合体参与磋商即可，无须另行提供其他证明材料。</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除明确需要供应商进行承诺的实质性要求以外的其他实质性要求（实质性要求）</w:t>
            </w:r>
          </w:p>
        </w:tc>
        <w:tc>
          <w:tcPr>
            <w:tcW w:type="dxa" w:w="3322"/>
          </w:tcPr>
          <w:p>
            <w:pPr>
              <w:pStyle w:val="null3"/>
              <w:jc w:val="left"/>
            </w:pPr>
            <w:r>
              <w:rPr>
                <w:rFonts w:ascii="仿宋_GB2312" w:hAnsi="仿宋_GB2312" w:cs="仿宋_GB2312" w:eastAsia="仿宋_GB2312"/>
              </w:rPr>
              <w:t>磋商文件第三章技术、服务及其他要求中未明确要求提供承诺或其他证明材料进行佐证的实质性要求均以偏离表中应答情况作为评审依据，如偏离表中未出现负偏离则视为满足要求。 如第三章技术、服务及其他要求中已明确要求进行承诺的实质性要求则按照序号1的规定提供投标（响应）函即可。 对于磋商文件中除第三章内容以外未明确要求提供承诺或其他证明材料进行佐证的其他实质性要求，如供应商未自行明确进行声明或承诺的，以供应商在《投标（响应）函》中“我单位完全接受和理解本项目采购文件规定的实质性要求”进行应答即视为已逐一响应。 磋商文件中已明确要求提供承诺以外的其他证明材料进行佐证的实质性要求则须按照明确规定提供相应的证明材料。</w:t>
            </w:r>
          </w:p>
        </w:tc>
        <w:tc>
          <w:tcPr>
            <w:tcW w:type="dxa" w:w="1910"/>
          </w:tcPr>
          <w:p>
            <w:pPr>
              <w:pStyle w:val="null3"/>
              <w:jc w:val="left"/>
            </w:pPr>
            <w:r>
              <w:rPr>
                <w:rFonts w:ascii="仿宋_GB2312" w:hAnsi="仿宋_GB2312" w:cs="仿宋_GB2312" w:eastAsia="仿宋_GB2312"/>
              </w:rPr>
              <w:t>响应文件封面,投标（响应）函,技术、服务条款偏离表.docx,商务条款偏离表.docx,供应商认为应当提供的其他材料（如有）.docx,知识产权的声明函.docx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签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响应文件的语言、计量单位、报价货币、知识产权、响应有效期符合磋商文件的规定，不影响磋商小组评判（实质性要求）</w:t>
            </w:r>
          </w:p>
        </w:tc>
        <w:tc>
          <w:tcPr>
            <w:tcW w:type="dxa" w:w="3322"/>
          </w:tcPr>
          <w:p>
            <w:pPr>
              <w:pStyle w:val="null3"/>
              <w:jc w:val="left"/>
            </w:pPr>
            <w:r>
              <w:rPr>
                <w:rFonts w:ascii="仿宋_GB2312" w:hAnsi="仿宋_GB2312" w:cs="仿宋_GB2312" w:eastAsia="仿宋_GB2312"/>
              </w:rPr>
              <w:t>响应文件的语言、计量单位、报价货币、知识产权、响应有效期不符合磋商文件的规定，影响磋商小组评判的，按无效响应文件处理。</w:t>
            </w:r>
          </w:p>
        </w:tc>
        <w:tc>
          <w:tcPr>
            <w:tcW w:type="dxa" w:w="1910"/>
          </w:tcPr>
          <w:p>
            <w:pPr>
              <w:pStyle w:val="null3"/>
              <w:jc w:val="left"/>
            </w:pPr>
            <w:r>
              <w:rPr>
                <w:rFonts w:ascii="仿宋_GB2312" w:hAnsi="仿宋_GB2312" w:cs="仿宋_GB2312" w:eastAsia="仿宋_GB2312"/>
              </w:rPr>
              <w:t>响应文件封面,报价表,投标（响应）函,技术、服务条款偏离表.docx,商务条款偏离表.docx,知识产权的声明函.docx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磋商报价符合磋商文件规定的限价或其他报价规定（实质性要求）</w:t>
            </w:r>
          </w:p>
        </w:tc>
        <w:tc>
          <w:tcPr>
            <w:tcW w:type="dxa" w:w="3322"/>
          </w:tcPr>
          <w:p>
            <w:pPr>
              <w:pStyle w:val="null3"/>
              <w:jc w:val="left"/>
            </w:pPr>
            <w:r>
              <w:rPr>
                <w:rFonts w:ascii="仿宋_GB2312" w:hAnsi="仿宋_GB2312" w:cs="仿宋_GB2312" w:eastAsia="仿宋_GB2312"/>
              </w:rPr>
              <w:t>磋商报价不符合磋商文件规定的限价或其他报价规定的，按无效响应文件处理。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商务、技术、服务应答内容完全响应磋商文件的实质性要求（实质性要求）</w:t>
            </w:r>
          </w:p>
        </w:tc>
        <w:tc>
          <w:tcPr>
            <w:tcW w:type="dxa" w:w="3322"/>
          </w:tcPr>
          <w:p>
            <w:pPr>
              <w:pStyle w:val="null3"/>
              <w:jc w:val="left"/>
            </w:pPr>
            <w:r>
              <w:rPr>
                <w:rFonts w:ascii="仿宋_GB2312" w:hAnsi="仿宋_GB2312" w:cs="仿宋_GB2312" w:eastAsia="仿宋_GB2312"/>
              </w:rPr>
              <w:t>商务、技术、服务应答内容没有完全响应磋商文件的实质性要求的，按无效响应文件处理。</w:t>
            </w:r>
          </w:p>
        </w:tc>
        <w:tc>
          <w:tcPr>
            <w:tcW w:type="dxa" w:w="1910"/>
          </w:tcPr>
          <w:p>
            <w:pPr>
              <w:pStyle w:val="null3"/>
              <w:jc w:val="left"/>
            </w:pPr>
            <w:r>
              <w:rPr>
                <w:rFonts w:ascii="仿宋_GB2312" w:hAnsi="仿宋_GB2312" w:cs="仿宋_GB2312" w:eastAsia="仿宋_GB2312"/>
              </w:rPr>
              <w:t>技术、服务条款偏离表.docx,商务条款偏离表.docx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项目重难点分析、项目团队管理方案、作业方案、安全文明及环境卫生保障方案、应急预案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项目重难点分析</w:t>
            </w:r>
          </w:p>
        </w:tc>
        <w:tc>
          <w:tcPr>
            <w:tcW w:type="dxa" w:w="2575"/>
          </w:tcPr>
          <w:p>
            <w:pPr>
              <w:pStyle w:val="null3"/>
              <w:jc w:val="left"/>
            </w:pPr>
            <w:r>
              <w:rPr>
                <w:rFonts w:ascii="仿宋_GB2312" w:hAnsi="仿宋_GB2312" w:cs="仿宋_GB2312" w:eastAsia="仿宋_GB2312"/>
              </w:rPr>
              <w:t>供应商提供的项目重难点分析包括：①项目服务重点难点分析、②服务重难点问题解决措施。以上两项内容无缺项、无缺陷得6分，每有一项缺项扣3分，每项内容每有一处缺陷（缺陷指存在规范或标准错误或地点区域错误或项目名称错误或仅有框架或标题或不符合采购需求或出现与本项目无关的内容或方案标题与实际内容不符或方案内容仅照搬项目需求以上任意一种情形）扣1.5分，扣完为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项目服务方案.docx</w:t>
            </w:r>
          </w:p>
        </w:tc>
      </w:tr>
      <w:tr>
        <w:tc>
          <w:tcPr>
            <w:tcW w:type="dxa" w:w="831"/>
            <w:vMerge/>
          </w:tcPr>
          <w:p/>
        </w:tc>
        <w:tc>
          <w:tcPr>
            <w:tcW w:type="dxa" w:w="1661"/>
          </w:tcPr>
          <w:p>
            <w:pPr>
              <w:pStyle w:val="null3"/>
              <w:jc w:val="left"/>
            </w:pPr>
            <w:r>
              <w:rPr>
                <w:rFonts w:ascii="仿宋_GB2312" w:hAnsi="仿宋_GB2312" w:cs="仿宋_GB2312" w:eastAsia="仿宋_GB2312"/>
              </w:rPr>
              <w:t>项目团队管理方案</w:t>
            </w:r>
          </w:p>
        </w:tc>
        <w:tc>
          <w:tcPr>
            <w:tcW w:type="dxa" w:w="2575"/>
          </w:tcPr>
          <w:p>
            <w:pPr>
              <w:pStyle w:val="null3"/>
              <w:jc w:val="left"/>
            </w:pPr>
            <w:r>
              <w:rPr>
                <w:rFonts w:ascii="仿宋_GB2312" w:hAnsi="仿宋_GB2312" w:cs="仿宋_GB2312" w:eastAsia="仿宋_GB2312"/>
              </w:rPr>
              <w:t>供应商提供的项目团队管理方案包括：①项目管理机构设置、②人员的职责分工、③人员管理制度、④服务沟通协调保障措施。以上四项内容无缺项、无缺陷得12分，每有一项缺项扣3分，每项内容每有一处缺陷（缺陷指存在规范或标准错误或地点区域错误或项目名称错误或仅有框架或标题或不符合采购需求或出现与本项目无关的内容或方案标题与实际内容不符或方案内容仅照搬项目需求以上任意一种情形）扣1.5分，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项目服务方案.docx</w:t>
            </w:r>
          </w:p>
        </w:tc>
      </w:tr>
      <w:tr>
        <w:tc>
          <w:tcPr>
            <w:tcW w:type="dxa" w:w="831"/>
            <w:vMerge/>
          </w:tcPr>
          <w:p/>
        </w:tc>
        <w:tc>
          <w:tcPr>
            <w:tcW w:type="dxa" w:w="1661"/>
          </w:tcPr>
          <w:p>
            <w:pPr>
              <w:pStyle w:val="null3"/>
              <w:jc w:val="left"/>
            </w:pPr>
            <w:r>
              <w:rPr>
                <w:rFonts w:ascii="仿宋_GB2312" w:hAnsi="仿宋_GB2312" w:cs="仿宋_GB2312" w:eastAsia="仿宋_GB2312"/>
              </w:rPr>
              <w:t>作业方案</w:t>
            </w:r>
          </w:p>
        </w:tc>
        <w:tc>
          <w:tcPr>
            <w:tcW w:type="dxa" w:w="2575"/>
          </w:tcPr>
          <w:p>
            <w:pPr>
              <w:pStyle w:val="null3"/>
              <w:jc w:val="left"/>
            </w:pPr>
            <w:r>
              <w:rPr>
                <w:rFonts w:ascii="仿宋_GB2312" w:hAnsi="仿宋_GB2312" w:cs="仿宋_GB2312" w:eastAsia="仿宋_GB2312"/>
              </w:rPr>
              <w:t>供应商提供的作业方案包括：①工作流程制定、②工作技术措施、③工作资料的管理制度、④工作进度计划。以上四项内容无缺项、无缺陷得16分，每有一项缺项扣4分，每项内容每有一处缺陷（缺陷指存在规范或标准错误或地点区域错误或项目名称错误或仅有框架或标题或不符合采购需求或出现与本项目无关的内容或方案标题与实际内容不符或方案内容仅照搬项目需求以上任意一种情形）扣2分，扣完为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项目服务方案.docx</w:t>
            </w:r>
          </w:p>
        </w:tc>
      </w:tr>
      <w:tr>
        <w:tc>
          <w:tcPr>
            <w:tcW w:type="dxa" w:w="831"/>
            <w:vMerge/>
          </w:tcPr>
          <w:p/>
        </w:tc>
        <w:tc>
          <w:tcPr>
            <w:tcW w:type="dxa" w:w="1661"/>
          </w:tcPr>
          <w:p>
            <w:pPr>
              <w:pStyle w:val="null3"/>
              <w:jc w:val="left"/>
            </w:pPr>
            <w:r>
              <w:rPr>
                <w:rFonts w:ascii="仿宋_GB2312" w:hAnsi="仿宋_GB2312" w:cs="仿宋_GB2312" w:eastAsia="仿宋_GB2312"/>
              </w:rPr>
              <w:t>安全文明及环境卫生保障方案</w:t>
            </w:r>
          </w:p>
        </w:tc>
        <w:tc>
          <w:tcPr>
            <w:tcW w:type="dxa" w:w="2575"/>
          </w:tcPr>
          <w:p>
            <w:pPr>
              <w:pStyle w:val="null3"/>
              <w:jc w:val="left"/>
            </w:pPr>
            <w:r>
              <w:rPr>
                <w:rFonts w:ascii="仿宋_GB2312" w:hAnsi="仿宋_GB2312" w:cs="仿宋_GB2312" w:eastAsia="仿宋_GB2312"/>
              </w:rPr>
              <w:t>供应商提供的安全文明及环境卫生保障方案包括：①安全管理制度、②人员安全保障措施、③环境卫生保障措施。以上三项内容无缺项、无缺陷得12分，每有一项缺项扣4分，每项内容每有一处缺陷（缺陷指存在规范或标准错误或地点区域错误或项目名称错误或仅有框架或标题或不符合采购需求或出现与本项目无关的内容或方案标题与实际内容不符或方案内容仅照搬项目需求以上任意一种情形）扣2分，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供应商提供的应急预案包括：①可能发生的各类突发事件的分析梳理、②应急保障机构的设置、③应急处理措施。以上三项内容无缺项、无缺陷得9分，每有一项缺项扣3分，每项内容每有一处缺陷（缺陷指存在规范或标准错误或地点区域错误或项目名称错误或仅有框架或标题或不符合采购需求或出现与本项目无关的内容或方案标题与实际内容不符或方案内容仅照搬项目需求以上任意一种情形）扣1.5分，扣完为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供应商2022年1月1日（含1日）以来每有一个类似项目业绩{类似项目业绩指合同（协议）中包括清淤工作内容的业绩}的得6分，最多得12分。 注：提供有效合同（协议）复印件并加盖供应商电子印章，时间认定以合同（协议）签订时间为准。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供应商认为应当提供的其他材料（如有）.docx</w:t>
            </w:r>
          </w:p>
        </w:tc>
      </w:tr>
      <w:tr>
        <w:tc>
          <w:tcPr>
            <w:tcW w:type="dxa" w:w="831"/>
            <w:vMerge/>
          </w:tcPr>
          <w:p/>
        </w:tc>
        <w:tc>
          <w:tcPr>
            <w:tcW w:type="dxa" w:w="1661"/>
          </w:tcPr>
          <w:p>
            <w:pPr>
              <w:pStyle w:val="null3"/>
              <w:jc w:val="left"/>
            </w:pPr>
            <w:r>
              <w:rPr>
                <w:rFonts w:ascii="仿宋_GB2312" w:hAnsi="仿宋_GB2312" w:cs="仿宋_GB2312" w:eastAsia="仿宋_GB2312"/>
              </w:rPr>
              <w:t>机具配置</w:t>
            </w:r>
          </w:p>
        </w:tc>
        <w:tc>
          <w:tcPr>
            <w:tcW w:type="dxa" w:w="2575"/>
          </w:tcPr>
          <w:p>
            <w:pPr>
              <w:pStyle w:val="null3"/>
              <w:jc w:val="left"/>
            </w:pPr>
            <w:r>
              <w:rPr>
                <w:rFonts w:ascii="仿宋_GB2312" w:hAnsi="仿宋_GB2312" w:cs="仿宋_GB2312" w:eastAsia="仿宋_GB2312"/>
              </w:rPr>
              <w:t>供应商在满足磋商文件车辆机具配置基本要求的前提下，每增加一台挖掘机（型号不限）得7分，最多得7分；每增加一台自卸汽车（型号不限）得5分，最多得10分；每增加1台鼓风机得3分，最多得3分；每增加1台水泵得3分，最多得3分。本项目最多得23分。 注：车辆机具应为自有或租赁。①自有机动车辆（自卸汽车）需提供车辆行驶证复印件并加盖供应商电子印章，租赁机动车辆（自卸汽车）需提供租赁合同复印件及车辆行驶证复印件并加盖供应商电子印章；②自有挖掘机需提供购置发票或收据复印件并加盖供应商电子印章，租赁挖掘机需提供租赁合同复印件并加盖供应商电子印章；③自有机具（鼓风机、水泵）需提供购置发票或收据复印件并加盖供应商电子印章，若为租赁机具，需提供租赁合同复印件并加盖供应商电子印章。</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供应商认为应当提供的其他材料（如有）.docx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满足磋商文件要求且最后报价最低的供应商的价格为磋商基准价，其价格分为满分。其他供应商的价格分统一按照下列公式计算：磋商报价得分=（磋商基准价/最后磋商报价）×本项分值。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详见附件：供应商认为应当提供的其他材料（如有）.docx</w:t>
      </w:r>
    </w:p>
    <w:p>
      <w:pPr>
        <w:pStyle w:val="null3"/>
        <w:ind w:firstLine="960"/>
        <w:jc w:val="left"/>
      </w:pPr>
      <w:r>
        <w:rPr>
          <w:rFonts w:ascii="仿宋_GB2312" w:hAnsi="仿宋_GB2312" w:cs="仿宋_GB2312" w:eastAsia="仿宋_GB2312"/>
        </w:rPr>
        <w:t>详见附件：技术、服务条款偏离表.docx</w:t>
      </w:r>
    </w:p>
    <w:p>
      <w:pPr>
        <w:pStyle w:val="null3"/>
        <w:ind w:firstLine="960"/>
        <w:jc w:val="left"/>
      </w:pPr>
      <w:r>
        <w:rPr>
          <w:rFonts w:ascii="仿宋_GB2312" w:hAnsi="仿宋_GB2312" w:cs="仿宋_GB2312" w:eastAsia="仿宋_GB2312"/>
        </w:rPr>
        <w:t>详见附件：商务条款偏离表.docx</w:t>
      </w:r>
    </w:p>
    <w:p>
      <w:pPr>
        <w:pStyle w:val="null3"/>
        <w:ind w:firstLine="960"/>
        <w:jc w:val="left"/>
      </w:pPr>
      <w:r>
        <w:rPr>
          <w:rFonts w:ascii="仿宋_GB2312" w:hAnsi="仿宋_GB2312" w:cs="仿宋_GB2312" w:eastAsia="仿宋_GB2312"/>
        </w:rPr>
        <w:t>详见附件：知识产权的声明函.docx</w:t>
      </w:r>
    </w:p>
    <w:p>
      <w:pPr>
        <w:pStyle w:val="null3"/>
        <w:ind w:firstLine="960"/>
        <w:jc w:val="left"/>
      </w:pPr>
      <w:r>
        <w:rPr>
          <w:rFonts w:ascii="仿宋_GB2312" w:hAnsi="仿宋_GB2312" w:cs="仿宋_GB2312" w:eastAsia="仿宋_GB2312"/>
        </w:rPr>
        <w:t>详见附件：项目服务方案.docx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详见附件：拟签订合同文本-芭茅沟、大夫排水沟等河道岁修清淤.docx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