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420E1">
      <w:pPr>
        <w:jc w:val="center"/>
        <w:outlineLvl w:val="1"/>
        <w:rPr>
          <w:rFonts w:eastAsia="宋体"/>
          <w:color w:val="auto"/>
          <w:sz w:val="28"/>
          <w:szCs w:val="28"/>
        </w:rPr>
      </w:pPr>
      <w:r>
        <w:rPr>
          <w:rFonts w:eastAsia="宋体"/>
          <w:b/>
          <w:color w:val="auto"/>
          <w:sz w:val="28"/>
          <w:szCs w:val="28"/>
        </w:rPr>
        <w:t>《合同主</w:t>
      </w:r>
      <w:bookmarkStart w:id="36" w:name="_GoBack"/>
      <w:bookmarkEnd w:id="36"/>
      <w:r>
        <w:rPr>
          <w:rFonts w:eastAsia="宋体"/>
          <w:b/>
          <w:color w:val="auto"/>
          <w:sz w:val="28"/>
          <w:szCs w:val="28"/>
        </w:rPr>
        <w:t>要条款》</w:t>
      </w:r>
    </w:p>
    <w:p w14:paraId="75416FF2">
      <w:pPr>
        <w:pStyle w:val="11"/>
        <w:spacing w:line="360" w:lineRule="auto"/>
        <w:ind w:firstLine="480"/>
        <w:rPr>
          <w:rFonts w:eastAsia="宋体" w:cs="Times New Roman"/>
          <w:color w:val="auto"/>
        </w:rPr>
      </w:pPr>
      <w:r>
        <w:rPr>
          <w:rFonts w:eastAsia="宋体" w:cs="Times New Roman"/>
          <w:color w:val="auto"/>
        </w:rPr>
        <w:t xml:space="preserve">合同编号：XXX                                         </w:t>
      </w:r>
    </w:p>
    <w:p w14:paraId="58B70411">
      <w:pPr>
        <w:pStyle w:val="11"/>
        <w:spacing w:line="360" w:lineRule="auto"/>
        <w:ind w:firstLine="480"/>
        <w:rPr>
          <w:rFonts w:eastAsia="宋体" w:cs="Times New Roman"/>
          <w:color w:val="auto"/>
        </w:rPr>
      </w:pPr>
      <w:r>
        <w:rPr>
          <w:rFonts w:eastAsia="宋体" w:cs="Times New Roman"/>
          <w:color w:val="auto"/>
        </w:rPr>
        <w:t xml:space="preserve">签订地点：XXX                                         </w:t>
      </w:r>
    </w:p>
    <w:p w14:paraId="099CEA4A">
      <w:pPr>
        <w:pStyle w:val="11"/>
        <w:spacing w:line="360" w:lineRule="auto"/>
        <w:ind w:firstLine="480"/>
        <w:rPr>
          <w:rFonts w:eastAsia="宋体" w:cs="Times New Roman"/>
          <w:color w:val="auto"/>
        </w:rPr>
      </w:pPr>
      <w:r>
        <w:rPr>
          <w:rFonts w:eastAsia="宋体" w:cs="Times New Roman"/>
          <w:color w:val="auto"/>
        </w:rPr>
        <w:t xml:space="preserve">                                         </w:t>
      </w:r>
    </w:p>
    <w:p w14:paraId="1D91FE25">
      <w:pPr>
        <w:pStyle w:val="11"/>
        <w:spacing w:line="360" w:lineRule="auto"/>
        <w:ind w:firstLine="480"/>
        <w:rPr>
          <w:rFonts w:eastAsia="宋体" w:cs="Times New Roman"/>
          <w:color w:val="auto"/>
        </w:rPr>
      </w:pPr>
      <w:r>
        <w:rPr>
          <w:rFonts w:eastAsia="宋体" w:cs="Times New Roman"/>
          <w:color w:val="auto"/>
        </w:rPr>
        <w:t xml:space="preserve">采购人（甲方）：XXX                                          </w:t>
      </w:r>
    </w:p>
    <w:p w14:paraId="556E974F">
      <w:pPr>
        <w:pStyle w:val="11"/>
        <w:spacing w:line="360" w:lineRule="auto"/>
        <w:ind w:firstLine="480"/>
        <w:rPr>
          <w:rFonts w:eastAsia="宋体" w:cs="Times New Roman"/>
          <w:color w:val="auto"/>
        </w:rPr>
      </w:pPr>
      <w:r>
        <w:rPr>
          <w:rFonts w:eastAsia="宋体" w:cs="Times New Roman"/>
          <w:color w:val="auto"/>
        </w:rPr>
        <w:t xml:space="preserve">供应商（乙方）：XXX                                          </w:t>
      </w:r>
    </w:p>
    <w:p w14:paraId="731AC04F">
      <w:pPr>
        <w:snapToGrid w:val="0"/>
        <w:spacing w:line="460" w:lineRule="exact"/>
        <w:ind w:firstLine="640" w:firstLineChars="200"/>
        <w:rPr>
          <w:rFonts w:eastAsia="宋体"/>
          <w:color w:val="auto"/>
          <w:sz w:val="24"/>
        </w:rPr>
      </w:pPr>
      <w:r>
        <w:rPr>
          <w:rFonts w:eastAsia="宋体"/>
          <w:color w:val="auto"/>
          <w:lang w:bidi="ar"/>
        </w:rPr>
        <w:t xml:space="preserve">                                </w:t>
      </w:r>
    </w:p>
    <w:p w14:paraId="37B81F79">
      <w:pPr>
        <w:pStyle w:val="7"/>
        <w:snapToGrid w:val="0"/>
        <w:spacing w:before="0" w:beforeAutospacing="0" w:after="0" w:afterAutospacing="0" w:line="460" w:lineRule="exact"/>
        <w:ind w:firstLine="480" w:firstLineChars="200"/>
        <w:jc w:val="both"/>
        <w:rPr>
          <w:rFonts w:ascii="Times New Roman" w:hAnsi="Times New Roman" w:eastAsia="宋体"/>
          <w:color w:val="auto"/>
        </w:rPr>
      </w:pPr>
      <w:r>
        <w:rPr>
          <w:rFonts w:ascii="Times New Roman" w:hAnsi="Times New Roman" w:eastAsia="宋体"/>
          <w:color w:val="auto"/>
          <w:kern w:val="2"/>
          <w:sz w:val="24"/>
          <w:szCs w:val="24"/>
          <w:lang w:bidi="ar"/>
        </w:rPr>
        <w:t>根据《中华人民共和国政府采购法》、《中华人民共和国民法典》XXX采购项目（项目编号：XXX）的磋商文件、乙方的响应文件及《成交通知书》，甲、乙双方同意签订本合同。详细技术说明及其他有关合同项目的特定信息由合同附件予以说明，合同附件及本项目的磋商文件、响应文件、《成交通知书》等均为本合同不可分割的部分。双方同意共同遵守如下条款：</w:t>
      </w:r>
    </w:p>
    <w:p w14:paraId="3B204499">
      <w:pPr>
        <w:numPr>
          <w:ilvl w:val="0"/>
          <w:numId w:val="1"/>
        </w:numPr>
        <w:snapToGrid w:val="0"/>
        <w:spacing w:line="460" w:lineRule="exact"/>
        <w:rPr>
          <w:rFonts w:eastAsia="宋体"/>
          <w:b/>
          <w:color w:val="auto"/>
          <w:sz w:val="24"/>
        </w:rPr>
      </w:pPr>
      <w:r>
        <w:rPr>
          <w:rFonts w:eastAsia="宋体"/>
          <w:b/>
          <w:color w:val="auto"/>
          <w:sz w:val="24"/>
          <w:lang w:bidi="ar"/>
        </w:rPr>
        <w:t>项目基本情况</w:t>
      </w:r>
    </w:p>
    <w:p w14:paraId="0B805398">
      <w:pPr>
        <w:pStyle w:val="6"/>
        <w:rPr>
          <w:color w:val="auto"/>
          <w:lang w:bidi="ar"/>
        </w:rPr>
      </w:pPr>
      <w:r>
        <w:rPr>
          <w:color w:val="auto"/>
          <w:lang w:bidi="ar"/>
        </w:rPr>
        <w:t>XXXXX</w:t>
      </w:r>
    </w:p>
    <w:p w14:paraId="74A76DB6">
      <w:pPr>
        <w:numPr>
          <w:ilvl w:val="0"/>
          <w:numId w:val="1"/>
        </w:numPr>
        <w:snapToGrid w:val="0"/>
        <w:spacing w:line="460" w:lineRule="exact"/>
        <w:rPr>
          <w:rFonts w:eastAsia="宋体"/>
          <w:b/>
          <w:color w:val="auto"/>
          <w:sz w:val="24"/>
        </w:rPr>
      </w:pPr>
      <w:bookmarkStart w:id="0" w:name="_Toc211854449"/>
      <w:bookmarkStart w:id="1" w:name="_Toc247334841"/>
      <w:bookmarkStart w:id="2" w:name="_Toc185395249"/>
      <w:bookmarkStart w:id="3" w:name="_Toc283019214"/>
      <w:bookmarkStart w:id="4" w:name="_Toc286993786"/>
      <w:bookmarkStart w:id="5" w:name="_Toc251768862"/>
      <w:bookmarkStart w:id="6" w:name="_Toc239568418"/>
      <w:bookmarkStart w:id="7" w:name="_Toc212019594"/>
      <w:bookmarkStart w:id="8" w:name="_Toc241833903"/>
      <w:bookmarkStart w:id="9" w:name="_Toc238984975"/>
      <w:bookmarkStart w:id="10" w:name="_Toc282696226"/>
      <w:bookmarkStart w:id="11" w:name="_Toc225654644"/>
      <w:bookmarkStart w:id="12" w:name="_Toc225670751"/>
      <w:bookmarkStart w:id="13" w:name="_Toc225244852"/>
      <w:bookmarkStart w:id="14" w:name="_Toc232492928"/>
      <w:bookmarkStart w:id="15" w:name="_Toc239233914"/>
      <w:bookmarkStart w:id="16" w:name="_Toc211911348"/>
      <w:bookmarkStart w:id="17" w:name="_Toc237145406"/>
      <w:r>
        <w:rPr>
          <w:rFonts w:eastAsia="宋体"/>
          <w:b/>
          <w:color w:val="auto"/>
          <w:sz w:val="24"/>
          <w:lang w:bidi="ar"/>
        </w:rPr>
        <w:t>服务内容（技术参数及功能要求）</w:t>
      </w:r>
    </w:p>
    <w:p w14:paraId="263ECCB5">
      <w:pPr>
        <w:snapToGrid w:val="0"/>
        <w:spacing w:line="460" w:lineRule="exact"/>
        <w:ind w:left="567"/>
        <w:rPr>
          <w:rFonts w:eastAsia="宋体"/>
          <w:color w:val="auto"/>
          <w:sz w:val="24"/>
        </w:rPr>
      </w:pPr>
      <w:r>
        <w:rPr>
          <w:rFonts w:eastAsia="宋体"/>
          <w:color w:val="auto"/>
          <w:sz w:val="24"/>
          <w:lang w:bidi="ar"/>
        </w:rPr>
        <w:t>1、</w:t>
      </w:r>
      <w:r>
        <w:rPr>
          <w:rFonts w:eastAsia="宋体"/>
          <w:color w:val="auto"/>
          <w:szCs w:val="21"/>
          <w:lang w:bidi="ar"/>
        </w:rPr>
        <w:t>XXXX；</w:t>
      </w:r>
    </w:p>
    <w:p w14:paraId="186ABC98">
      <w:pPr>
        <w:snapToGrid w:val="0"/>
        <w:spacing w:line="460" w:lineRule="exact"/>
        <w:ind w:left="567"/>
        <w:rPr>
          <w:rFonts w:eastAsia="宋体"/>
          <w:color w:val="auto"/>
          <w:sz w:val="24"/>
        </w:rPr>
      </w:pPr>
      <w:r>
        <w:rPr>
          <w:rFonts w:eastAsia="宋体"/>
          <w:color w:val="auto"/>
          <w:sz w:val="24"/>
          <w:lang w:bidi="ar"/>
        </w:rPr>
        <w:t>2、</w:t>
      </w:r>
      <w:r>
        <w:rPr>
          <w:rFonts w:eastAsia="宋体"/>
          <w:color w:val="auto"/>
          <w:szCs w:val="21"/>
          <w:lang w:bidi="ar"/>
        </w:rPr>
        <w:t>XXXX；</w:t>
      </w:r>
    </w:p>
    <w:p w14:paraId="76C93AC4">
      <w:pPr>
        <w:snapToGrid w:val="0"/>
        <w:spacing w:line="460" w:lineRule="exact"/>
        <w:ind w:firstLine="480" w:firstLineChars="200"/>
        <w:rPr>
          <w:rFonts w:eastAsia="宋体"/>
          <w:color w:val="auto"/>
          <w:sz w:val="24"/>
        </w:rPr>
      </w:pPr>
      <w:r>
        <w:rPr>
          <w:rFonts w:eastAsia="宋体"/>
          <w:color w:val="auto"/>
          <w:sz w:val="24"/>
          <w:lang w:bidi="ar"/>
        </w:rPr>
        <w:t>3、</w:t>
      </w:r>
      <w:r>
        <w:rPr>
          <w:rFonts w:eastAsia="宋体"/>
          <w:color w:val="auto"/>
          <w:szCs w:val="21"/>
          <w:lang w:bidi="ar"/>
        </w:rPr>
        <w:t xml:space="preserve">XXXX．        </w:t>
      </w:r>
      <w:r>
        <w:rPr>
          <w:rFonts w:eastAsia="宋体"/>
          <w:color w:val="auto"/>
          <w:sz w:val="24"/>
          <w:lang w:bidi="ar"/>
        </w:rPr>
        <w:t>……</w:t>
      </w:r>
    </w:p>
    <w:p w14:paraId="0B6FEA60">
      <w:pPr>
        <w:numPr>
          <w:ilvl w:val="0"/>
          <w:numId w:val="1"/>
        </w:numPr>
        <w:snapToGrid w:val="0"/>
        <w:spacing w:line="460" w:lineRule="exact"/>
        <w:rPr>
          <w:rFonts w:eastAsia="宋体"/>
          <w:b/>
          <w:color w:val="auto"/>
          <w:sz w:val="24"/>
        </w:rPr>
      </w:pPr>
      <w:r>
        <w:rPr>
          <w:rFonts w:eastAsia="宋体"/>
          <w:b/>
          <w:color w:val="auto"/>
          <w:sz w:val="24"/>
          <w:lang w:bidi="ar"/>
        </w:rPr>
        <w:t>服务费用及付款条件（进度和方式）</w:t>
      </w:r>
    </w:p>
    <w:p w14:paraId="5B9DE0C5">
      <w:pPr>
        <w:numPr>
          <w:ilvl w:val="0"/>
          <w:numId w:val="2"/>
        </w:numPr>
        <w:snapToGrid w:val="0"/>
        <w:spacing w:line="460" w:lineRule="exact"/>
        <w:ind w:left="0" w:firstLine="567"/>
        <w:rPr>
          <w:rFonts w:eastAsia="宋体"/>
          <w:b/>
          <w:color w:val="auto"/>
          <w:sz w:val="24"/>
        </w:rPr>
      </w:pPr>
      <w:r>
        <w:rPr>
          <w:rFonts w:eastAsia="宋体"/>
          <w:b/>
          <w:color w:val="auto"/>
          <w:sz w:val="24"/>
          <w:lang w:bidi="ar"/>
        </w:rPr>
        <w:t>本项目服务费:</w:t>
      </w:r>
    </w:p>
    <w:p w14:paraId="43039E91">
      <w:pPr>
        <w:snapToGrid w:val="0"/>
        <w:spacing w:line="460" w:lineRule="exact"/>
        <w:ind w:firstLine="480" w:firstLineChars="200"/>
        <w:rPr>
          <w:rFonts w:eastAsia="宋体"/>
          <w:color w:val="auto"/>
          <w:sz w:val="24"/>
        </w:rPr>
      </w:pPr>
      <w:r>
        <w:rPr>
          <w:rFonts w:eastAsia="宋体"/>
          <w:color w:val="auto"/>
          <w:sz w:val="24"/>
          <w:lang w:bidi="ar"/>
        </w:rPr>
        <w:t>1、</w:t>
      </w:r>
      <w:r>
        <w:rPr>
          <w:rFonts w:eastAsia="宋体"/>
          <w:color w:val="auto"/>
          <w:szCs w:val="21"/>
          <w:lang w:bidi="ar"/>
        </w:rPr>
        <w:t>XX</w:t>
      </w:r>
      <w:r>
        <w:rPr>
          <w:rFonts w:eastAsia="宋体"/>
          <w:color w:val="auto"/>
          <w:sz w:val="24"/>
          <w:lang w:bidi="ar"/>
        </w:rPr>
        <w:t>万元；</w:t>
      </w:r>
    </w:p>
    <w:p w14:paraId="36D35D1C">
      <w:pPr>
        <w:snapToGrid w:val="0"/>
        <w:spacing w:line="460" w:lineRule="exact"/>
        <w:ind w:firstLine="480" w:firstLineChars="200"/>
        <w:rPr>
          <w:rFonts w:eastAsia="宋体"/>
          <w:color w:val="auto"/>
          <w:sz w:val="24"/>
        </w:rPr>
      </w:pPr>
      <w:r>
        <w:rPr>
          <w:rFonts w:eastAsia="宋体"/>
          <w:color w:val="auto"/>
          <w:sz w:val="24"/>
          <w:lang w:bidi="ar"/>
        </w:rPr>
        <w:t>2、</w:t>
      </w:r>
      <w:r>
        <w:rPr>
          <w:rFonts w:eastAsia="宋体"/>
          <w:color w:val="auto"/>
          <w:szCs w:val="21"/>
          <w:lang w:bidi="ar"/>
        </w:rPr>
        <w:t>XX</w:t>
      </w:r>
      <w:r>
        <w:rPr>
          <w:rFonts w:eastAsia="宋体"/>
          <w:color w:val="auto"/>
          <w:sz w:val="24"/>
          <w:lang w:bidi="ar"/>
        </w:rPr>
        <w:t>万元；</w:t>
      </w:r>
    </w:p>
    <w:p w14:paraId="75B7FCB9">
      <w:pPr>
        <w:snapToGrid w:val="0"/>
        <w:spacing w:line="460" w:lineRule="exact"/>
        <w:ind w:firstLine="480" w:firstLineChars="200"/>
        <w:rPr>
          <w:rFonts w:eastAsia="宋体"/>
          <w:color w:val="auto"/>
          <w:sz w:val="24"/>
        </w:rPr>
      </w:pPr>
      <w:r>
        <w:rPr>
          <w:rFonts w:eastAsia="宋体"/>
          <w:color w:val="auto"/>
          <w:sz w:val="24"/>
          <w:lang w:bidi="ar"/>
        </w:rPr>
        <w:t>3、</w:t>
      </w:r>
      <w:r>
        <w:rPr>
          <w:rFonts w:eastAsia="宋体"/>
          <w:color w:val="auto"/>
          <w:szCs w:val="21"/>
          <w:lang w:bidi="ar"/>
        </w:rPr>
        <w:t>XX</w:t>
      </w:r>
      <w:r>
        <w:rPr>
          <w:rFonts w:eastAsia="宋体"/>
          <w:color w:val="auto"/>
          <w:sz w:val="24"/>
          <w:lang w:bidi="ar"/>
        </w:rPr>
        <w:t>万元。     ……</w:t>
      </w:r>
    </w:p>
    <w:p w14:paraId="40AE9719">
      <w:pPr>
        <w:numPr>
          <w:ilvl w:val="0"/>
          <w:numId w:val="2"/>
        </w:numPr>
        <w:tabs>
          <w:tab w:val="left" w:pos="780"/>
          <w:tab w:val="clear" w:pos="0"/>
        </w:tabs>
        <w:snapToGrid w:val="0"/>
        <w:spacing w:line="460" w:lineRule="exact"/>
        <w:ind w:left="0" w:firstLine="567"/>
        <w:rPr>
          <w:rFonts w:eastAsia="宋体"/>
          <w:b/>
          <w:color w:val="auto"/>
          <w:sz w:val="24"/>
        </w:rPr>
      </w:pPr>
      <w:r>
        <w:rPr>
          <w:rFonts w:eastAsia="宋体"/>
          <w:b/>
          <w:color w:val="auto"/>
          <w:sz w:val="24"/>
          <w:lang w:bidi="ar"/>
        </w:rPr>
        <w:t>服务费付款方式：</w:t>
      </w:r>
    </w:p>
    <w:p w14:paraId="4739E1CF">
      <w:pPr>
        <w:numPr>
          <w:ilvl w:val="0"/>
          <w:numId w:val="1"/>
        </w:numPr>
        <w:tabs>
          <w:tab w:val="left" w:pos="0"/>
          <w:tab w:val="left" w:pos="780"/>
        </w:tabs>
        <w:snapToGrid w:val="0"/>
        <w:spacing w:line="460" w:lineRule="exact"/>
        <w:rPr>
          <w:rFonts w:eastAsia="宋体"/>
          <w:b/>
          <w:color w:val="auto"/>
          <w:sz w:val="24"/>
          <w:lang w:bidi="ar"/>
        </w:rPr>
      </w:pPr>
      <w:r>
        <w:rPr>
          <w:rFonts w:eastAsia="宋体"/>
          <w:b/>
          <w:color w:val="auto"/>
          <w:sz w:val="24"/>
          <w:lang w:bidi="ar"/>
        </w:rPr>
        <w:t xml:space="preserve">  服务期限和服务地点</w:t>
      </w:r>
    </w:p>
    <w:p w14:paraId="589EE55F">
      <w:pPr>
        <w:numPr>
          <w:ilvl w:val="0"/>
          <w:numId w:val="3"/>
        </w:numPr>
        <w:tabs>
          <w:tab w:val="left" w:pos="0"/>
          <w:tab w:val="left" w:pos="780"/>
        </w:tabs>
        <w:snapToGrid w:val="0"/>
        <w:spacing w:line="460" w:lineRule="exact"/>
        <w:ind w:left="426"/>
        <w:rPr>
          <w:rFonts w:eastAsia="宋体"/>
          <w:b/>
          <w:color w:val="auto"/>
          <w:sz w:val="24"/>
          <w:lang w:bidi="ar"/>
        </w:rPr>
      </w:pPr>
      <w:r>
        <w:rPr>
          <w:rFonts w:eastAsia="宋体"/>
          <w:b/>
          <w:color w:val="auto"/>
          <w:sz w:val="24"/>
          <w:lang w:bidi="ar"/>
        </w:rPr>
        <w:t>服务期限：</w:t>
      </w:r>
    </w:p>
    <w:p w14:paraId="0C826908">
      <w:pPr>
        <w:numPr>
          <w:ilvl w:val="0"/>
          <w:numId w:val="3"/>
        </w:numPr>
        <w:tabs>
          <w:tab w:val="left" w:pos="0"/>
          <w:tab w:val="left" w:pos="780"/>
        </w:tabs>
        <w:snapToGrid w:val="0"/>
        <w:spacing w:line="460" w:lineRule="exact"/>
        <w:ind w:left="426"/>
        <w:rPr>
          <w:rFonts w:eastAsia="宋体"/>
          <w:b/>
          <w:color w:val="auto"/>
          <w:sz w:val="24"/>
          <w:lang w:bidi="ar"/>
        </w:rPr>
      </w:pPr>
      <w:r>
        <w:rPr>
          <w:rFonts w:eastAsia="宋体"/>
          <w:b/>
          <w:color w:val="auto"/>
          <w:sz w:val="24"/>
          <w:lang w:bidi="ar"/>
        </w:rPr>
        <w:t>服务地点：</w:t>
      </w:r>
    </w:p>
    <w:p w14:paraId="66C43BBF">
      <w:pPr>
        <w:numPr>
          <w:ilvl w:val="0"/>
          <w:numId w:val="1"/>
        </w:numPr>
        <w:tabs>
          <w:tab w:val="left" w:pos="0"/>
          <w:tab w:val="left" w:pos="780"/>
        </w:tabs>
        <w:snapToGrid w:val="0"/>
        <w:spacing w:line="460" w:lineRule="exact"/>
        <w:rPr>
          <w:rFonts w:eastAsia="宋体"/>
          <w:b/>
          <w:color w:val="auto"/>
          <w:sz w:val="24"/>
          <w:lang w:bidi="ar"/>
        </w:rPr>
      </w:pPr>
      <w:r>
        <w:rPr>
          <w:rFonts w:eastAsia="宋体"/>
          <w:b/>
          <w:color w:val="auto"/>
          <w:sz w:val="24"/>
          <w:lang w:bidi="ar"/>
        </w:rPr>
        <w:t>其他要求</w:t>
      </w:r>
    </w:p>
    <w:p w14:paraId="2302D61D">
      <w:pPr>
        <w:tabs>
          <w:tab w:val="left" w:pos="0"/>
          <w:tab w:val="left" w:pos="780"/>
        </w:tabs>
        <w:snapToGrid w:val="0"/>
        <w:spacing w:line="460" w:lineRule="exact"/>
        <w:ind w:left="426"/>
        <w:rPr>
          <w:rFonts w:eastAsia="宋体"/>
          <w:b/>
          <w:color w:val="auto"/>
          <w:sz w:val="24"/>
          <w:lang w:bidi="ar"/>
        </w:rPr>
      </w:pPr>
      <w:r>
        <w:rPr>
          <w:rFonts w:eastAsia="宋体"/>
          <w:b/>
          <w:color w:val="auto"/>
          <w:sz w:val="24"/>
          <w:lang w:bidi="ar"/>
        </w:rPr>
        <w:t>XXXXX</w:t>
      </w:r>
    </w:p>
    <w:p w14:paraId="1DF3E8CE">
      <w:pPr>
        <w:numPr>
          <w:ilvl w:val="0"/>
          <w:numId w:val="1"/>
        </w:numPr>
        <w:tabs>
          <w:tab w:val="left" w:pos="0"/>
          <w:tab w:val="left" w:pos="780"/>
        </w:tabs>
        <w:snapToGrid w:val="0"/>
        <w:spacing w:line="460" w:lineRule="exact"/>
        <w:rPr>
          <w:rFonts w:eastAsia="宋体"/>
          <w:b/>
          <w:color w:val="auto"/>
          <w:sz w:val="24"/>
          <w:lang w:bidi="ar"/>
        </w:rPr>
      </w:pPr>
      <w:r>
        <w:rPr>
          <w:rFonts w:eastAsia="宋体"/>
          <w:b/>
          <w:color w:val="auto"/>
          <w:sz w:val="24"/>
          <w:lang w:bidi="ar"/>
        </w:rPr>
        <w:t>报价及合同价</w:t>
      </w:r>
    </w:p>
    <w:p w14:paraId="158B21F1">
      <w:pPr>
        <w:tabs>
          <w:tab w:val="left" w:pos="0"/>
          <w:tab w:val="left" w:pos="780"/>
        </w:tabs>
        <w:snapToGrid w:val="0"/>
        <w:spacing w:line="460" w:lineRule="exact"/>
        <w:ind w:left="426"/>
        <w:rPr>
          <w:rFonts w:eastAsia="宋体"/>
          <w:b/>
          <w:color w:val="auto"/>
          <w:sz w:val="24"/>
          <w:lang w:bidi="ar"/>
        </w:rPr>
      </w:pPr>
      <w:r>
        <w:rPr>
          <w:rFonts w:eastAsia="宋体"/>
          <w:b/>
          <w:color w:val="auto"/>
          <w:sz w:val="24"/>
          <w:lang w:bidi="ar"/>
        </w:rPr>
        <w:t>XXXXX</w:t>
      </w:r>
    </w:p>
    <w:p w14:paraId="7BE1DCE9">
      <w:pPr>
        <w:numPr>
          <w:ilvl w:val="0"/>
          <w:numId w:val="1"/>
        </w:numPr>
        <w:tabs>
          <w:tab w:val="left" w:pos="0"/>
          <w:tab w:val="left" w:pos="780"/>
        </w:tabs>
        <w:snapToGrid w:val="0"/>
        <w:spacing w:line="460" w:lineRule="exact"/>
        <w:rPr>
          <w:rFonts w:eastAsia="宋体"/>
          <w:b/>
          <w:color w:val="auto"/>
          <w:sz w:val="24"/>
          <w:lang w:bidi="ar"/>
        </w:rPr>
      </w:pPr>
      <w:r>
        <w:rPr>
          <w:rFonts w:eastAsia="宋体"/>
          <w:b/>
          <w:color w:val="auto"/>
          <w:sz w:val="24"/>
          <w:lang w:bidi="ar"/>
        </w:rPr>
        <w:t>售后服务要求</w:t>
      </w:r>
    </w:p>
    <w:p w14:paraId="4D268FFF">
      <w:pPr>
        <w:tabs>
          <w:tab w:val="left" w:pos="0"/>
          <w:tab w:val="left" w:pos="780"/>
        </w:tabs>
        <w:snapToGrid w:val="0"/>
        <w:spacing w:line="460" w:lineRule="exact"/>
        <w:ind w:left="426"/>
        <w:rPr>
          <w:rFonts w:eastAsia="宋体"/>
          <w:b/>
          <w:color w:val="auto"/>
          <w:sz w:val="24"/>
          <w:lang w:bidi="ar"/>
        </w:rPr>
      </w:pPr>
      <w:r>
        <w:rPr>
          <w:rFonts w:eastAsia="宋体"/>
          <w:b/>
          <w:color w:val="auto"/>
          <w:sz w:val="24"/>
          <w:lang w:bidi="ar"/>
        </w:rPr>
        <w:t>XXXXX</w:t>
      </w:r>
    </w:p>
    <w:p w14:paraId="1DA245FF">
      <w:pPr>
        <w:numPr>
          <w:ilvl w:val="0"/>
          <w:numId w:val="1"/>
        </w:numPr>
        <w:tabs>
          <w:tab w:val="left" w:pos="0"/>
          <w:tab w:val="left" w:pos="780"/>
        </w:tabs>
        <w:snapToGrid w:val="0"/>
        <w:spacing w:line="460" w:lineRule="exact"/>
        <w:rPr>
          <w:rFonts w:eastAsia="宋体"/>
          <w:b/>
          <w:color w:val="auto"/>
          <w:sz w:val="24"/>
          <w:lang w:bidi="ar"/>
        </w:rPr>
      </w:pPr>
      <w:r>
        <w:rPr>
          <w:rFonts w:eastAsia="宋体"/>
          <w:b/>
          <w:color w:val="auto"/>
          <w:sz w:val="24"/>
          <w:lang w:bidi="ar"/>
        </w:rPr>
        <w:t>履约验收标准</w:t>
      </w:r>
    </w:p>
    <w:p w14:paraId="38ADDE4A">
      <w:pPr>
        <w:spacing w:line="360" w:lineRule="auto"/>
        <w:ind w:firstLine="482" w:firstLineChars="200"/>
        <w:rPr>
          <w:rFonts w:eastAsia="宋体"/>
          <w:b/>
          <w:bCs/>
          <w:color w:val="auto"/>
          <w:sz w:val="24"/>
        </w:rPr>
      </w:pPr>
      <w:r>
        <w:rPr>
          <w:rFonts w:eastAsia="宋体"/>
          <w:b/>
          <w:bCs/>
          <w:color w:val="auto"/>
          <w:sz w:val="24"/>
        </w:rPr>
        <w:t>1.验收标准及要求：按照政府采购相关法律法规以及《财政部关于进一步加强政府采购需求和履约验收管理的指导意见》(财库〔2016〕205号)的要求、采购文件的质量要求和技术指标、供应商的响应文件以及承诺、合同约定标准进行验收。</w:t>
      </w:r>
    </w:p>
    <w:p w14:paraId="176E9A56">
      <w:pPr>
        <w:pStyle w:val="3"/>
        <w:spacing w:line="360" w:lineRule="auto"/>
        <w:ind w:firstLine="480" w:firstLineChars="200"/>
        <w:rPr>
          <w:color w:val="auto"/>
          <w:sz w:val="24"/>
        </w:rPr>
      </w:pPr>
      <w:r>
        <w:rPr>
          <w:color w:val="auto"/>
          <w:sz w:val="24"/>
        </w:rPr>
        <w:t>1.1验收组织方式：</w:t>
      </w:r>
      <w:r>
        <w:rPr>
          <w:color w:val="auto"/>
          <w:sz w:val="24"/>
        </w:rPr>
        <w:sym w:font="Wingdings" w:char="00FE"/>
      </w:r>
      <w:r>
        <w:rPr>
          <w:color w:val="auto"/>
          <w:sz w:val="24"/>
        </w:rPr>
        <w:t xml:space="preserve">自行验收  </w:t>
      </w:r>
      <w:r>
        <w:rPr>
          <w:color w:val="auto"/>
          <w:sz w:val="24"/>
        </w:rPr>
        <w:sym w:font="Wingdings" w:char="00A8"/>
      </w:r>
      <w:r>
        <w:rPr>
          <w:color w:val="auto"/>
          <w:sz w:val="24"/>
        </w:rPr>
        <w:t>委托采购代理机构验收</w:t>
      </w:r>
    </w:p>
    <w:p w14:paraId="2363A895">
      <w:pPr>
        <w:pStyle w:val="3"/>
        <w:spacing w:line="360" w:lineRule="auto"/>
        <w:ind w:firstLine="480" w:firstLineChars="200"/>
        <w:rPr>
          <w:color w:val="auto"/>
          <w:sz w:val="24"/>
        </w:rPr>
      </w:pPr>
      <w:r>
        <w:rPr>
          <w:color w:val="auto"/>
          <w:sz w:val="24"/>
        </w:rPr>
        <w:t>1.2是否邀请本项目的其他供应商：</w:t>
      </w:r>
      <w:r>
        <w:rPr>
          <w:color w:val="auto"/>
          <w:sz w:val="24"/>
        </w:rPr>
        <w:sym w:font="Wingdings" w:char="00A8"/>
      </w:r>
      <w:r>
        <w:rPr>
          <w:color w:val="auto"/>
          <w:sz w:val="24"/>
        </w:rPr>
        <w:t xml:space="preserve">是  </w:t>
      </w:r>
      <w:r>
        <w:rPr>
          <w:color w:val="auto"/>
          <w:sz w:val="24"/>
        </w:rPr>
        <w:sym w:font="Wingdings" w:char="00FE"/>
      </w:r>
      <w:r>
        <w:rPr>
          <w:color w:val="auto"/>
          <w:sz w:val="24"/>
        </w:rPr>
        <w:t>否</w:t>
      </w:r>
    </w:p>
    <w:p w14:paraId="580C1DBF">
      <w:pPr>
        <w:spacing w:line="360" w:lineRule="auto"/>
        <w:ind w:firstLine="480" w:firstLineChars="200"/>
        <w:rPr>
          <w:rFonts w:eastAsia="宋体"/>
          <w:color w:val="auto"/>
          <w:sz w:val="24"/>
        </w:rPr>
      </w:pPr>
      <w:r>
        <w:rPr>
          <w:rFonts w:eastAsia="宋体"/>
          <w:color w:val="auto"/>
          <w:sz w:val="24"/>
        </w:rPr>
        <w:t>1.3是否邀请专家：</w:t>
      </w:r>
      <w:r>
        <w:rPr>
          <w:rFonts w:eastAsia="宋体"/>
          <w:color w:val="auto"/>
          <w:sz w:val="24"/>
        </w:rPr>
        <w:sym w:font="Wingdings" w:char="00A8"/>
      </w:r>
      <w:r>
        <w:rPr>
          <w:color w:val="auto"/>
          <w:sz w:val="24"/>
        </w:rPr>
        <w:t>是</w:t>
      </w:r>
      <w:r>
        <w:rPr>
          <w:rFonts w:eastAsia="宋体"/>
          <w:color w:val="auto"/>
          <w:sz w:val="24"/>
        </w:rPr>
        <w:t xml:space="preserve">  </w:t>
      </w:r>
      <w:r>
        <w:rPr>
          <w:rFonts w:eastAsia="宋体"/>
          <w:color w:val="auto"/>
          <w:sz w:val="24"/>
        </w:rPr>
        <w:sym w:font="Wingdings" w:char="00FE"/>
      </w:r>
      <w:r>
        <w:rPr>
          <w:color w:val="auto"/>
          <w:sz w:val="24"/>
        </w:rPr>
        <w:t>否</w:t>
      </w:r>
    </w:p>
    <w:p w14:paraId="451E9369">
      <w:pPr>
        <w:spacing w:line="360" w:lineRule="auto"/>
        <w:ind w:firstLine="480" w:firstLineChars="200"/>
        <w:rPr>
          <w:color w:val="auto"/>
          <w:sz w:val="24"/>
        </w:rPr>
      </w:pPr>
      <w:r>
        <w:rPr>
          <w:rFonts w:eastAsia="宋体"/>
          <w:color w:val="auto"/>
          <w:sz w:val="24"/>
        </w:rPr>
        <w:t>1.4是否邀请服务对象：</w:t>
      </w:r>
      <w:r>
        <w:rPr>
          <w:rFonts w:eastAsia="宋体"/>
          <w:color w:val="auto"/>
          <w:sz w:val="24"/>
        </w:rPr>
        <w:sym w:font="Wingdings" w:char="00A8"/>
      </w:r>
      <w:r>
        <w:rPr>
          <w:color w:val="auto"/>
          <w:sz w:val="24"/>
        </w:rPr>
        <w:t>是</w:t>
      </w:r>
      <w:r>
        <w:rPr>
          <w:rFonts w:eastAsia="宋体"/>
          <w:color w:val="auto"/>
          <w:sz w:val="24"/>
        </w:rPr>
        <w:t xml:space="preserve">  </w:t>
      </w:r>
      <w:r>
        <w:rPr>
          <w:rFonts w:eastAsia="宋体"/>
          <w:color w:val="auto"/>
          <w:sz w:val="24"/>
        </w:rPr>
        <w:sym w:font="Wingdings" w:char="00FE"/>
      </w:r>
      <w:r>
        <w:rPr>
          <w:color w:val="auto"/>
          <w:sz w:val="24"/>
        </w:rPr>
        <w:t>否</w:t>
      </w:r>
    </w:p>
    <w:p w14:paraId="3BB64E44">
      <w:pPr>
        <w:spacing w:line="360" w:lineRule="auto"/>
        <w:ind w:firstLine="480" w:firstLineChars="200"/>
        <w:rPr>
          <w:color w:val="auto"/>
          <w:sz w:val="24"/>
        </w:rPr>
      </w:pPr>
      <w:r>
        <w:rPr>
          <w:color w:val="auto"/>
          <w:sz w:val="24"/>
        </w:rPr>
        <w:t>1.5</w:t>
      </w:r>
      <w:r>
        <w:rPr>
          <w:rFonts w:eastAsia="宋体"/>
          <w:color w:val="auto"/>
          <w:sz w:val="24"/>
        </w:rPr>
        <w:t>是否邀请第三方检测机构：</w:t>
      </w:r>
      <w:r>
        <w:rPr>
          <w:rFonts w:eastAsia="宋体"/>
          <w:color w:val="auto"/>
          <w:sz w:val="24"/>
        </w:rPr>
        <w:sym w:font="Wingdings" w:char="00A8"/>
      </w:r>
      <w:r>
        <w:rPr>
          <w:color w:val="auto"/>
          <w:sz w:val="24"/>
        </w:rPr>
        <w:t>是</w:t>
      </w:r>
      <w:r>
        <w:rPr>
          <w:rFonts w:eastAsia="宋体"/>
          <w:color w:val="auto"/>
          <w:sz w:val="24"/>
        </w:rPr>
        <w:t xml:space="preserve">  </w:t>
      </w:r>
      <w:r>
        <w:rPr>
          <w:rFonts w:eastAsia="宋体"/>
          <w:color w:val="auto"/>
          <w:sz w:val="24"/>
        </w:rPr>
        <w:sym w:font="Wingdings" w:char="00FE"/>
      </w:r>
      <w:r>
        <w:rPr>
          <w:color w:val="auto"/>
          <w:sz w:val="24"/>
        </w:rPr>
        <w:t>否</w:t>
      </w:r>
    </w:p>
    <w:p w14:paraId="3B1D9F32">
      <w:pPr>
        <w:spacing w:line="360" w:lineRule="auto"/>
        <w:ind w:firstLine="480" w:firstLineChars="200"/>
        <w:rPr>
          <w:rFonts w:eastAsia="宋体"/>
          <w:color w:val="auto"/>
          <w:sz w:val="24"/>
        </w:rPr>
      </w:pPr>
      <w:r>
        <w:rPr>
          <w:color w:val="auto"/>
          <w:sz w:val="24"/>
        </w:rPr>
        <w:t>1.</w:t>
      </w:r>
      <w:r>
        <w:rPr>
          <w:rFonts w:eastAsia="宋体"/>
          <w:color w:val="auto"/>
          <w:sz w:val="24"/>
        </w:rPr>
        <w:t>6履约验收程序：</w:t>
      </w:r>
      <w:r>
        <w:rPr>
          <w:rFonts w:eastAsia="宋体"/>
          <w:color w:val="auto"/>
          <w:sz w:val="24"/>
        </w:rPr>
        <w:sym w:font="Wingdings" w:char="00FE"/>
      </w:r>
      <w:r>
        <w:rPr>
          <w:rFonts w:eastAsia="宋体"/>
          <w:color w:val="auto"/>
          <w:sz w:val="24"/>
        </w:rPr>
        <w:t xml:space="preserve">一次性验收  </w:t>
      </w:r>
      <w:r>
        <w:rPr>
          <w:rFonts w:eastAsia="宋体"/>
          <w:color w:val="auto"/>
          <w:sz w:val="24"/>
        </w:rPr>
        <w:sym w:font="Wingdings" w:char="00A8"/>
      </w:r>
      <w:r>
        <w:rPr>
          <w:rFonts w:eastAsia="宋体"/>
          <w:color w:val="auto"/>
          <w:sz w:val="24"/>
        </w:rPr>
        <w:t>分段/分期验收</w:t>
      </w:r>
    </w:p>
    <w:p w14:paraId="73DE662D">
      <w:pPr>
        <w:spacing w:line="360" w:lineRule="auto"/>
        <w:ind w:firstLine="480" w:firstLineChars="200"/>
        <w:rPr>
          <w:color w:val="auto"/>
        </w:rPr>
      </w:pPr>
      <w:r>
        <w:rPr>
          <w:color w:val="auto"/>
          <w:sz w:val="24"/>
        </w:rPr>
        <w:t>1.</w:t>
      </w:r>
      <w:r>
        <w:rPr>
          <w:rFonts w:eastAsia="宋体"/>
          <w:color w:val="auto"/>
          <w:sz w:val="24"/>
        </w:rPr>
        <w:t>7履约验收时间：供应商完成全部服务后，提出验收申请之日起，达到验收条件起</w:t>
      </w:r>
      <w:r>
        <w:rPr>
          <w:rFonts w:hint="eastAsia" w:eastAsia="宋体"/>
          <w:color w:val="auto"/>
          <w:sz w:val="24"/>
          <w:lang w:val="en-US" w:eastAsia="zh-CN"/>
        </w:rPr>
        <w:t>30</w:t>
      </w:r>
      <w:r>
        <w:rPr>
          <w:rFonts w:eastAsia="宋体"/>
          <w:color w:val="auto"/>
          <w:sz w:val="24"/>
        </w:rPr>
        <w:t>日内，验收合同总金额的100%。</w:t>
      </w:r>
    </w:p>
    <w:p w14:paraId="08868E37">
      <w:pPr>
        <w:spacing w:line="360" w:lineRule="auto"/>
        <w:ind w:firstLine="480" w:firstLineChars="200"/>
        <w:rPr>
          <w:rFonts w:eastAsia="宋体"/>
          <w:color w:val="auto"/>
          <w:sz w:val="24"/>
          <w:u w:val="single"/>
        </w:rPr>
      </w:pPr>
      <w:r>
        <w:rPr>
          <w:rFonts w:eastAsia="宋体"/>
          <w:color w:val="auto"/>
          <w:sz w:val="24"/>
        </w:rPr>
        <w:t>1.8验收组织的其他事项：无</w:t>
      </w:r>
    </w:p>
    <w:p w14:paraId="367BEAB0">
      <w:pPr>
        <w:spacing w:line="360" w:lineRule="auto"/>
        <w:ind w:firstLine="482" w:firstLineChars="200"/>
        <w:rPr>
          <w:rFonts w:eastAsia="宋体"/>
          <w:b/>
          <w:bCs/>
          <w:color w:val="auto"/>
          <w:sz w:val="24"/>
        </w:rPr>
      </w:pPr>
      <w:r>
        <w:rPr>
          <w:rFonts w:eastAsia="宋体"/>
          <w:b/>
          <w:bCs/>
          <w:color w:val="auto"/>
          <w:sz w:val="24"/>
        </w:rPr>
        <w:t>1.2履约验收内容和验收标准等事项：</w:t>
      </w:r>
    </w:p>
    <w:p w14:paraId="64562A50">
      <w:pPr>
        <w:spacing w:line="360" w:lineRule="auto"/>
        <w:ind w:firstLine="480" w:firstLineChars="200"/>
        <w:rPr>
          <w:rFonts w:eastAsia="宋体"/>
          <w:bCs/>
          <w:color w:val="auto"/>
          <w:sz w:val="24"/>
        </w:rPr>
      </w:pPr>
      <w:r>
        <w:rPr>
          <w:rFonts w:eastAsia="宋体"/>
          <w:bCs/>
          <w:color w:val="auto"/>
          <w:sz w:val="24"/>
        </w:rPr>
        <w:t>1.2.1技术履约内容及标准：按本项目采购文件的质量要求和技术指标、成交供应商的响应文件及承诺与合同约定标准进行技术履约验收。</w:t>
      </w:r>
    </w:p>
    <w:p w14:paraId="70C29F7F">
      <w:pPr>
        <w:spacing w:line="360" w:lineRule="auto"/>
        <w:ind w:firstLine="480" w:firstLineChars="200"/>
        <w:rPr>
          <w:rFonts w:eastAsia="宋体"/>
          <w:bCs/>
          <w:color w:val="auto"/>
          <w:sz w:val="24"/>
        </w:rPr>
      </w:pPr>
      <w:r>
        <w:rPr>
          <w:rFonts w:eastAsia="宋体"/>
          <w:bCs/>
          <w:color w:val="auto"/>
          <w:sz w:val="24"/>
        </w:rPr>
        <w:t>1.2.2商务履约内容及标准：按照采购文件商务要求及成交供应商的响应内容进行商务履约验收。</w:t>
      </w:r>
    </w:p>
    <w:p w14:paraId="35BE42A1">
      <w:pPr>
        <w:pStyle w:val="3"/>
        <w:spacing w:line="360" w:lineRule="auto"/>
        <w:ind w:firstLine="480" w:firstLineChars="200"/>
        <w:rPr>
          <w:bCs/>
          <w:color w:val="auto"/>
          <w:sz w:val="24"/>
        </w:rPr>
      </w:pPr>
      <w:r>
        <w:rPr>
          <w:bCs/>
          <w:color w:val="auto"/>
          <w:sz w:val="24"/>
        </w:rPr>
        <w:t>1.2.3验收不合格时，采购人和成交供应商应协商一致，成交供应商应根据相关验收证明材料及时补足或更换，费用由成交供应商自行承担。</w:t>
      </w:r>
    </w:p>
    <w:p w14:paraId="51B31482">
      <w:pPr>
        <w:pStyle w:val="3"/>
        <w:spacing w:line="360" w:lineRule="auto"/>
        <w:ind w:firstLine="480" w:firstLineChars="200"/>
        <w:rPr>
          <w:color w:val="auto"/>
        </w:rPr>
      </w:pPr>
      <w:r>
        <w:rPr>
          <w:bCs/>
          <w:color w:val="auto"/>
          <w:sz w:val="24"/>
        </w:rPr>
        <w:t>1.2.4其他未尽事宜将按照《财政部关于进一步加强政府采购需求和履约验收管理的指导意见》(财库(2016) 205号)、《政府采购需求管理办法》(财库(2021) 22号)的要求及国家行业主管部门规定的标准、方法和内容进行验收。</w:t>
      </w:r>
    </w:p>
    <w:p w14:paraId="3E969C5F">
      <w:pPr>
        <w:numPr>
          <w:ilvl w:val="0"/>
          <w:numId w:val="1"/>
        </w:numPr>
        <w:snapToGrid w:val="0"/>
        <w:spacing w:line="460" w:lineRule="exact"/>
        <w:rPr>
          <w:rFonts w:eastAsia="宋体"/>
          <w:b/>
          <w:color w:val="auto"/>
          <w:sz w:val="24"/>
        </w:rPr>
      </w:pPr>
      <w:r>
        <w:rPr>
          <w:rFonts w:eastAsia="宋体"/>
          <w:b/>
          <w:color w:val="auto"/>
          <w:sz w:val="24"/>
          <w:lang w:bidi="ar"/>
        </w:rPr>
        <w:t>知识产权</w:t>
      </w:r>
    </w:p>
    <w:p w14:paraId="5CF4EBDC">
      <w:pPr>
        <w:pStyle w:val="3"/>
        <w:spacing w:line="360" w:lineRule="auto"/>
        <w:ind w:firstLine="480" w:firstLineChars="200"/>
        <w:outlineLvl w:val="1"/>
        <w:rPr>
          <w:color w:val="auto"/>
          <w:sz w:val="24"/>
        </w:rPr>
      </w:pPr>
      <w:r>
        <w:rPr>
          <w:color w:val="auto"/>
          <w:sz w:val="24"/>
        </w:rPr>
        <w:t>乙方应保证在本项目中使用的任何产品和服务（包括部分使用），不会产生因第三方提出侵犯其专利权、商标权或其它知识产权而引起的法律和经济纠纷。如因专利权、商标权或其它知识产权而引起法律和经济纠纷，由乙方承担所有相关责任。如果由于前述原因导致甲方被第三方起诉或者追究侵权责任，乙方须无条件向甲方支付相关款项（至少包含采购人支付或应支付第三人的款项、律师费），并且甲方有权从未付款项中予以扣除。</w:t>
      </w:r>
    </w:p>
    <w:p w14:paraId="7D68E6A8">
      <w:pPr>
        <w:numPr>
          <w:ilvl w:val="0"/>
          <w:numId w:val="1"/>
        </w:numPr>
        <w:snapToGrid w:val="0"/>
        <w:spacing w:line="460" w:lineRule="exact"/>
        <w:rPr>
          <w:rFonts w:eastAsia="宋体"/>
          <w:b/>
          <w:color w:val="auto"/>
          <w:sz w:val="24"/>
        </w:rPr>
      </w:pPr>
      <w:r>
        <w:rPr>
          <w:rFonts w:eastAsia="宋体"/>
          <w:b/>
          <w:color w:val="auto"/>
          <w:sz w:val="24"/>
          <w:lang w:bidi="ar"/>
        </w:rPr>
        <w:t>甲方的权利和义务</w:t>
      </w:r>
    </w:p>
    <w:p w14:paraId="3F7A4910">
      <w:pPr>
        <w:adjustRightInd w:val="0"/>
        <w:snapToGrid w:val="0"/>
        <w:spacing w:line="460" w:lineRule="exact"/>
        <w:ind w:firstLine="480" w:firstLineChars="200"/>
        <w:jc w:val="left"/>
        <w:textAlignment w:val="baseline"/>
        <w:rPr>
          <w:rFonts w:eastAsia="宋体"/>
          <w:bCs/>
          <w:color w:val="auto"/>
          <w:sz w:val="24"/>
        </w:rPr>
      </w:pPr>
      <w:r>
        <w:rPr>
          <w:rFonts w:eastAsia="宋体"/>
          <w:bCs/>
          <w:color w:val="auto"/>
          <w:sz w:val="24"/>
          <w:lang w:bidi="ar"/>
        </w:rPr>
        <w:t>1、甲方有权对合同规定范围内乙方的服务行为进行监督和检查，拥有监管权。有权定期核对乙方提供服务所配备的人员数量。对甲方认为不合理的部分有权下达整改通知书，并要求乙方限期整改。</w:t>
      </w:r>
    </w:p>
    <w:p w14:paraId="41A7D681">
      <w:pPr>
        <w:adjustRightInd w:val="0"/>
        <w:snapToGrid w:val="0"/>
        <w:spacing w:line="460" w:lineRule="exact"/>
        <w:ind w:firstLine="480" w:firstLineChars="200"/>
        <w:jc w:val="left"/>
        <w:textAlignment w:val="baseline"/>
        <w:rPr>
          <w:rFonts w:eastAsia="宋体"/>
          <w:bCs/>
          <w:color w:val="auto"/>
          <w:sz w:val="24"/>
        </w:rPr>
      </w:pPr>
      <w:r>
        <w:rPr>
          <w:rFonts w:eastAsia="宋体"/>
          <w:bCs/>
          <w:color w:val="auto"/>
          <w:sz w:val="24"/>
          <w:lang w:bidi="ar"/>
        </w:rPr>
        <w:t>2、甲方有权依据双方签订的考评办法对乙方提供的服务进行定期考评。当考评结果未达到标准时，有权依据考评办法约定的数额扣除合同金额。</w:t>
      </w:r>
    </w:p>
    <w:p w14:paraId="04CD2910">
      <w:pPr>
        <w:adjustRightInd w:val="0"/>
        <w:snapToGrid w:val="0"/>
        <w:spacing w:line="460" w:lineRule="exact"/>
        <w:ind w:firstLine="480" w:firstLineChars="200"/>
        <w:jc w:val="left"/>
        <w:textAlignment w:val="baseline"/>
        <w:rPr>
          <w:rFonts w:eastAsia="宋体"/>
          <w:bCs/>
          <w:color w:val="auto"/>
          <w:sz w:val="24"/>
        </w:rPr>
      </w:pPr>
      <w:r>
        <w:rPr>
          <w:rFonts w:eastAsia="宋体"/>
          <w:bCs/>
          <w:color w:val="auto"/>
          <w:sz w:val="24"/>
          <w:lang w:bidi="ar"/>
        </w:rPr>
        <w:t>3、负责检查监督乙方管理工作的实施及制度的执行情况。</w:t>
      </w:r>
    </w:p>
    <w:p w14:paraId="201314CB">
      <w:pPr>
        <w:adjustRightInd w:val="0"/>
        <w:snapToGrid w:val="0"/>
        <w:spacing w:line="460" w:lineRule="exact"/>
        <w:ind w:firstLine="480" w:firstLineChars="200"/>
        <w:jc w:val="left"/>
        <w:textAlignment w:val="baseline"/>
        <w:rPr>
          <w:rFonts w:eastAsia="宋体"/>
          <w:bCs/>
          <w:color w:val="auto"/>
          <w:sz w:val="24"/>
        </w:rPr>
      </w:pPr>
      <w:r>
        <w:rPr>
          <w:rFonts w:eastAsia="宋体"/>
          <w:bCs/>
          <w:color w:val="auto"/>
          <w:sz w:val="24"/>
          <w:lang w:bidi="ar"/>
        </w:rPr>
        <w:t>4、根据本合同规定，按时向乙方支付应付服务费用。</w:t>
      </w:r>
    </w:p>
    <w:p w14:paraId="6037945C">
      <w:pPr>
        <w:adjustRightInd w:val="0"/>
        <w:snapToGrid w:val="0"/>
        <w:spacing w:line="460" w:lineRule="exact"/>
        <w:ind w:firstLine="480" w:firstLineChars="200"/>
        <w:jc w:val="left"/>
        <w:textAlignment w:val="baseline"/>
        <w:rPr>
          <w:rFonts w:eastAsia="宋体"/>
          <w:bCs/>
          <w:color w:val="auto"/>
          <w:sz w:val="24"/>
        </w:rPr>
      </w:pPr>
      <w:r>
        <w:rPr>
          <w:rFonts w:eastAsia="宋体"/>
          <w:bCs/>
          <w:color w:val="auto"/>
          <w:sz w:val="24"/>
          <w:lang w:bidi="ar"/>
        </w:rPr>
        <w:t>5、国家法律、法规所规定由甲方承担的其它责任。</w:t>
      </w:r>
    </w:p>
    <w:p w14:paraId="5C1016F3">
      <w:pPr>
        <w:numPr>
          <w:ilvl w:val="0"/>
          <w:numId w:val="1"/>
        </w:numPr>
        <w:snapToGrid w:val="0"/>
        <w:spacing w:line="460" w:lineRule="exact"/>
        <w:rPr>
          <w:rFonts w:eastAsia="宋体"/>
          <w:b/>
          <w:color w:val="auto"/>
          <w:sz w:val="24"/>
        </w:rPr>
      </w:pPr>
      <w:r>
        <w:rPr>
          <w:rFonts w:eastAsia="宋体"/>
          <w:b/>
          <w:color w:val="auto"/>
          <w:sz w:val="24"/>
          <w:lang w:bidi="ar"/>
        </w:rPr>
        <w:t>乙方的权利和义务</w:t>
      </w:r>
    </w:p>
    <w:p w14:paraId="310070EA">
      <w:pPr>
        <w:adjustRightInd w:val="0"/>
        <w:snapToGrid w:val="0"/>
        <w:spacing w:line="460" w:lineRule="exact"/>
        <w:ind w:firstLine="480" w:firstLineChars="200"/>
        <w:jc w:val="left"/>
        <w:textAlignment w:val="baseline"/>
        <w:rPr>
          <w:rFonts w:eastAsia="宋体"/>
          <w:bCs/>
          <w:color w:val="auto"/>
          <w:sz w:val="24"/>
        </w:rPr>
      </w:pPr>
      <w:r>
        <w:rPr>
          <w:rFonts w:eastAsia="宋体"/>
          <w:bCs/>
          <w:color w:val="auto"/>
          <w:sz w:val="24"/>
          <w:lang w:bidi="ar"/>
        </w:rPr>
        <w:t>1、对本合同规定的委托服务范围内的项目享有管理权及服务义务。</w:t>
      </w:r>
    </w:p>
    <w:p w14:paraId="1BC19EA3">
      <w:pPr>
        <w:adjustRightInd w:val="0"/>
        <w:snapToGrid w:val="0"/>
        <w:spacing w:line="460" w:lineRule="exact"/>
        <w:ind w:firstLine="480" w:firstLineChars="200"/>
        <w:jc w:val="left"/>
        <w:textAlignment w:val="baseline"/>
        <w:rPr>
          <w:rFonts w:eastAsia="宋体"/>
          <w:bCs/>
          <w:color w:val="auto"/>
          <w:sz w:val="24"/>
        </w:rPr>
      </w:pPr>
      <w:r>
        <w:rPr>
          <w:rFonts w:eastAsia="宋体"/>
          <w:bCs/>
          <w:color w:val="auto"/>
          <w:sz w:val="24"/>
          <w:lang w:bidi="ar"/>
        </w:rPr>
        <w:t>2、根据本合同的规定向甲方收取相关服务费用，并有权在本项目管理范围内管理及合理使用。</w:t>
      </w:r>
    </w:p>
    <w:p w14:paraId="108A704F">
      <w:pPr>
        <w:adjustRightInd w:val="0"/>
        <w:snapToGrid w:val="0"/>
        <w:spacing w:line="460" w:lineRule="exact"/>
        <w:ind w:firstLine="480" w:firstLineChars="200"/>
        <w:jc w:val="left"/>
        <w:textAlignment w:val="baseline"/>
        <w:rPr>
          <w:rFonts w:eastAsia="宋体"/>
          <w:color w:val="auto"/>
          <w:sz w:val="24"/>
        </w:rPr>
      </w:pPr>
      <w:r>
        <w:rPr>
          <w:rFonts w:eastAsia="宋体"/>
          <w:color w:val="auto"/>
          <w:sz w:val="24"/>
          <w:lang w:bidi="ar"/>
        </w:rPr>
        <w:t>3、及时向甲方通告本项目服务范围内有关服务的重大事项，及时配合处理投诉。</w:t>
      </w:r>
    </w:p>
    <w:p w14:paraId="32A5249C">
      <w:pPr>
        <w:adjustRightInd w:val="0"/>
        <w:snapToGrid w:val="0"/>
        <w:spacing w:line="460" w:lineRule="exact"/>
        <w:ind w:firstLine="480" w:firstLineChars="200"/>
        <w:jc w:val="left"/>
        <w:textAlignment w:val="baseline"/>
        <w:rPr>
          <w:rFonts w:eastAsia="宋体"/>
          <w:bCs/>
          <w:color w:val="auto"/>
          <w:sz w:val="24"/>
        </w:rPr>
      </w:pPr>
      <w:r>
        <w:rPr>
          <w:rFonts w:eastAsia="宋体"/>
          <w:color w:val="auto"/>
          <w:sz w:val="24"/>
          <w:lang w:bidi="ar"/>
        </w:rPr>
        <w:t>4、</w:t>
      </w:r>
      <w:r>
        <w:rPr>
          <w:rFonts w:eastAsia="宋体"/>
          <w:bCs/>
          <w:color w:val="auto"/>
          <w:sz w:val="24"/>
          <w:lang w:bidi="ar"/>
        </w:rPr>
        <w:t>接受项目行业管理部门及政府有关部门的指导，接受甲方的监督。</w:t>
      </w:r>
    </w:p>
    <w:p w14:paraId="119A4D0C">
      <w:pPr>
        <w:adjustRightInd w:val="0"/>
        <w:snapToGrid w:val="0"/>
        <w:spacing w:line="460" w:lineRule="exact"/>
        <w:ind w:firstLine="480" w:firstLineChars="200"/>
        <w:jc w:val="left"/>
        <w:textAlignment w:val="baseline"/>
        <w:rPr>
          <w:rFonts w:eastAsia="宋体"/>
          <w:bCs/>
          <w:color w:val="auto"/>
          <w:sz w:val="24"/>
        </w:rPr>
      </w:pPr>
      <w:r>
        <w:rPr>
          <w:rFonts w:eastAsia="宋体"/>
          <w:bCs/>
          <w:color w:val="auto"/>
          <w:sz w:val="24"/>
          <w:lang w:bidi="ar"/>
        </w:rPr>
        <w:t>5、国家法律、法规所规定由乙方承担的其它责任。</w:t>
      </w:r>
    </w:p>
    <w:p w14:paraId="2591A019">
      <w:pPr>
        <w:numPr>
          <w:ilvl w:val="0"/>
          <w:numId w:val="1"/>
        </w:numPr>
        <w:snapToGrid w:val="0"/>
        <w:spacing w:line="460" w:lineRule="exact"/>
        <w:rPr>
          <w:rFonts w:eastAsia="宋体"/>
          <w:b/>
          <w:color w:val="auto"/>
          <w:sz w:val="24"/>
        </w:rPr>
      </w:pPr>
      <w:r>
        <w:rPr>
          <w:rFonts w:eastAsia="宋体"/>
          <w:b/>
          <w:color w:val="auto"/>
          <w:sz w:val="24"/>
          <w:lang w:bidi="ar"/>
        </w:rPr>
        <w:t>违约责任</w:t>
      </w:r>
    </w:p>
    <w:p w14:paraId="7E34FDF5">
      <w:pPr>
        <w:spacing w:line="360" w:lineRule="auto"/>
        <w:ind w:firstLine="480" w:firstLineChars="200"/>
        <w:rPr>
          <w:rFonts w:eastAsia="宋体"/>
          <w:color w:val="auto"/>
          <w:sz w:val="24"/>
          <w:szCs w:val="20"/>
        </w:rPr>
      </w:pPr>
      <w:r>
        <w:rPr>
          <w:rFonts w:eastAsia="宋体"/>
          <w:color w:val="auto"/>
          <w:sz w:val="24"/>
          <w:szCs w:val="20"/>
        </w:rPr>
        <w:t xml:space="preserve">①双方必须遵守本合同并执行合同中的各项规定，保证本合同的合法正常履行。 </w:t>
      </w:r>
    </w:p>
    <w:p w14:paraId="05481B79">
      <w:pPr>
        <w:spacing w:line="360" w:lineRule="auto"/>
        <w:ind w:firstLine="480" w:firstLineChars="200"/>
        <w:rPr>
          <w:rFonts w:eastAsia="宋体"/>
          <w:color w:val="auto"/>
          <w:sz w:val="24"/>
          <w:szCs w:val="20"/>
        </w:rPr>
      </w:pPr>
      <w:r>
        <w:rPr>
          <w:rFonts w:eastAsia="宋体"/>
          <w:color w:val="auto"/>
          <w:sz w:val="24"/>
          <w:szCs w:val="20"/>
        </w:rPr>
        <w:t xml:space="preserve">②如因乙方工作人员在履行职务过程中的疏忽、失职、过错等故意或者过失原因给甲方造成损失或者侵害，包括甲方本身的财产损失、因此而导致的甲方对任何第三方的法律责任等，乙方对此均应承担全部的赔偿责任。 </w:t>
      </w:r>
    </w:p>
    <w:p w14:paraId="4D2175A9">
      <w:pPr>
        <w:spacing w:line="360" w:lineRule="auto"/>
        <w:ind w:firstLine="480" w:firstLineChars="200"/>
        <w:rPr>
          <w:rFonts w:eastAsia="宋体"/>
          <w:color w:val="auto"/>
          <w:sz w:val="24"/>
          <w:szCs w:val="20"/>
        </w:rPr>
      </w:pPr>
      <w:r>
        <w:rPr>
          <w:rFonts w:eastAsia="宋体"/>
          <w:color w:val="auto"/>
          <w:sz w:val="24"/>
          <w:szCs w:val="20"/>
        </w:rPr>
        <w:t>③除另有约定外，</w:t>
      </w:r>
      <w:r>
        <w:rPr>
          <w:rFonts w:hint="eastAsia" w:eastAsia="宋体"/>
          <w:color w:val="auto"/>
          <w:sz w:val="24"/>
          <w:szCs w:val="20"/>
        </w:rPr>
        <w:t>乙方</w:t>
      </w:r>
      <w:r>
        <w:rPr>
          <w:rFonts w:eastAsia="宋体"/>
          <w:color w:val="auto"/>
          <w:sz w:val="24"/>
          <w:szCs w:val="20"/>
        </w:rPr>
        <w:t>提供的成果(服务内容)不符合合同要求的，</w:t>
      </w:r>
      <w:r>
        <w:rPr>
          <w:rFonts w:hint="eastAsia" w:eastAsia="宋体"/>
          <w:color w:val="auto"/>
          <w:sz w:val="24"/>
          <w:szCs w:val="20"/>
        </w:rPr>
        <w:t>甲方有权</w:t>
      </w:r>
      <w:r>
        <w:rPr>
          <w:rFonts w:eastAsia="宋体"/>
          <w:color w:val="auto"/>
          <w:sz w:val="24"/>
          <w:szCs w:val="20"/>
        </w:rPr>
        <w:t>要求</w:t>
      </w:r>
      <w:r>
        <w:rPr>
          <w:rFonts w:hint="eastAsia" w:eastAsia="宋体"/>
          <w:color w:val="auto"/>
          <w:sz w:val="24"/>
          <w:szCs w:val="20"/>
        </w:rPr>
        <w:t>乙方</w:t>
      </w:r>
      <w:r>
        <w:rPr>
          <w:rFonts w:eastAsia="宋体"/>
          <w:color w:val="auto"/>
          <w:sz w:val="24"/>
          <w:szCs w:val="20"/>
        </w:rPr>
        <w:t>进行整改</w:t>
      </w:r>
      <w:r>
        <w:rPr>
          <w:rFonts w:hint="eastAsia" w:eastAsia="宋体"/>
          <w:color w:val="auto"/>
          <w:sz w:val="24"/>
          <w:szCs w:val="20"/>
        </w:rPr>
        <w:t>直到到达甲方要求为止</w:t>
      </w:r>
      <w:r>
        <w:rPr>
          <w:rFonts w:eastAsia="宋体"/>
          <w:color w:val="auto"/>
          <w:sz w:val="24"/>
          <w:szCs w:val="20"/>
        </w:rPr>
        <w:t>，若</w:t>
      </w:r>
      <w:r>
        <w:rPr>
          <w:rFonts w:hint="eastAsia" w:eastAsia="宋体"/>
          <w:color w:val="auto"/>
          <w:sz w:val="24"/>
          <w:szCs w:val="20"/>
        </w:rPr>
        <w:t>乙方</w:t>
      </w:r>
      <w:r>
        <w:rPr>
          <w:rFonts w:eastAsia="宋体"/>
          <w:color w:val="auto"/>
          <w:sz w:val="24"/>
          <w:szCs w:val="20"/>
        </w:rPr>
        <w:t>拒绝整改或未按</w:t>
      </w:r>
      <w:r>
        <w:rPr>
          <w:rFonts w:hint="eastAsia" w:eastAsia="宋体"/>
          <w:color w:val="auto"/>
          <w:sz w:val="24"/>
          <w:szCs w:val="20"/>
        </w:rPr>
        <w:t>甲方</w:t>
      </w:r>
      <w:r>
        <w:rPr>
          <w:rFonts w:eastAsia="宋体"/>
          <w:color w:val="auto"/>
          <w:sz w:val="24"/>
          <w:szCs w:val="20"/>
        </w:rPr>
        <w:t>要求整改的，</w:t>
      </w:r>
      <w:r>
        <w:rPr>
          <w:rFonts w:hint="eastAsia" w:eastAsia="宋体"/>
          <w:color w:val="auto"/>
          <w:sz w:val="24"/>
          <w:szCs w:val="20"/>
        </w:rPr>
        <w:t>甲方</w:t>
      </w:r>
      <w:r>
        <w:rPr>
          <w:rFonts w:eastAsia="宋体"/>
          <w:color w:val="auto"/>
          <w:sz w:val="24"/>
          <w:szCs w:val="20"/>
        </w:rPr>
        <w:t>有权无条件解除本合同，并根据合同履行情况要求</w:t>
      </w:r>
      <w:r>
        <w:rPr>
          <w:rFonts w:hint="eastAsia" w:eastAsia="宋体"/>
          <w:color w:val="auto"/>
          <w:sz w:val="24"/>
          <w:szCs w:val="20"/>
        </w:rPr>
        <w:t>乙方</w:t>
      </w:r>
      <w:r>
        <w:rPr>
          <w:rFonts w:eastAsia="宋体"/>
          <w:color w:val="auto"/>
          <w:sz w:val="24"/>
          <w:szCs w:val="20"/>
        </w:rPr>
        <w:t>退还已收取的费用及利息，</w:t>
      </w:r>
      <w:r>
        <w:rPr>
          <w:rFonts w:hint="eastAsia" w:eastAsia="宋体"/>
          <w:color w:val="auto"/>
          <w:sz w:val="24"/>
          <w:szCs w:val="20"/>
        </w:rPr>
        <w:t>乙方</w:t>
      </w:r>
      <w:r>
        <w:rPr>
          <w:rFonts w:eastAsia="宋体"/>
          <w:color w:val="auto"/>
          <w:sz w:val="24"/>
          <w:szCs w:val="20"/>
        </w:rPr>
        <w:t>还应另行向</w:t>
      </w:r>
      <w:r>
        <w:rPr>
          <w:rFonts w:hint="eastAsia" w:eastAsia="宋体"/>
          <w:color w:val="auto"/>
          <w:sz w:val="24"/>
          <w:szCs w:val="20"/>
        </w:rPr>
        <w:t>甲方</w:t>
      </w:r>
      <w:r>
        <w:rPr>
          <w:rFonts w:eastAsia="宋体"/>
          <w:color w:val="auto"/>
          <w:sz w:val="24"/>
          <w:szCs w:val="20"/>
        </w:rPr>
        <w:t>支付5%的违约金。。</w:t>
      </w:r>
    </w:p>
    <w:p w14:paraId="744F51AC">
      <w:pPr>
        <w:spacing w:line="360" w:lineRule="auto"/>
        <w:ind w:firstLine="480" w:firstLineChars="200"/>
        <w:rPr>
          <w:rFonts w:eastAsia="宋体"/>
          <w:color w:val="auto"/>
          <w:sz w:val="24"/>
          <w:szCs w:val="20"/>
        </w:rPr>
      </w:pPr>
      <w:r>
        <w:rPr>
          <w:rFonts w:eastAsia="宋体"/>
          <w:color w:val="auto"/>
          <w:sz w:val="24"/>
          <w:szCs w:val="20"/>
        </w:rPr>
        <w:t>④甲方无正当理由逾期未按照合同约定付款的，则每日按应付而未付款金额的 1‰向乙方偿付违约金，但累计违约金总额不超过应付而未付款总额的2%。</w:t>
      </w:r>
    </w:p>
    <w:p w14:paraId="1BE28045">
      <w:pPr>
        <w:spacing w:line="360" w:lineRule="auto"/>
        <w:ind w:firstLine="480" w:firstLineChars="200"/>
        <w:rPr>
          <w:rFonts w:eastAsia="宋体"/>
          <w:color w:val="auto"/>
          <w:sz w:val="24"/>
          <w:szCs w:val="20"/>
        </w:rPr>
      </w:pPr>
      <w:r>
        <w:rPr>
          <w:rFonts w:eastAsia="宋体"/>
          <w:color w:val="auto"/>
          <w:sz w:val="24"/>
          <w:szCs w:val="20"/>
        </w:rPr>
        <w:t xml:space="preserve">⑤乙方保证本合同所提供服务的权利无瑕疵，包括知识产权等权利无瑕疵，不侵犯任何第三方的合法权益。如任何第三方经法院（或仲裁机构）裁决有权对上述产品主张权利，由乙方承担经济责任的，甲方有权解除合同并根据合同履行情况要求乙方返还相应款项及利息，乙方还应另按合同总价的 5%向甲方支付违约金并赔偿因此给甲方造成的一切损失，包括甲方因诉讼产生的律师费、诉讼费等费用。 </w:t>
      </w:r>
    </w:p>
    <w:p w14:paraId="4AD0E70F">
      <w:pPr>
        <w:spacing w:line="360" w:lineRule="auto"/>
        <w:ind w:firstLine="480" w:firstLineChars="200"/>
        <w:rPr>
          <w:rFonts w:eastAsia="宋体"/>
          <w:color w:val="auto"/>
          <w:sz w:val="24"/>
          <w:szCs w:val="20"/>
        </w:rPr>
      </w:pPr>
      <w:r>
        <w:rPr>
          <w:rFonts w:eastAsia="宋体"/>
          <w:color w:val="auto"/>
          <w:sz w:val="24"/>
          <w:szCs w:val="20"/>
        </w:rPr>
        <w:t xml:space="preserve">⑥如果乙方违反保密义务的，甲方有权解除本合同并要求乙方赔偿合同总金额 15%的违约金，乙方还应根据合同履行情况退还甲方已支付的相应款项及利息。乙方及涉事人员还需承担相关的法律责任。 </w:t>
      </w:r>
    </w:p>
    <w:p w14:paraId="0D8C8B06">
      <w:pPr>
        <w:spacing w:line="360" w:lineRule="auto"/>
        <w:ind w:firstLine="480" w:firstLineChars="200"/>
        <w:rPr>
          <w:rFonts w:eastAsia="宋体"/>
          <w:color w:val="auto"/>
          <w:sz w:val="24"/>
          <w:szCs w:val="20"/>
        </w:rPr>
      </w:pPr>
      <w:r>
        <w:rPr>
          <w:rFonts w:eastAsia="宋体"/>
          <w:color w:val="auto"/>
          <w:sz w:val="24"/>
          <w:szCs w:val="20"/>
        </w:rPr>
        <w:t>⑦乙方违反本合同约定的，除应当按照本合同约定支付违约金，还应一并赔偿由此给甲方造成的全部损失，包括甲方因诉讼产生的律师费、诉讼费用、保全保险费、差旅费的费用。</w:t>
      </w:r>
    </w:p>
    <w:p w14:paraId="6932F125">
      <w:pPr>
        <w:numPr>
          <w:ilvl w:val="0"/>
          <w:numId w:val="1"/>
        </w:numPr>
        <w:snapToGrid w:val="0"/>
        <w:spacing w:line="460" w:lineRule="exact"/>
        <w:rPr>
          <w:rFonts w:eastAsia="宋体"/>
          <w:b/>
          <w:color w:val="auto"/>
          <w:sz w:val="24"/>
        </w:rPr>
      </w:pPr>
      <w:r>
        <w:rPr>
          <w:rFonts w:eastAsia="宋体"/>
          <w:b/>
          <w:color w:val="auto"/>
          <w:sz w:val="24"/>
          <w:lang w:bidi="ar"/>
        </w:rPr>
        <w:t>不可抗力事件处理</w:t>
      </w:r>
    </w:p>
    <w:p w14:paraId="763D8D92">
      <w:pPr>
        <w:tabs>
          <w:tab w:val="left" w:pos="0"/>
        </w:tabs>
        <w:snapToGrid w:val="0"/>
        <w:spacing w:line="460" w:lineRule="exact"/>
        <w:ind w:firstLine="480" w:firstLineChars="200"/>
        <w:rPr>
          <w:rFonts w:eastAsia="宋体"/>
          <w:color w:val="auto"/>
          <w:sz w:val="24"/>
        </w:rPr>
      </w:pPr>
      <w:r>
        <w:rPr>
          <w:rFonts w:eastAsia="宋体"/>
          <w:color w:val="auto"/>
          <w:sz w:val="24"/>
          <w:lang w:bidi="ar"/>
        </w:rPr>
        <w:t>1、在合同有效期内，任何一方因不可抗力事件导致不能履行合同，则合同履行期可延长，其延长期与不可抗力影响期相同。</w:t>
      </w:r>
    </w:p>
    <w:p w14:paraId="0301C44F">
      <w:pPr>
        <w:tabs>
          <w:tab w:val="left" w:pos="0"/>
        </w:tabs>
        <w:snapToGrid w:val="0"/>
        <w:spacing w:line="460" w:lineRule="exact"/>
        <w:ind w:firstLine="480" w:firstLineChars="200"/>
        <w:rPr>
          <w:rFonts w:eastAsia="宋体"/>
          <w:color w:val="auto"/>
          <w:sz w:val="24"/>
        </w:rPr>
      </w:pPr>
      <w:r>
        <w:rPr>
          <w:rFonts w:eastAsia="宋体"/>
          <w:color w:val="auto"/>
          <w:sz w:val="24"/>
          <w:lang w:bidi="ar"/>
        </w:rPr>
        <w:t>2、不可抗力事件发生后，应立即通知对方，并寄送有关权威机构出具的证明。</w:t>
      </w:r>
    </w:p>
    <w:p w14:paraId="7CF2EC4B">
      <w:pPr>
        <w:tabs>
          <w:tab w:val="left" w:pos="0"/>
        </w:tabs>
        <w:snapToGrid w:val="0"/>
        <w:spacing w:line="460" w:lineRule="exact"/>
        <w:ind w:firstLine="480" w:firstLineChars="200"/>
        <w:rPr>
          <w:rFonts w:eastAsia="宋体"/>
          <w:color w:val="auto"/>
          <w:sz w:val="24"/>
        </w:rPr>
      </w:pPr>
      <w:r>
        <w:rPr>
          <w:rFonts w:eastAsia="宋体"/>
          <w:color w:val="auto"/>
          <w:sz w:val="24"/>
          <w:lang w:bidi="ar"/>
        </w:rPr>
        <w:t>3、不可抗力事件延续</w:t>
      </w:r>
      <w:r>
        <w:rPr>
          <w:rFonts w:eastAsia="宋体"/>
          <w:color w:val="auto"/>
          <w:szCs w:val="21"/>
          <w:u w:val="single"/>
          <w:lang w:bidi="ar"/>
        </w:rPr>
        <w:t xml:space="preserve">     </w:t>
      </w:r>
      <w:r>
        <w:rPr>
          <w:rFonts w:eastAsia="宋体"/>
          <w:color w:val="auto"/>
          <w:sz w:val="24"/>
          <w:lang w:bidi="ar"/>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43D9C519">
      <w:pPr>
        <w:numPr>
          <w:ilvl w:val="0"/>
          <w:numId w:val="1"/>
        </w:numPr>
        <w:snapToGrid w:val="0"/>
        <w:spacing w:line="460" w:lineRule="exact"/>
        <w:rPr>
          <w:rFonts w:eastAsia="宋体"/>
          <w:b/>
          <w:color w:val="auto"/>
          <w:sz w:val="24"/>
        </w:rPr>
      </w:pPr>
      <w:r>
        <w:rPr>
          <w:rFonts w:eastAsia="宋体"/>
          <w:b/>
          <w:bCs/>
          <w:color w:val="auto"/>
          <w:sz w:val="24"/>
          <w:szCs w:val="20"/>
        </w:rPr>
        <w:t>争议解决办法</w:t>
      </w:r>
    </w:p>
    <w:p w14:paraId="7707C8FB">
      <w:pPr>
        <w:spacing w:line="360" w:lineRule="auto"/>
        <w:ind w:firstLine="480" w:firstLineChars="200"/>
        <w:rPr>
          <w:rFonts w:eastAsia="宋体"/>
          <w:color w:val="auto"/>
          <w:sz w:val="24"/>
          <w:szCs w:val="20"/>
        </w:rPr>
      </w:pPr>
      <w:r>
        <w:rPr>
          <w:rFonts w:eastAsia="宋体"/>
          <w:color w:val="auto"/>
          <w:sz w:val="24"/>
          <w:szCs w:val="20"/>
        </w:rPr>
        <w:t>（1）合同履行期间，若双方发生争议，双方协商或调解解决。</w:t>
      </w:r>
    </w:p>
    <w:p w14:paraId="36FCA996">
      <w:pPr>
        <w:pStyle w:val="3"/>
        <w:spacing w:line="360" w:lineRule="auto"/>
        <w:ind w:firstLine="480" w:firstLineChars="200"/>
        <w:rPr>
          <w:color w:val="auto"/>
          <w:sz w:val="24"/>
        </w:rPr>
      </w:pPr>
      <w:r>
        <w:rPr>
          <w:color w:val="auto"/>
          <w:sz w:val="24"/>
          <w:szCs w:val="20"/>
        </w:rPr>
        <w:t>（2）双方协商或调解不成的，向合同签订所在地人民法院起诉。</w:t>
      </w:r>
      <w:r>
        <w:rPr>
          <w:color w:val="auto"/>
          <w:sz w:val="24"/>
          <w:lang w:bidi="ar"/>
        </w:rPr>
        <w:t xml:space="preserve">  </w:t>
      </w:r>
    </w:p>
    <w:p w14:paraId="6E95C885">
      <w:pPr>
        <w:numPr>
          <w:ilvl w:val="0"/>
          <w:numId w:val="1"/>
        </w:numPr>
        <w:snapToGrid w:val="0"/>
        <w:spacing w:line="460" w:lineRule="exact"/>
        <w:rPr>
          <w:rFonts w:eastAsia="宋体"/>
          <w:b/>
          <w:color w:val="auto"/>
          <w:sz w:val="24"/>
        </w:rPr>
      </w:pPr>
      <w:bookmarkStart w:id="18" w:name="_Toc225654650"/>
      <w:bookmarkStart w:id="19" w:name="_Toc232492934"/>
      <w:bookmarkStart w:id="20" w:name="_Toc239568424"/>
      <w:bookmarkStart w:id="21" w:name="_Toc241833909"/>
      <w:bookmarkStart w:id="22" w:name="_Toc286993793"/>
      <w:bookmarkStart w:id="23" w:name="_Toc225670757"/>
      <w:bookmarkStart w:id="24" w:name="_Toc185395255"/>
      <w:bookmarkStart w:id="25" w:name="_Toc251768868"/>
      <w:bookmarkStart w:id="26" w:name="_Toc239233920"/>
      <w:bookmarkStart w:id="27" w:name="_Toc211854455"/>
      <w:bookmarkStart w:id="28" w:name="_Toc237145412"/>
      <w:bookmarkStart w:id="29" w:name="_Toc212019600"/>
      <w:bookmarkStart w:id="30" w:name="_Toc283019219"/>
      <w:bookmarkStart w:id="31" w:name="_Toc225244858"/>
      <w:bookmarkStart w:id="32" w:name="_Toc211911354"/>
      <w:bookmarkStart w:id="33" w:name="_Toc238984981"/>
      <w:bookmarkStart w:id="34" w:name="_Toc247334847"/>
      <w:bookmarkStart w:id="35" w:name="_Toc282696231"/>
      <w:r>
        <w:rPr>
          <w:rFonts w:eastAsia="宋体"/>
          <w:b/>
          <w:color w:val="auto"/>
          <w:sz w:val="24"/>
          <w:lang w:bidi="ar"/>
        </w:rPr>
        <w:t>合同</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Pr>
          <w:rFonts w:eastAsia="宋体"/>
          <w:b/>
          <w:color w:val="auto"/>
          <w:sz w:val="24"/>
          <w:lang w:bidi="ar"/>
        </w:rPr>
        <w:t>生效及其他</w:t>
      </w:r>
    </w:p>
    <w:p w14:paraId="659DD625">
      <w:pPr>
        <w:pStyle w:val="12"/>
        <w:widowControl/>
        <w:snapToGrid w:val="0"/>
        <w:spacing w:line="460" w:lineRule="exact"/>
        <w:ind w:firstLine="480"/>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1、合同经双方法定代表人（负责人）或授权委托代理人签字并加盖单位公章后生效。</w:t>
      </w:r>
    </w:p>
    <w:p w14:paraId="3A867BBA">
      <w:pPr>
        <w:pStyle w:val="12"/>
        <w:widowControl/>
        <w:snapToGrid w:val="0"/>
        <w:spacing w:line="460" w:lineRule="exact"/>
        <w:ind w:firstLine="480"/>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2、合同执行中涉及采购资金和采购内容修改或补充的，须经政府采购监管部门审批，并签书面补充协议报政府采购监督管理部门备案，方可作为主合同不可分割的一部分。</w:t>
      </w:r>
    </w:p>
    <w:p w14:paraId="6A99E7BA">
      <w:pPr>
        <w:pStyle w:val="12"/>
        <w:widowControl/>
        <w:snapToGrid w:val="0"/>
        <w:spacing w:line="460" w:lineRule="exact"/>
        <w:ind w:firstLine="480"/>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3、本合同一式</w:t>
      </w:r>
      <w:r>
        <w:rPr>
          <w:rFonts w:ascii="Times New Roman" w:hAnsi="Times New Roman" w:eastAsia="宋体" w:cs="Times New Roman"/>
          <w:color w:val="auto"/>
          <w:sz w:val="24"/>
          <w:szCs w:val="24"/>
          <w:u w:val="single"/>
        </w:rPr>
        <w:t xml:space="preserve">  </w:t>
      </w:r>
      <w:r>
        <w:rPr>
          <w:rFonts w:ascii="Times New Roman" w:hAnsi="Times New Roman" w:eastAsia="宋体" w:cs="Times New Roman"/>
          <w:color w:val="auto"/>
          <w:sz w:val="24"/>
          <w:szCs w:val="24"/>
        </w:rPr>
        <w:t>份，自双方签章之日起生效。甲方</w:t>
      </w:r>
      <w:r>
        <w:rPr>
          <w:rFonts w:ascii="Times New Roman" w:hAnsi="Times New Roman" w:eastAsia="宋体" w:cs="Times New Roman"/>
          <w:color w:val="auto"/>
          <w:sz w:val="24"/>
          <w:szCs w:val="24"/>
          <w:u w:val="single"/>
        </w:rPr>
        <w:t xml:space="preserve">  </w:t>
      </w:r>
      <w:r>
        <w:rPr>
          <w:rFonts w:ascii="Times New Roman" w:hAnsi="Times New Roman" w:eastAsia="宋体" w:cs="Times New Roman"/>
          <w:color w:val="auto"/>
          <w:sz w:val="24"/>
          <w:szCs w:val="24"/>
        </w:rPr>
        <w:t>份、乙方</w:t>
      </w:r>
      <w:r>
        <w:rPr>
          <w:rFonts w:ascii="Times New Roman" w:hAnsi="Times New Roman" w:eastAsia="宋体" w:cs="Times New Roman"/>
          <w:color w:val="auto"/>
          <w:sz w:val="24"/>
          <w:szCs w:val="24"/>
          <w:u w:val="single"/>
        </w:rPr>
        <w:t xml:space="preserve">  </w:t>
      </w:r>
      <w:r>
        <w:rPr>
          <w:rFonts w:ascii="Times New Roman" w:hAnsi="Times New Roman" w:eastAsia="宋体" w:cs="Times New Roman"/>
          <w:color w:val="auto"/>
          <w:sz w:val="24"/>
          <w:szCs w:val="24"/>
        </w:rPr>
        <w:t>份、政府采购管理部门</w:t>
      </w:r>
      <w:r>
        <w:rPr>
          <w:rFonts w:ascii="Times New Roman" w:hAnsi="Times New Roman" w:eastAsia="宋体" w:cs="Times New Roman"/>
          <w:color w:val="auto"/>
          <w:sz w:val="24"/>
          <w:szCs w:val="24"/>
          <w:u w:val="single"/>
        </w:rPr>
        <w:t xml:space="preserve">  </w:t>
      </w:r>
      <w:r>
        <w:rPr>
          <w:rFonts w:ascii="Times New Roman" w:hAnsi="Times New Roman" w:eastAsia="宋体" w:cs="Times New Roman"/>
          <w:color w:val="auto"/>
          <w:sz w:val="24"/>
          <w:szCs w:val="24"/>
        </w:rPr>
        <w:t>份、采购代理机构</w:t>
      </w:r>
      <w:r>
        <w:rPr>
          <w:rFonts w:ascii="Times New Roman" w:hAnsi="Times New Roman" w:eastAsia="宋体" w:cs="Times New Roman"/>
          <w:color w:val="auto"/>
          <w:sz w:val="24"/>
          <w:szCs w:val="24"/>
          <w:u w:val="single"/>
        </w:rPr>
        <w:t xml:space="preserve">  </w:t>
      </w:r>
      <w:r>
        <w:rPr>
          <w:rFonts w:ascii="Times New Roman" w:hAnsi="Times New Roman" w:eastAsia="宋体" w:cs="Times New Roman"/>
          <w:color w:val="auto"/>
          <w:sz w:val="24"/>
          <w:szCs w:val="24"/>
        </w:rPr>
        <w:t>份。具有同等法律效力。</w:t>
      </w:r>
    </w:p>
    <w:p w14:paraId="6B190294">
      <w:pPr>
        <w:numPr>
          <w:ilvl w:val="0"/>
          <w:numId w:val="1"/>
        </w:numPr>
        <w:snapToGrid w:val="0"/>
        <w:spacing w:line="460" w:lineRule="exact"/>
        <w:rPr>
          <w:rFonts w:eastAsia="宋体"/>
          <w:b/>
          <w:color w:val="auto"/>
          <w:sz w:val="24"/>
        </w:rPr>
      </w:pPr>
      <w:r>
        <w:rPr>
          <w:rFonts w:eastAsia="宋体"/>
          <w:b/>
          <w:color w:val="auto"/>
          <w:sz w:val="24"/>
          <w:lang w:bidi="ar"/>
        </w:rPr>
        <w:t>附件</w:t>
      </w:r>
    </w:p>
    <w:p w14:paraId="61A5F020">
      <w:pPr>
        <w:pStyle w:val="12"/>
        <w:widowControl/>
        <w:snapToGrid w:val="0"/>
        <w:spacing w:line="460" w:lineRule="exact"/>
        <w:ind w:firstLine="480"/>
        <w:rPr>
          <w:rFonts w:ascii="Times New Roman" w:hAnsi="Times New Roman" w:eastAsia="宋体" w:cs="Times New Roman"/>
          <w:color w:val="auto"/>
          <w:sz w:val="24"/>
        </w:rPr>
      </w:pPr>
      <w:r>
        <w:rPr>
          <w:rFonts w:ascii="Times New Roman" w:hAnsi="Times New Roman" w:eastAsia="宋体" w:cs="Times New Roman"/>
          <w:color w:val="auto"/>
          <w:sz w:val="24"/>
          <w:szCs w:val="24"/>
        </w:rPr>
        <w:t xml:space="preserve"> </w:t>
      </w:r>
      <w:r>
        <w:rPr>
          <w:rFonts w:ascii="Times New Roman" w:hAnsi="Times New Roman" w:eastAsia="宋体" w:cs="Times New Roman"/>
          <w:color w:val="auto"/>
          <w:sz w:val="24"/>
          <w:lang w:bidi="ar"/>
        </w:rPr>
        <w:t xml:space="preserve">甲方：   （盖章）   </w:t>
      </w:r>
      <w:r>
        <w:rPr>
          <w:rFonts w:ascii="Times New Roman" w:hAnsi="Times New Roman" w:eastAsia="宋体" w:cs="Times New Roman"/>
          <w:color w:val="auto"/>
          <w:sz w:val="24"/>
          <w:lang w:bidi="ar"/>
        </w:rPr>
        <w:tab/>
      </w:r>
      <w:r>
        <w:rPr>
          <w:rFonts w:ascii="Times New Roman" w:hAnsi="Times New Roman" w:eastAsia="宋体" w:cs="Times New Roman"/>
          <w:color w:val="auto"/>
          <w:sz w:val="24"/>
          <w:lang w:bidi="ar"/>
        </w:rPr>
        <w:tab/>
      </w:r>
      <w:r>
        <w:rPr>
          <w:rFonts w:ascii="Times New Roman" w:hAnsi="Times New Roman" w:eastAsia="宋体" w:cs="Times New Roman"/>
          <w:color w:val="auto"/>
          <w:sz w:val="24"/>
          <w:lang w:bidi="ar"/>
        </w:rPr>
        <w:tab/>
      </w:r>
      <w:r>
        <w:rPr>
          <w:rFonts w:ascii="Times New Roman" w:hAnsi="Times New Roman" w:eastAsia="宋体" w:cs="Times New Roman"/>
          <w:color w:val="auto"/>
          <w:sz w:val="24"/>
          <w:lang w:bidi="ar"/>
        </w:rPr>
        <w:t xml:space="preserve">       乙方：   （盖章）</w:t>
      </w:r>
    </w:p>
    <w:p w14:paraId="3523F1D5">
      <w:pPr>
        <w:snapToGrid w:val="0"/>
        <w:spacing w:line="460" w:lineRule="exact"/>
        <w:ind w:firstLine="480" w:firstLineChars="200"/>
        <w:rPr>
          <w:rFonts w:eastAsia="宋体"/>
          <w:color w:val="auto"/>
          <w:sz w:val="24"/>
        </w:rPr>
      </w:pPr>
      <w:r>
        <w:rPr>
          <w:rFonts w:eastAsia="宋体"/>
          <w:color w:val="auto"/>
          <w:sz w:val="24"/>
          <w:lang w:bidi="ar"/>
        </w:rPr>
        <w:t>法定代表人（负责人）（授权代表）：法定代表人（负责人）（授权代表）：</w:t>
      </w:r>
    </w:p>
    <w:p w14:paraId="6B23FA44">
      <w:pPr>
        <w:snapToGrid w:val="0"/>
        <w:spacing w:line="460" w:lineRule="exact"/>
        <w:ind w:firstLine="480" w:firstLineChars="200"/>
        <w:rPr>
          <w:rFonts w:eastAsia="宋体"/>
          <w:color w:val="auto"/>
          <w:sz w:val="24"/>
        </w:rPr>
      </w:pPr>
      <w:r>
        <w:rPr>
          <w:rFonts w:eastAsia="宋体"/>
          <w:color w:val="auto"/>
          <w:sz w:val="24"/>
          <w:lang w:bidi="ar"/>
        </w:rPr>
        <w:t>地    址：                         地    址：</w:t>
      </w:r>
    </w:p>
    <w:p w14:paraId="700095D5">
      <w:pPr>
        <w:snapToGrid w:val="0"/>
        <w:spacing w:line="460" w:lineRule="exact"/>
        <w:ind w:firstLine="480" w:firstLineChars="200"/>
        <w:rPr>
          <w:rFonts w:eastAsia="宋体"/>
          <w:color w:val="auto"/>
          <w:sz w:val="24"/>
        </w:rPr>
      </w:pPr>
      <w:r>
        <w:rPr>
          <w:rFonts w:eastAsia="宋体"/>
          <w:color w:val="auto"/>
          <w:sz w:val="24"/>
          <w:lang w:bidi="ar"/>
        </w:rPr>
        <w:t>开户银行：                         开户银行：</w:t>
      </w:r>
    </w:p>
    <w:p w14:paraId="08A0D382">
      <w:pPr>
        <w:snapToGrid w:val="0"/>
        <w:spacing w:line="460" w:lineRule="exact"/>
        <w:ind w:firstLine="480" w:firstLineChars="200"/>
        <w:rPr>
          <w:rFonts w:eastAsia="宋体"/>
          <w:color w:val="auto"/>
          <w:sz w:val="24"/>
        </w:rPr>
      </w:pPr>
      <w:r>
        <w:rPr>
          <w:rFonts w:eastAsia="宋体"/>
          <w:color w:val="auto"/>
          <w:sz w:val="24"/>
          <w:lang w:bidi="ar"/>
        </w:rPr>
        <w:t>账号：                             账号：</w:t>
      </w:r>
    </w:p>
    <w:p w14:paraId="3CBFA2D1">
      <w:pPr>
        <w:snapToGrid w:val="0"/>
        <w:spacing w:line="460" w:lineRule="exact"/>
        <w:ind w:firstLine="480" w:firstLineChars="200"/>
        <w:rPr>
          <w:rFonts w:eastAsia="宋体"/>
          <w:color w:val="auto"/>
          <w:sz w:val="24"/>
        </w:rPr>
      </w:pPr>
      <w:r>
        <w:rPr>
          <w:rFonts w:eastAsia="宋体"/>
          <w:color w:val="auto"/>
          <w:sz w:val="24"/>
          <w:lang w:bidi="ar"/>
        </w:rPr>
        <w:t xml:space="preserve">电    话：       传    真：        电    话：         传    真：      </w:t>
      </w:r>
    </w:p>
    <w:p w14:paraId="7E94768F">
      <w:pPr>
        <w:ind w:firstLine="480" w:firstLineChars="200"/>
      </w:pPr>
      <w:r>
        <w:rPr>
          <w:rFonts w:eastAsia="宋体"/>
          <w:color w:val="auto"/>
          <w:sz w:val="24"/>
          <w:lang w:bidi="ar"/>
        </w:rPr>
        <w:t>签约日期：</w:t>
      </w:r>
      <w:r>
        <w:rPr>
          <w:rFonts w:eastAsia="宋体"/>
          <w:color w:val="auto"/>
          <w:szCs w:val="21"/>
          <w:u w:val="single"/>
          <w:lang w:bidi="ar"/>
        </w:rPr>
        <w:t xml:space="preserve">     </w:t>
      </w:r>
      <w:r>
        <w:rPr>
          <w:rFonts w:eastAsia="宋体"/>
          <w:color w:val="auto"/>
          <w:sz w:val="24"/>
          <w:lang w:bidi="ar"/>
        </w:rPr>
        <w:t>年</w:t>
      </w:r>
      <w:r>
        <w:rPr>
          <w:rFonts w:eastAsia="宋体"/>
          <w:color w:val="auto"/>
          <w:szCs w:val="21"/>
          <w:u w:val="single"/>
          <w:lang w:bidi="ar"/>
        </w:rPr>
        <w:t xml:space="preserve">   </w:t>
      </w:r>
      <w:r>
        <w:rPr>
          <w:rFonts w:eastAsia="宋体"/>
          <w:color w:val="auto"/>
          <w:sz w:val="24"/>
          <w:lang w:bidi="ar"/>
        </w:rPr>
        <w:t>月</w:t>
      </w:r>
      <w:r>
        <w:rPr>
          <w:rFonts w:eastAsia="宋体"/>
          <w:color w:val="auto"/>
          <w:szCs w:val="21"/>
          <w:u w:val="single"/>
          <w:lang w:bidi="ar"/>
        </w:rPr>
        <w:t xml:space="preserve">   </w:t>
      </w:r>
      <w:r>
        <w:rPr>
          <w:rFonts w:eastAsia="宋体"/>
          <w:color w:val="auto"/>
          <w:sz w:val="24"/>
          <w:lang w:bidi="ar"/>
        </w:rPr>
        <w:t xml:space="preserve">日    </w:t>
      </w:r>
      <w:r>
        <w:rPr>
          <w:rFonts w:hint="eastAsia" w:eastAsia="宋体"/>
          <w:color w:val="auto"/>
          <w:sz w:val="24"/>
          <w:lang w:val="en-US" w:eastAsia="zh-CN" w:bidi="ar"/>
        </w:rPr>
        <w:t xml:space="preserve"> </w:t>
      </w:r>
      <w:r>
        <w:rPr>
          <w:rFonts w:eastAsia="宋体"/>
          <w:color w:val="auto"/>
          <w:sz w:val="24"/>
          <w:lang w:bidi="ar"/>
        </w:rPr>
        <w:t>签约日期：</w:t>
      </w:r>
      <w:r>
        <w:rPr>
          <w:rFonts w:eastAsia="宋体"/>
          <w:color w:val="auto"/>
          <w:szCs w:val="21"/>
          <w:u w:val="single"/>
          <w:lang w:bidi="ar"/>
        </w:rPr>
        <w:t xml:space="preserve">     </w:t>
      </w:r>
      <w:r>
        <w:rPr>
          <w:rFonts w:eastAsia="宋体"/>
          <w:color w:val="auto"/>
          <w:sz w:val="24"/>
          <w:lang w:bidi="ar"/>
        </w:rPr>
        <w:t>年</w:t>
      </w:r>
      <w:r>
        <w:rPr>
          <w:rFonts w:eastAsia="宋体"/>
          <w:color w:val="auto"/>
          <w:szCs w:val="21"/>
          <w:u w:val="single"/>
          <w:lang w:bidi="ar"/>
        </w:rPr>
        <w:t xml:space="preserve">   </w:t>
      </w:r>
      <w:r>
        <w:rPr>
          <w:rFonts w:eastAsia="宋体"/>
          <w:color w:val="auto"/>
          <w:sz w:val="24"/>
          <w:lang w:bidi="ar"/>
        </w:rPr>
        <w:t>月</w:t>
      </w:r>
      <w:r>
        <w:rPr>
          <w:rFonts w:eastAsia="宋体"/>
          <w:color w:val="auto"/>
          <w:szCs w:val="21"/>
          <w:u w:val="single"/>
          <w:lang w:bidi="ar"/>
        </w:rPr>
        <w:t xml:space="preserve">   </w:t>
      </w:r>
      <w:r>
        <w:rPr>
          <w:rFonts w:eastAsia="宋体"/>
          <w:color w:val="auto"/>
          <w:sz w:val="24"/>
          <w:lang w:bidi="ar"/>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
    <w:altName w:val="仿宋"/>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B90C1F"/>
    <w:multiLevelType w:val="multilevel"/>
    <w:tmpl w:val="5AB90C1F"/>
    <w:lvl w:ilvl="0" w:tentative="0">
      <w:start w:val="1"/>
      <w:numFmt w:val="chineseCountingThousand"/>
      <w:suff w:val="nothing"/>
      <w:lvlText w:val="(%1)"/>
      <w:lvlJc w:val="left"/>
      <w:pPr>
        <w:tabs>
          <w:tab w:val="left" w:pos="0"/>
        </w:tabs>
        <w:ind w:left="420" w:hanging="420"/>
      </w:pPr>
      <w:rPr>
        <w:sz w:val="21"/>
        <w:szCs w:val="21"/>
      </w:r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1">
    <w:nsid w:val="5AB90C2A"/>
    <w:multiLevelType w:val="multilevel"/>
    <w:tmpl w:val="5AB90C2A"/>
    <w:lvl w:ilvl="0" w:tentative="0">
      <w:start w:val="1"/>
      <w:numFmt w:val="japaneseCounting"/>
      <w:lvlText w:val="第%1条"/>
      <w:lvlJc w:val="left"/>
      <w:pPr>
        <w:tabs>
          <w:tab w:val="left" w:pos="1521"/>
        </w:tabs>
        <w:ind w:left="1521" w:hanging="1095"/>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5FFD0832"/>
    <w:multiLevelType w:val="singleLevel"/>
    <w:tmpl w:val="5FFD0832"/>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mOTBlZTFhMWUyZDUxMGY5ZWI1M2JiYTI4Y2Q4MDUifQ=="/>
  </w:docVars>
  <w:rsids>
    <w:rsidRoot w:val="296A3B8E"/>
    <w:rsid w:val="296A3B8E"/>
    <w:rsid w:val="41DB4079"/>
    <w:rsid w:val="4AC1615F"/>
    <w:rsid w:val="53010DE0"/>
    <w:rsid w:val="70186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 w:cs="Times New Roman"/>
      <w:kern w:val="2"/>
      <w:sz w:val="32"/>
      <w:szCs w:val="24"/>
      <w:lang w:val="en-US" w:eastAsia="zh-CN" w:bidi="ar-SA"/>
    </w:rPr>
  </w:style>
  <w:style w:type="paragraph" w:styleId="2">
    <w:name w:val="heading 1"/>
    <w:basedOn w:val="1"/>
    <w:next w:val="1"/>
    <w:qFormat/>
    <w:uiPriority w:val="0"/>
    <w:pPr>
      <w:keepNext/>
      <w:keepLines/>
      <w:widowControl w:val="0"/>
      <w:spacing w:before="340" w:after="330" w:line="576" w:lineRule="auto"/>
      <w:ind w:firstLine="200" w:firstLineChars="200"/>
      <w:outlineLvl w:val="0"/>
    </w:pPr>
    <w:rPr>
      <w:rFonts w:ascii="Calibri" w:hAnsi="Calibri" w:eastAsia="宋体"/>
      <w:b/>
      <w:kern w:val="44"/>
      <w:sz w:val="44"/>
      <w:szCs w:val="22"/>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4"/>
    <w:qFormat/>
    <w:uiPriority w:val="0"/>
    <w:rPr>
      <w:rFonts w:eastAsia="宋体"/>
      <w:sz w:val="18"/>
    </w:rPr>
  </w:style>
  <w:style w:type="paragraph" w:styleId="4">
    <w:name w:val="Subtitle"/>
    <w:basedOn w:val="1"/>
    <w:next w:val="1"/>
    <w:qFormat/>
    <w:uiPriority w:val="0"/>
    <w:pPr>
      <w:spacing w:before="240" w:after="60" w:line="312" w:lineRule="auto"/>
      <w:jc w:val="center"/>
      <w:outlineLvl w:val="1"/>
    </w:pPr>
    <w:rPr>
      <w:rFonts w:ascii="Arial" w:hAnsi="Arial" w:eastAsia="宋体" w:cs="Arial"/>
      <w:b/>
      <w:bCs/>
      <w:kern w:val="28"/>
      <w:sz w:val="32"/>
      <w:szCs w:val="32"/>
    </w:rPr>
  </w:style>
  <w:style w:type="paragraph" w:styleId="5">
    <w:name w:val="Body Text Indent"/>
    <w:basedOn w:val="1"/>
    <w:qFormat/>
    <w:uiPriority w:val="0"/>
    <w:pPr>
      <w:ind w:firstLine="538" w:firstLineChars="168"/>
      <w:jc w:val="left"/>
    </w:pPr>
    <w:rPr>
      <w:rFonts w:ascii="仿宋_GB2312" w:eastAsia="仿宋_GB2312"/>
    </w:rPr>
  </w:style>
  <w:style w:type="paragraph" w:styleId="6">
    <w:name w:val="Body Text Indent 2"/>
    <w:basedOn w:val="1"/>
    <w:qFormat/>
    <w:uiPriority w:val="0"/>
    <w:pPr>
      <w:ind w:firstLine="585"/>
    </w:pPr>
    <w:rPr>
      <w:rFonts w:ascii="宋体" w:eastAsia="宋体"/>
      <w:sz w:val="30"/>
      <w:szCs w:val="20"/>
    </w:rPr>
  </w:style>
  <w:style w:type="paragraph" w:styleId="7">
    <w:name w:val="Normal (Web)"/>
    <w:basedOn w:val="1"/>
    <w:qFormat/>
    <w:uiPriority w:val="0"/>
    <w:pPr>
      <w:spacing w:before="100" w:beforeAutospacing="1" w:after="100" w:afterAutospacing="1"/>
      <w:jc w:val="left"/>
    </w:pPr>
    <w:rPr>
      <w:rFonts w:ascii="Calibri" w:hAnsi="Calibri"/>
      <w:kern w:val="0"/>
      <w:szCs w:val="32"/>
    </w:rPr>
  </w:style>
  <w:style w:type="paragraph" w:styleId="8">
    <w:name w:val="Body Text First Indent 2"/>
    <w:basedOn w:val="5"/>
    <w:qFormat/>
    <w:uiPriority w:val="0"/>
    <w:pPr>
      <w:ind w:firstLine="200" w:firstLineChars="200"/>
    </w:pPr>
  </w:style>
  <w:style w:type="paragraph" w:customStyle="1" w:styleId="11">
    <w:name w:val="样式 首行缩进:  2 字符"/>
    <w:basedOn w:val="1"/>
    <w:autoRedefine/>
    <w:qFormat/>
    <w:uiPriority w:val="0"/>
    <w:pPr>
      <w:spacing w:line="400" w:lineRule="exact"/>
      <w:ind w:firstLine="200" w:firstLineChars="200"/>
    </w:pPr>
    <w:rPr>
      <w:rFonts w:cs="宋体"/>
      <w:sz w:val="24"/>
    </w:rPr>
  </w:style>
  <w:style w:type="paragraph" w:customStyle="1" w:styleId="12">
    <w:name w:val="msolistparagraph"/>
    <w:basedOn w:val="1"/>
    <w:autoRedefine/>
    <w:qFormat/>
    <w:uiPriority w:val="0"/>
    <w:pPr>
      <w:ind w:firstLine="420" w:firstLineChars="200"/>
    </w:pPr>
    <w:rPr>
      <w:rFonts w:ascii="Calibri" w:hAnsi="Calibri" w:cs="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3406</Words>
  <Characters>3523</Characters>
  <Lines>0</Lines>
  <Paragraphs>0</Paragraphs>
  <TotalTime>0</TotalTime>
  <ScaleCrop>false</ScaleCrop>
  <LinksUpToDate>false</LinksUpToDate>
  <CharactersWithSpaces>3988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2024-03-01T06:48:00Z</dcterms:created>
  <dc:creator>...</dc:creator>
  <cp:lastModifiedBy>SQ-X</cp:lastModifiedBy>
  <dcterms:modified xsi:type="dcterms:W3CDTF">2025-03-20T02:21:25Z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9F37D8540C98419D980A33B4ED80C29B_11</vt:lpwstr>
  </property>
  <property fmtid="{D5CDD505-2E9C-101B-9397-08002B2CF9AE}" pid="4" name="KSOTemplateDocerSaveRecord">
    <vt:lpwstr>eyJoZGlkIjoiY2U4NDMxMGYyYzA2ODQ1MzA3YjNkMmI4NGFlYmQzYTUiLCJ1c2VySWQiOiIxMTI5ODkzNjg5In0=</vt:lpwstr>
  </property>
</Properties>
</file>