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版本号：N511702202500001520250227001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通川区江陵镇洞滩河山洪沟防洪治理工程勘察设计采购项目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N5117022025000015</w:t>
      </w:r>
    </w:p>
    <w:p>
      <w:pPr>
        <w:pStyle w:val="null3"/>
        <w:jc w:val="left"/>
        <w:outlineLvl w:val="2"/>
      </w:pPr>
      <w:r>
        <w:rPr>
          <w:rFonts w:ascii="仿宋_GB2312" w:hAnsi="仿宋_GB2312" w:cs="仿宋_GB2312" w:eastAsia="仿宋_GB2312"/>
          <w:sz w:val="28"/>
          <w:b/>
        </w:rPr>
        <w:t>达州市通川区水务局</w:t>
      </w:r>
    </w:p>
    <w:p>
      <w:pPr>
        <w:pStyle w:val="null3"/>
        <w:jc w:val="center"/>
        <w:outlineLvl w:val="2"/>
      </w:pPr>
      <w:r>
        <w:rPr>
          <w:rFonts w:ascii="仿宋_GB2312" w:hAnsi="仿宋_GB2312" w:cs="仿宋_GB2312" w:eastAsia="仿宋_GB2312"/>
          <w:sz w:val="28"/>
          <w:b/>
        </w:rPr>
        <w:t>中盛精诚工程项目管理有限公司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中盛精诚工程项目管理有限公司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达州市通川区水务局</w:t>
      </w:r>
      <w:r>
        <w:rPr>
          <w:rFonts w:ascii="仿宋_GB2312" w:hAnsi="仿宋_GB2312" w:cs="仿宋_GB2312" w:eastAsia="仿宋_GB2312"/>
        </w:rPr>
        <w:t xml:space="preserve"> 委托，拟对 </w:t>
      </w:r>
      <w:r>
        <w:rPr>
          <w:rFonts w:ascii="仿宋_GB2312" w:hAnsi="仿宋_GB2312" w:cs="仿宋_GB2312" w:eastAsia="仿宋_GB2312"/>
        </w:rPr>
        <w:t>通川区江陵镇洞滩河山洪沟防洪治理工程勘察设计采购项目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达州市通川区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N5117022025000015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通川区江陵镇洞滩河山洪沟防洪治理工程勘察设计采购项目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项目计划综合治理河长2.5公里，包括新建堤防1.5公里，河道清淤疏浚2公里。本次采购通川区江陵镇洞滩河山洪沟防洪治理工程勘察设计及可行性研究报告编制服务。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供应商以联合体形式参加本采购包的，联合体各方均应当为中小企业。组成联合体的中小企业与联合体内其他企业之间不得存在直接控股、管理关系。</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备国家行政主管部门颁发的工程设计水利行业（河道整治）专业丙级及以上资质和工程勘察专业类(水文地质勘察、工程测量、岩土工程)丙级及以上资质。。（如属联合体参与，需提供联合体协议，联合体各方均应当符合《中华人民共和国政府采购法》第二十二条规定，由具有工程设计水利行业（河道整治）专业丙级及以上资质为联合体牵头单位，联合体成员（含联合体牵头人）家数一共不得超过2家）（描述：供应商须具备国家行政主管部门颁发的工程设计水利行业（河道整治）专业丙级及以上资质和工程勘察专业类(水文地质勘察、工程测量、岩土工程)丙级及以上资质。。（如属联合体参与，需提供联合体协议，联合体各方均应当符合《中华人民共和国政府采购法》第二十二条规定，由具有工程设计水利行业（河道整治）专业丙级及以上资质为联合体牵头单位，联合体成员（含联合体牵头人）家数一共不得超过2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达州市通川区水务局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达州市通川区文华街54号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0818-7258828/0818-7258873</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中盛精诚工程项目管理有限公司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四川省成都市锦江区四川省成都市锦江区静沙南路29号7栋22层2203-2206号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028-86764737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采购包1：419,342.00元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国家计委印发的《招标代理服务收费管理暂行办法》（计价格【2002】1980号）和《国家发展改革委办公厅关于招标代理服务收费有关问题的通知》（发改办价格【2003】857号）规定标准下浮20%，结合代理机构网上比选二次报价下浮后收取招标代理服务费，甲方不支付代理费用。</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达州市通川区水务局</w:t>
      </w:r>
      <w:r>
        <w:rPr>
          <w:rFonts w:ascii="仿宋_GB2312" w:hAnsi="仿宋_GB2312" w:cs="仿宋_GB2312" w:eastAsia="仿宋_GB2312"/>
        </w:rPr>
        <w:t xml:space="preserve"> 和 </w:t>
      </w:r>
      <w:r>
        <w:rPr>
          <w:rFonts w:ascii="仿宋_GB2312" w:hAnsi="仿宋_GB2312" w:cs="仿宋_GB2312" w:eastAsia="仿宋_GB2312"/>
        </w:rPr>
        <w:t>中盛精诚工程项目管理有限公司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达州市通川区水务局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中盛精诚工程项目管理有限公司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以合同签订为准。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合同的约定对供应商履约情况进行验收。对供应商提供的服务按照招标(采购)文件、投标(响应)文件、政府采购合同进行逐一核对、验收。包括验收小组验收过程基本情况陈述，供应商每一项技术、服务、商务要求、安全标准等履约情况，与采购合同约定的权利义务比较情况进行确认，并做好验收记录，出具验收意见。以书面形式作出结论性意见，由验收小组成员及供应商签字后，报告采购人。</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按磋商文件的商务要求、供应商的响应文件、承诺函、合同约定标准和财库【2016】205号文相关规定及行业相关法律、法规进行验收。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购人将严格按照政府采购相关法律法规、《财政部关于进一步加强政府采购需求和履约验收管理的指导意见》（财库〔2016〕205号）、《政府采购需求管理办法》（财库〔2021〕22号）及采购文件的质量要求和技术指标、成交供应商的响应文件及承诺以及合同约定标准，组织相关部门或单位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以合同签订为准。</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达州市通川区水务局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中盛精诚工程项目管理有限公司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中盛精诚工程项目管理有限公司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联系人：罗老师</w:t>
      </w:r>
    </w:p>
    <w:p>
      <w:pPr>
        <w:pStyle w:val="null3"/>
        <w:jc w:val="left"/>
      </w:pPr>
      <w:r>
        <w:rPr>
          <w:rFonts w:ascii="仿宋_GB2312" w:hAnsi="仿宋_GB2312" w:cs="仿宋_GB2312" w:eastAsia="仿宋_GB2312"/>
        </w:rPr>
        <w:t>联系电话：0818-7258828/0818-7258873</w:t>
      </w:r>
    </w:p>
    <w:p>
      <w:pPr>
        <w:pStyle w:val="null3"/>
        <w:jc w:val="left"/>
      </w:pPr>
      <w:r>
        <w:rPr>
          <w:rFonts w:ascii="仿宋_GB2312" w:hAnsi="仿宋_GB2312" w:cs="仿宋_GB2312" w:eastAsia="仿宋_GB2312"/>
        </w:rPr>
        <w:t>地址：达州市通川区文华街54号</w:t>
      </w:r>
    </w:p>
    <w:p>
      <w:pPr>
        <w:pStyle w:val="null3"/>
        <w:jc w:val="left"/>
      </w:pPr>
      <w:r>
        <w:rPr>
          <w:rFonts w:ascii="仿宋_GB2312" w:hAnsi="仿宋_GB2312" w:cs="仿宋_GB2312" w:eastAsia="仿宋_GB2312"/>
        </w:rPr>
        <w:t>邮编：635000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联系人：邓老师</w:t>
      </w:r>
    </w:p>
    <w:p>
      <w:pPr>
        <w:pStyle w:val="null3"/>
        <w:jc w:val="left"/>
      </w:pPr>
      <w:r>
        <w:rPr>
          <w:rFonts w:ascii="仿宋_GB2312" w:hAnsi="仿宋_GB2312" w:cs="仿宋_GB2312" w:eastAsia="仿宋_GB2312"/>
        </w:rPr>
        <w:t>联系电话：028-86764737</w:t>
      </w:r>
    </w:p>
    <w:p>
      <w:pPr>
        <w:pStyle w:val="null3"/>
        <w:jc w:val="left"/>
      </w:pPr>
      <w:r>
        <w:rPr>
          <w:rFonts w:ascii="仿宋_GB2312" w:hAnsi="仿宋_GB2312" w:cs="仿宋_GB2312" w:eastAsia="仿宋_GB2312"/>
        </w:rPr>
        <w:t>地址：四川省成都市锦江区四川省成都市锦江区静沙南路29号7栋22层2203-2206号</w:t>
      </w:r>
    </w:p>
    <w:p>
      <w:pPr>
        <w:pStyle w:val="null3"/>
        <w:jc w:val="left"/>
      </w:pPr>
      <w:r>
        <w:rPr>
          <w:rFonts w:ascii="仿宋_GB2312" w:hAnsi="仿宋_GB2312" w:cs="仿宋_GB2312" w:eastAsia="仿宋_GB2312"/>
        </w:rPr>
        <w:t>邮编：610011</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419,342.00</w:t>
      </w:r>
    </w:p>
    <w:p>
      <w:pPr>
        <w:pStyle w:val="null3"/>
        <w:jc w:val="left"/>
      </w:pPr>
      <w:r>
        <w:rPr>
          <w:rFonts w:ascii="仿宋_GB2312" w:hAnsi="仿宋_GB2312" w:cs="仿宋_GB2312" w:eastAsia="仿宋_GB2312"/>
        </w:rPr>
        <w:t>采购包最高限价（元）: 419,342.00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其他专业技术服务</w:t>
            </w:r>
          </w:p>
        </w:tc>
        <w:tc>
          <w:tcPr>
            <w:tcW w:type="dxa" w:w="821"/>
          </w:tcPr>
          <w:p>
            <w:pPr>
              <w:pStyle w:val="null3"/>
              <w:jc w:val="left"/>
            </w:pPr>
            <w:r>
              <w:rPr>
                <w:rFonts w:ascii="仿宋_GB2312" w:hAnsi="仿宋_GB2312" w:cs="仿宋_GB2312" w:eastAsia="仿宋_GB2312"/>
              </w:rPr>
              <w:t>通川区江陵镇洞滩河山洪沟防洪治理工程勘察设计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419,342.00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通川区江陵镇洞滩河山洪沟防洪治理工程勘察设计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419,342.00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供应商的磋商报价应是供应商全部完成本项目所有的服务内容的全部工作的最终报价，包括供应商履约过程中的仪器设备费用、人工费、资料费、差旅费、保险费、住宿费、办公费、管理费、报告编制费、代理服务费、税金、利润及与供应商履约本项目所需要的其他所有费用，采购人在项目结算时不再向成交供应商支付其他任何费用。若因供应商自身原因造成的漏报、错报而导致的成本，由供应商负责，采购人不承担任何费用。</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标的名称：通川区江陵镇洞滩河山洪沟防洪治理工程勘察设计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勘察设计服务内容</w:t>
            </w:r>
          </w:p>
        </w:tc>
        <w:tc>
          <w:tcPr>
            <w:tcW w:type="dxa" w:w="5814"/>
          </w:tcPr>
          <w:p>
            <w:pPr>
              <w:pStyle w:val="null3"/>
              <w:ind w:firstLine="560"/>
              <w:jc w:val="both"/>
            </w:pPr>
            <w:r>
              <w:rPr>
                <w:rFonts w:ascii="仿宋_GB2312" w:hAnsi="仿宋_GB2312" w:cs="仿宋_GB2312" w:eastAsia="仿宋_GB2312"/>
                <w:sz w:val="28"/>
              </w:rPr>
              <w:t>包括本项目勘察、初步设计</w:t>
            </w:r>
            <w:r>
              <w:rPr>
                <w:rFonts w:ascii="仿宋_GB2312" w:hAnsi="仿宋_GB2312" w:cs="仿宋_GB2312" w:eastAsia="仿宋_GB2312"/>
                <w:sz w:val="28"/>
              </w:rPr>
              <w:t>（</w:t>
            </w:r>
            <w:r>
              <w:rPr>
                <w:rFonts w:ascii="仿宋_GB2312" w:hAnsi="仿宋_GB2312" w:cs="仿宋_GB2312" w:eastAsia="仿宋_GB2312"/>
                <w:sz w:val="28"/>
              </w:rPr>
              <w:t>含概算</w:t>
            </w:r>
            <w:r>
              <w:rPr>
                <w:rFonts w:ascii="仿宋_GB2312" w:hAnsi="仿宋_GB2312" w:cs="仿宋_GB2312" w:eastAsia="仿宋_GB2312"/>
                <w:sz w:val="28"/>
              </w:rPr>
              <w:t>）</w:t>
            </w:r>
            <w:r>
              <w:rPr>
                <w:rFonts w:ascii="仿宋_GB2312" w:hAnsi="仿宋_GB2312" w:cs="仿宋_GB2312" w:eastAsia="仿宋_GB2312"/>
                <w:sz w:val="28"/>
              </w:rPr>
              <w:t>、施工图设计</w:t>
            </w:r>
            <w:r>
              <w:rPr>
                <w:rFonts w:ascii="仿宋_GB2312" w:hAnsi="仿宋_GB2312" w:cs="仿宋_GB2312" w:eastAsia="仿宋_GB2312"/>
                <w:sz w:val="28"/>
              </w:rPr>
              <w:t>（</w:t>
            </w:r>
            <w:r>
              <w:rPr>
                <w:rFonts w:ascii="仿宋_GB2312" w:hAnsi="仿宋_GB2312" w:cs="仿宋_GB2312" w:eastAsia="仿宋_GB2312"/>
                <w:sz w:val="28"/>
              </w:rPr>
              <w:t>含预算</w:t>
            </w:r>
            <w:r>
              <w:rPr>
                <w:rFonts w:ascii="仿宋_GB2312" w:hAnsi="仿宋_GB2312" w:cs="仿宋_GB2312" w:eastAsia="仿宋_GB2312"/>
                <w:sz w:val="28"/>
              </w:rPr>
              <w:t>）、</w:t>
            </w:r>
            <w:r>
              <w:rPr>
                <w:rFonts w:ascii="仿宋_GB2312" w:hAnsi="仿宋_GB2312" w:cs="仿宋_GB2312" w:eastAsia="仿宋_GB2312"/>
                <w:sz w:val="28"/>
              </w:rPr>
              <w:t>工程量清单</w:t>
            </w:r>
            <w:r>
              <w:rPr>
                <w:rFonts w:ascii="仿宋_GB2312" w:hAnsi="仿宋_GB2312" w:cs="仿宋_GB2312" w:eastAsia="仿宋_GB2312"/>
                <w:sz w:val="28"/>
              </w:rPr>
              <w:t>（包括按招标需要转化为相应格式）及后续服务工作。保证设计深度和设计文件质量，保证工程设计通过有关部门的审核。</w:t>
            </w:r>
          </w:p>
          <w:p>
            <w:pPr>
              <w:pStyle w:val="null3"/>
              <w:ind w:firstLine="560"/>
              <w:jc w:val="both"/>
            </w:pPr>
            <w:r>
              <w:rPr>
                <w:rFonts w:ascii="仿宋_GB2312" w:hAnsi="仿宋_GB2312" w:cs="仿宋_GB2312" w:eastAsia="仿宋_GB2312"/>
                <w:sz w:val="28"/>
              </w:rPr>
              <w:t>1、收集本工程已有资料、现场踏勘、制订勘察纲要；</w:t>
            </w:r>
          </w:p>
          <w:p>
            <w:pPr>
              <w:pStyle w:val="null3"/>
              <w:ind w:firstLine="560"/>
              <w:jc w:val="both"/>
            </w:pPr>
            <w:r>
              <w:rPr>
                <w:rFonts w:ascii="仿宋_GB2312" w:hAnsi="仿宋_GB2312" w:cs="仿宋_GB2312" w:eastAsia="仿宋_GB2312"/>
                <w:sz w:val="28"/>
              </w:rPr>
              <w:t>2、进行本工程勘察以及必要的钻探、试验等勘察作业；</w:t>
            </w:r>
          </w:p>
          <w:p>
            <w:pPr>
              <w:pStyle w:val="null3"/>
              <w:ind w:firstLine="560"/>
              <w:jc w:val="both"/>
            </w:pPr>
            <w:r>
              <w:rPr>
                <w:rFonts w:ascii="仿宋_GB2312" w:hAnsi="仿宋_GB2312" w:cs="仿宋_GB2312" w:eastAsia="仿宋_GB2312"/>
                <w:sz w:val="28"/>
              </w:rPr>
              <w:t>3、编制本工程地质勘察报告；</w:t>
            </w:r>
          </w:p>
          <w:p>
            <w:pPr>
              <w:pStyle w:val="null3"/>
              <w:ind w:firstLine="560"/>
              <w:jc w:val="both"/>
            </w:pPr>
            <w:r>
              <w:rPr>
                <w:rFonts w:ascii="仿宋_GB2312" w:hAnsi="仿宋_GB2312" w:cs="仿宋_GB2312" w:eastAsia="仿宋_GB2312"/>
                <w:sz w:val="28"/>
              </w:rPr>
              <w:t>4、解决前期设计和后期施工中的工程勘察技术问题等；</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对工程中出现的关于地质条件的变更做相应的技术服务工作。</w:t>
            </w:r>
          </w:p>
          <w:p>
            <w:pPr>
              <w:pStyle w:val="null3"/>
              <w:ind w:firstLine="560"/>
              <w:jc w:val="both"/>
            </w:pPr>
            <w:r>
              <w:rPr>
                <w:rFonts w:ascii="仿宋_GB2312" w:hAnsi="仿宋_GB2312" w:cs="仿宋_GB2312" w:eastAsia="仿宋_GB2312"/>
                <w:sz w:val="28"/>
              </w:rPr>
              <w:t>6、编制本工程初步设计</w:t>
            </w:r>
            <w:r>
              <w:rPr>
                <w:rFonts w:ascii="仿宋_GB2312" w:hAnsi="仿宋_GB2312" w:cs="仿宋_GB2312" w:eastAsia="仿宋_GB2312"/>
                <w:sz w:val="28"/>
              </w:rPr>
              <w:t>（</w:t>
            </w:r>
            <w:r>
              <w:rPr>
                <w:rFonts w:ascii="仿宋_GB2312" w:hAnsi="仿宋_GB2312" w:cs="仿宋_GB2312" w:eastAsia="仿宋_GB2312"/>
                <w:sz w:val="28"/>
              </w:rPr>
              <w:t>含概算</w:t>
            </w:r>
            <w:r>
              <w:rPr>
                <w:rFonts w:ascii="仿宋_GB2312" w:hAnsi="仿宋_GB2312" w:cs="仿宋_GB2312" w:eastAsia="仿宋_GB2312"/>
                <w:sz w:val="28"/>
              </w:rPr>
              <w:t>）、</w:t>
            </w:r>
            <w:r>
              <w:rPr>
                <w:rFonts w:ascii="仿宋_GB2312" w:hAnsi="仿宋_GB2312" w:cs="仿宋_GB2312" w:eastAsia="仿宋_GB2312"/>
                <w:sz w:val="28"/>
              </w:rPr>
              <w:t>施工图设计</w:t>
            </w:r>
            <w:r>
              <w:rPr>
                <w:rFonts w:ascii="仿宋_GB2312" w:hAnsi="仿宋_GB2312" w:cs="仿宋_GB2312" w:eastAsia="仿宋_GB2312"/>
                <w:sz w:val="28"/>
              </w:rPr>
              <w:t>（</w:t>
            </w:r>
            <w:r>
              <w:rPr>
                <w:rFonts w:ascii="仿宋_GB2312" w:hAnsi="仿宋_GB2312" w:cs="仿宋_GB2312" w:eastAsia="仿宋_GB2312"/>
                <w:sz w:val="28"/>
              </w:rPr>
              <w:t>含预算</w:t>
            </w:r>
            <w:r>
              <w:rPr>
                <w:rFonts w:ascii="仿宋_GB2312" w:hAnsi="仿宋_GB2312" w:cs="仿宋_GB2312" w:eastAsia="仿宋_GB2312"/>
                <w:sz w:val="28"/>
              </w:rPr>
              <w:t>）、</w:t>
            </w:r>
            <w:r>
              <w:rPr>
                <w:rFonts w:ascii="仿宋_GB2312" w:hAnsi="仿宋_GB2312" w:cs="仿宋_GB2312" w:eastAsia="仿宋_GB2312"/>
                <w:sz w:val="28"/>
              </w:rPr>
              <w:t>工程量清单</w:t>
            </w:r>
            <w:r>
              <w:rPr>
                <w:rFonts w:ascii="仿宋_GB2312" w:hAnsi="仿宋_GB2312" w:cs="仿宋_GB2312" w:eastAsia="仿宋_GB2312"/>
                <w:sz w:val="28"/>
              </w:rPr>
              <w:t>（包括按招标需要转化为相应格式）及提供施工期间技术咨询服务。执行国家现行设计规范及技术规定、各级政府相关规定。执行其他相关职能部门对本项目的批复文件。</w:t>
            </w:r>
          </w:p>
          <w:p>
            <w:pPr>
              <w:pStyle w:val="null3"/>
              <w:jc w:val="both"/>
            </w:pPr>
            <w:r>
              <w:rPr>
                <w:rFonts w:ascii="仿宋_GB2312" w:hAnsi="仿宋_GB2312" w:cs="仿宋_GB2312" w:eastAsia="仿宋_GB2312"/>
                <w:sz w:val="28"/>
              </w:rPr>
              <w:t xml:space="preserve">  7、设计范围应包括本次采购范围内工程所有内容。供应商在出具设计成果前，其设计成果均需征得采购人的确认。配合采购人进行报批，直至方案修改合格、并配合验收等报批程序和工程施工期间的其他相关配套服务。</w:t>
            </w:r>
          </w:p>
          <w:p>
            <w:pPr>
              <w:pStyle w:val="null3"/>
              <w:ind w:firstLine="560"/>
              <w:jc w:val="both"/>
            </w:pP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可行性研究报告服务内容</w:t>
            </w:r>
          </w:p>
        </w:tc>
        <w:tc>
          <w:tcPr>
            <w:tcW w:type="dxa" w:w="5814"/>
          </w:tcPr>
          <w:p>
            <w:pPr>
              <w:pStyle w:val="null3"/>
              <w:spacing w:after="120"/>
              <w:jc w:val="both"/>
            </w:pPr>
            <w:r>
              <w:rPr>
                <w:rFonts w:ascii="仿宋_GB2312" w:hAnsi="仿宋_GB2312" w:cs="仿宋_GB2312" w:eastAsia="仿宋_GB2312"/>
                <w:sz w:val="28"/>
                <w:color w:val="000000"/>
              </w:rPr>
              <w:t xml:space="preserve">      1、</w:t>
            </w:r>
            <w:r>
              <w:rPr>
                <w:rFonts w:ascii="仿宋_GB2312" w:hAnsi="仿宋_GB2312" w:cs="仿宋_GB2312" w:eastAsia="仿宋_GB2312"/>
                <w:sz w:val="28"/>
                <w:color w:val="000000"/>
              </w:rPr>
              <w:t>根据国家行业规范的技术标准、规范、规程等，编制本项目可行性研究报告，重点论述项目建设的背景和必要性、项目建设需求，以需求分析和设计方案为依据，对项目总投资和工期进行科学估算，最后对影响工程的各种社会因素进行分析，对项目产生的社会效益作出分析和评价。</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可行性研究报告主要内容包括但不限于：项目基本情况、项目背景及建设必要性、规划方案、建设条件、项目建设方案、工程技术方案、投资估算与资金筹措等。</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spacing w:before="105" w:after="120"/>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本工程的勘察设计编制过程和成果必须符合国家有关工程建设标准强制性条文、中华人民共和国国家标准和建设、水利部门及其他部委颁布的有关工程勘察设计等方面现行的标准、规范、规程、定额、办法、示例。初步设计和施工图设计必须通过相关职能部门审查通过。在编制过程中，如果国家或有关部委颁发了新的技术标准或规范，则供应商应采用新的标准或规范进行编制。</w:t>
            </w:r>
          </w:p>
          <w:p>
            <w:pPr>
              <w:pStyle w:val="null3"/>
              <w:spacing w:before="105" w:after="120"/>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本工程可行性研究报告的编制过程和成果必须符合标准及其他部委颁布的现行的标准。成果须通过审批部门审批。供应商为独立完成可研报告编制所必须发生的勘察、测绘、实验、外业调查、基础资料收集等工作，其费用已包含在报价中，采购人不再另行增加一切费用。在编制过程中，如果国家或有关部委颁发了新的技术标准或规范，则供应商应采用新的标准或规范进行编制。按照国家及行业现行标准、技术规范规程，对项目进行认真调查分析，对所出具的结果应负法律责任。</w:t>
            </w:r>
          </w:p>
          <w:p>
            <w:pPr>
              <w:pStyle w:val="null3"/>
              <w:spacing w:before="105" w:after="105"/>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、安全要求：在本项目实施过程中发生的人身安全、财产安全、环境安全等所有安全责任事故均由供应商自行承担，与采购人无关。</w:t>
            </w:r>
          </w:p>
          <w:p>
            <w:pPr>
              <w:pStyle w:val="null3"/>
              <w:spacing w:before="105" w:after="105"/>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供应商应在开标前对项目现场及周围环境自行踏勘，无论供应商是否踏勘过现场，均被认为在递交响应文件之前已踏勘现场，对本项目的风险和义务已经了解，并在其响应文件中已充分考虑了现场和环境因素，踏勘现场所发生的费用及安全由供应商自行承担。</w:t>
            </w:r>
          </w:p>
          <w:p>
            <w:pPr>
              <w:pStyle w:val="null3"/>
              <w:spacing w:before="105" w:after="105"/>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供应商应按照采购人有关要求，应依靠自身专业知识和丰富的业务经验，为采购人提供合同所述服务，及时、高效地完成采购人交付的各项工作，并保证其所出具的勘察报告、设计文件、可行性研究报告的真实性、合法性。所有成果文件深度满足施工需要，并满足相关标准、规范要求。</w:t>
            </w:r>
          </w:p>
          <w:p>
            <w:pPr>
              <w:pStyle w:val="null3"/>
              <w:spacing w:before="105" w:after="105"/>
              <w:ind w:firstLine="560"/>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供应商应坚持守法、诚信、公正、科学的原则为采购人服务，维护采购人的利益，不得参与和采购人利益相冲突的任何业务活动。供应商不得私下与有利益关系的第三方接触，进行任何危害采购人利益的合作和经济活动，否则采购人有权终止合同，且供应商还须承担因此给采购人造成的直接经济损失及相应的法律责任。</w:t>
            </w:r>
          </w:p>
          <w:p>
            <w:pPr>
              <w:pStyle w:val="null3"/>
              <w:spacing w:before="105" w:after="105"/>
              <w:ind w:firstLine="560"/>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本项目所有编制成果归采购人所有，供应商应对编制成果进行保密，未经采购人同意，不得对采购人的资料及文件擅自修改、复制或向第三人转让或用于本合同项目外的项目。如发生以上情况，泄密方承担一切由此引起的后果并承担赔偿责任。</w:t>
            </w:r>
          </w:p>
          <w:p>
            <w:pPr>
              <w:pStyle w:val="null3"/>
              <w:spacing w:before="105" w:after="105"/>
              <w:ind w:firstLine="560"/>
              <w:jc w:val="both"/>
            </w:pPr>
            <w:r>
              <w:rPr>
                <w:rFonts w:ascii="仿宋_GB2312" w:hAnsi="仿宋_GB2312" w:cs="仿宋_GB2312" w:eastAsia="仿宋_GB2312"/>
                <w:sz w:val="28"/>
                <w:color w:val="000000"/>
              </w:rPr>
              <w:t>8</w:t>
            </w:r>
            <w:r>
              <w:rPr>
                <w:rFonts w:ascii="仿宋_GB2312" w:hAnsi="仿宋_GB2312" w:cs="仿宋_GB2312" w:eastAsia="仿宋_GB2312"/>
                <w:sz w:val="28"/>
                <w:color w:val="000000"/>
              </w:rPr>
              <w:t>、供应商必须在项目建设过程中配合采购人做好设计变更、设计缺陷修复等工作。</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成果要求</w:t>
            </w:r>
          </w:p>
        </w:tc>
        <w:tc>
          <w:tcPr>
            <w:tcW w:type="dxa" w:w="5814"/>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地勘资料、设计资料、纸质文档相应附图</w:t>
            </w:r>
            <w:r>
              <w:rPr>
                <w:rFonts w:ascii="仿宋_GB2312" w:hAnsi="仿宋_GB2312" w:cs="仿宋_GB2312" w:eastAsia="仿宋_GB2312"/>
                <w:sz w:val="28"/>
              </w:rPr>
              <w:t>8套及可编辑电子文档一份，供应商对提交成果的准确性和可靠性负责。</w:t>
            </w:r>
          </w:p>
          <w:p>
            <w:pPr>
              <w:pStyle w:val="null3"/>
              <w:ind w:firstLine="560"/>
              <w:jc w:val="both"/>
            </w:pPr>
            <w:r>
              <w:rPr>
                <w:rFonts w:ascii="仿宋_GB2312" w:hAnsi="仿宋_GB2312" w:cs="仿宋_GB2312" w:eastAsia="仿宋_GB2312"/>
                <w:sz w:val="28"/>
              </w:rPr>
              <w:t>2、通川区江陵镇洞滩河山洪沟防洪治理工程可行性研究报告编制、报批及取得主管部门的批复。</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spacing w:before="105" w:after="120"/>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、履约能力要求：供应商</w:t>
            </w:r>
            <w:r>
              <w:rPr>
                <w:rFonts w:ascii="仿宋_GB2312" w:hAnsi="仿宋_GB2312" w:cs="仿宋_GB2312" w:eastAsia="仿宋_GB2312"/>
                <w:sz w:val="28"/>
                <w:color w:val="000000"/>
              </w:rPr>
              <w:t>需具有类似项目履约经验。</w:t>
            </w:r>
          </w:p>
          <w:p>
            <w:pPr>
              <w:pStyle w:val="null3"/>
              <w:spacing w:before="105" w:after="105"/>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、本项目人员配置要求，包括设计负责人、勘察负责人、</w:t>
            </w:r>
            <w:r>
              <w:rPr>
                <w:rFonts w:ascii="仿宋_GB2312" w:hAnsi="仿宋_GB2312" w:cs="仿宋_GB2312" w:eastAsia="仿宋_GB2312"/>
                <w:sz w:val="28"/>
                <w:color w:val="FF0000"/>
              </w:rPr>
              <w:t>水工</w:t>
            </w:r>
            <w:r>
              <w:rPr>
                <w:rFonts w:ascii="仿宋_GB2312" w:hAnsi="仿宋_GB2312" w:cs="仿宋_GB2312" w:eastAsia="仿宋_GB2312"/>
                <w:sz w:val="28"/>
                <w:color w:val="000000"/>
              </w:rPr>
              <w:t>专业负责人、造价专业人员。</w:t>
            </w:r>
          </w:p>
          <w:p>
            <w:pPr>
              <w:pStyle w:val="null3"/>
              <w:spacing w:before="105" w:after="105"/>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、项目理解及分析，包括</w:t>
            </w:r>
            <w:r>
              <w:rPr>
                <w:rFonts w:ascii="仿宋_GB2312" w:hAnsi="仿宋_GB2312" w:cs="仿宋_GB2312" w:eastAsia="仿宋_GB2312"/>
                <w:sz w:val="28"/>
                <w:color w:val="000000"/>
              </w:rPr>
              <w:t>①</w:t>
            </w:r>
            <w:r>
              <w:rPr>
                <w:rFonts w:ascii="仿宋_GB2312" w:hAnsi="仿宋_GB2312" w:cs="仿宋_GB2312" w:eastAsia="仿宋_GB2312"/>
                <w:sz w:val="28"/>
                <w:color w:val="000000"/>
              </w:rPr>
              <w:t>现场调查、踏勘、前期数据收集与整理、</w:t>
            </w:r>
            <w:r>
              <w:rPr>
                <w:rFonts w:ascii="仿宋_GB2312" w:hAnsi="仿宋_GB2312" w:cs="仿宋_GB2312" w:eastAsia="仿宋_GB2312"/>
                <w:sz w:val="28"/>
                <w:color w:val="000000"/>
              </w:rPr>
              <w:t>②</w:t>
            </w:r>
            <w:r>
              <w:rPr>
                <w:rFonts w:ascii="仿宋_GB2312" w:hAnsi="仿宋_GB2312" w:cs="仿宋_GB2312" w:eastAsia="仿宋_GB2312"/>
                <w:sz w:val="28"/>
                <w:color w:val="000000"/>
              </w:rPr>
              <w:t>项目整体工作思路、技术路线、</w:t>
            </w:r>
            <w:r>
              <w:rPr>
                <w:rFonts w:ascii="仿宋_GB2312" w:hAnsi="仿宋_GB2312" w:cs="仿宋_GB2312" w:eastAsia="仿宋_GB2312"/>
                <w:sz w:val="28"/>
                <w:color w:val="000000"/>
              </w:rPr>
              <w:t>③</w:t>
            </w:r>
            <w:r>
              <w:rPr>
                <w:rFonts w:ascii="仿宋_GB2312" w:hAnsi="仿宋_GB2312" w:cs="仿宋_GB2312" w:eastAsia="仿宋_GB2312"/>
                <w:sz w:val="28"/>
                <w:color w:val="000000"/>
              </w:rPr>
              <w:t>项目重点难点分析及其解决方法。</w:t>
            </w:r>
          </w:p>
          <w:p>
            <w:pPr>
              <w:pStyle w:val="null3"/>
              <w:spacing w:before="105" w:after="105"/>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、项目实施方案，包含</w:t>
            </w:r>
            <w:r>
              <w:rPr>
                <w:rFonts w:ascii="仿宋_GB2312" w:hAnsi="仿宋_GB2312" w:cs="仿宋_GB2312" w:eastAsia="仿宋_GB2312"/>
                <w:sz w:val="28"/>
                <w:color w:val="000000"/>
              </w:rPr>
              <w:t>①</w:t>
            </w:r>
            <w:r>
              <w:rPr>
                <w:rFonts w:ascii="仿宋_GB2312" w:hAnsi="仿宋_GB2312" w:cs="仿宋_GB2312" w:eastAsia="仿宋_GB2312"/>
                <w:sz w:val="28"/>
                <w:color w:val="000000"/>
              </w:rPr>
              <w:t>勘察设计范围及内容、</w:t>
            </w:r>
            <w:r>
              <w:rPr>
                <w:rFonts w:ascii="仿宋_GB2312" w:hAnsi="仿宋_GB2312" w:cs="仿宋_GB2312" w:eastAsia="仿宋_GB2312"/>
                <w:sz w:val="28"/>
                <w:color w:val="000000"/>
              </w:rPr>
              <w:t>②</w:t>
            </w:r>
            <w:r>
              <w:rPr>
                <w:rFonts w:ascii="仿宋_GB2312" w:hAnsi="仿宋_GB2312" w:cs="仿宋_GB2312" w:eastAsia="仿宋_GB2312"/>
                <w:sz w:val="28"/>
                <w:color w:val="000000"/>
              </w:rPr>
              <w:t>可研报告编制大纲、</w:t>
            </w:r>
            <w:r>
              <w:rPr>
                <w:rFonts w:ascii="仿宋_GB2312" w:hAnsi="仿宋_GB2312" w:cs="仿宋_GB2312" w:eastAsia="仿宋_GB2312"/>
                <w:sz w:val="28"/>
                <w:color w:val="000000"/>
              </w:rPr>
              <w:t>③</w:t>
            </w:r>
            <w:r>
              <w:rPr>
                <w:rFonts w:ascii="仿宋_GB2312" w:hAnsi="仿宋_GB2312" w:cs="仿宋_GB2312" w:eastAsia="仿宋_GB2312"/>
                <w:sz w:val="28"/>
                <w:color w:val="000000"/>
              </w:rPr>
              <w:t>项目进度计划及保障措施、</w:t>
            </w:r>
            <w:r>
              <w:rPr>
                <w:rFonts w:ascii="仿宋_GB2312" w:hAnsi="仿宋_GB2312" w:cs="仿宋_GB2312" w:eastAsia="仿宋_GB2312"/>
                <w:sz w:val="28"/>
                <w:color w:val="000000"/>
              </w:rPr>
              <w:t>④</w:t>
            </w:r>
            <w:r>
              <w:rPr>
                <w:rFonts w:ascii="仿宋_GB2312" w:hAnsi="仿宋_GB2312" w:cs="仿宋_GB2312" w:eastAsia="仿宋_GB2312"/>
                <w:sz w:val="28"/>
                <w:color w:val="000000"/>
              </w:rPr>
              <w:t>质量保证体系与措施、</w:t>
            </w:r>
            <w:r>
              <w:rPr>
                <w:rFonts w:ascii="仿宋_GB2312" w:hAnsi="仿宋_GB2312" w:cs="仿宋_GB2312" w:eastAsia="仿宋_GB2312"/>
                <w:sz w:val="28"/>
                <w:color w:val="000000"/>
              </w:rPr>
              <w:t>⑤</w:t>
            </w:r>
            <w:r>
              <w:rPr>
                <w:rFonts w:ascii="仿宋_GB2312" w:hAnsi="仿宋_GB2312" w:cs="仿宋_GB2312" w:eastAsia="仿宋_GB2312"/>
                <w:sz w:val="28"/>
                <w:color w:val="000000"/>
              </w:rPr>
              <w:t>勘察设计机构设置和岗位职责、</w:t>
            </w:r>
            <w:r>
              <w:rPr>
                <w:rFonts w:ascii="仿宋_GB2312" w:hAnsi="仿宋_GB2312" w:cs="仿宋_GB2312" w:eastAsia="仿宋_GB2312"/>
                <w:sz w:val="28"/>
                <w:color w:val="000000"/>
              </w:rPr>
              <w:t>⑥</w:t>
            </w:r>
            <w:r>
              <w:rPr>
                <w:rFonts w:ascii="仿宋_GB2312" w:hAnsi="仿宋_GB2312" w:cs="仿宋_GB2312" w:eastAsia="仿宋_GB2312"/>
                <w:sz w:val="28"/>
                <w:color w:val="000000"/>
              </w:rPr>
              <w:t>服务承诺及保证措施、</w:t>
            </w:r>
            <w:r>
              <w:rPr>
                <w:rFonts w:ascii="仿宋_GB2312" w:hAnsi="仿宋_GB2312" w:cs="仿宋_GB2312" w:eastAsia="仿宋_GB2312"/>
                <w:sz w:val="28"/>
                <w:color w:val="000000"/>
              </w:rPr>
              <w:t>⑦</w:t>
            </w:r>
            <w:r>
              <w:rPr>
                <w:rFonts w:ascii="仿宋_GB2312" w:hAnsi="仿宋_GB2312" w:cs="仿宋_GB2312" w:eastAsia="仿宋_GB2312"/>
                <w:sz w:val="28"/>
                <w:color w:val="000000"/>
              </w:rPr>
              <w:t>安全保障体系与措施、</w:t>
            </w:r>
            <w:r>
              <w:rPr>
                <w:rFonts w:ascii="仿宋_GB2312" w:hAnsi="仿宋_GB2312" w:cs="仿宋_GB2312" w:eastAsia="仿宋_GB2312"/>
                <w:sz w:val="28"/>
                <w:color w:val="000000"/>
              </w:rPr>
              <w:t>⑧</w:t>
            </w:r>
            <w:r>
              <w:rPr>
                <w:rFonts w:ascii="仿宋_GB2312" w:hAnsi="仿宋_GB2312" w:cs="仿宋_GB2312" w:eastAsia="仿宋_GB2312"/>
                <w:sz w:val="28"/>
                <w:color w:val="000000"/>
              </w:rPr>
              <w:t>应急保障措施。</w:t>
            </w:r>
          </w:p>
          <w:p>
            <w:pPr>
              <w:pStyle w:val="null3"/>
              <w:spacing w:before="105" w:after="105"/>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、后续服务方案，包含</w:t>
            </w:r>
            <w:r>
              <w:rPr>
                <w:rFonts w:ascii="仿宋_GB2312" w:hAnsi="仿宋_GB2312" w:cs="仿宋_GB2312" w:eastAsia="仿宋_GB2312"/>
                <w:sz w:val="28"/>
                <w:color w:val="000000"/>
              </w:rPr>
              <w:t>①</w:t>
            </w:r>
            <w:r>
              <w:rPr>
                <w:rFonts w:ascii="仿宋_GB2312" w:hAnsi="仿宋_GB2312" w:cs="仿宋_GB2312" w:eastAsia="仿宋_GB2312"/>
                <w:sz w:val="28"/>
                <w:color w:val="000000"/>
              </w:rPr>
              <w:t>后续服务承诺、</w:t>
            </w:r>
            <w:r>
              <w:rPr>
                <w:rFonts w:ascii="仿宋_GB2312" w:hAnsi="仿宋_GB2312" w:cs="仿宋_GB2312" w:eastAsia="仿宋_GB2312"/>
                <w:sz w:val="28"/>
                <w:color w:val="000000"/>
              </w:rPr>
              <w:t>②</w:t>
            </w:r>
            <w:r>
              <w:rPr>
                <w:rFonts w:ascii="仿宋_GB2312" w:hAnsi="仿宋_GB2312" w:cs="仿宋_GB2312" w:eastAsia="仿宋_GB2312"/>
                <w:sz w:val="28"/>
                <w:color w:val="000000"/>
              </w:rPr>
              <w:t>后续服务范围、</w:t>
            </w:r>
            <w:r>
              <w:rPr>
                <w:rFonts w:ascii="仿宋_GB2312" w:hAnsi="仿宋_GB2312" w:cs="仿宋_GB2312" w:eastAsia="仿宋_GB2312"/>
                <w:sz w:val="28"/>
                <w:color w:val="000000"/>
              </w:rPr>
              <w:t>③</w:t>
            </w:r>
            <w:r>
              <w:rPr>
                <w:rFonts w:ascii="仿宋_GB2312" w:hAnsi="仿宋_GB2312" w:cs="仿宋_GB2312" w:eastAsia="仿宋_GB2312"/>
                <w:sz w:val="28"/>
                <w:color w:val="000000"/>
              </w:rPr>
              <w:t>后续服务响应时间、</w:t>
            </w:r>
            <w:r>
              <w:rPr>
                <w:rFonts w:ascii="仿宋_GB2312" w:hAnsi="仿宋_GB2312" w:cs="仿宋_GB2312" w:eastAsia="仿宋_GB2312"/>
                <w:sz w:val="28"/>
                <w:color w:val="000000"/>
              </w:rPr>
              <w:t>④</w:t>
            </w:r>
            <w:r>
              <w:rPr>
                <w:rFonts w:ascii="仿宋_GB2312" w:hAnsi="仿宋_GB2312" w:cs="仿宋_GB2312" w:eastAsia="仿宋_GB2312"/>
                <w:sz w:val="28"/>
                <w:color w:val="000000"/>
              </w:rPr>
              <w:t>后续服务保证措施。</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自合同签订之日起180日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通川区江陵镇洞滩河</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将严格按照政府采购相关法律法规、《财政部关于进一步加强政府采购需求和履约验收管理的指导意见》（财库〔2016〕205号）、《政府采购需求管理办法》（财库〔2021〕22号）及采购文件的质量要求和技术指标、成交供应商的响应文件及承诺以及合同约定标准，组织相关部门或单位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1、供应商完成初步设计方案并通过主管部门审查后，采购人接到供应商申请和票据凭证资料，达到付款条件起20日内，支付合同总金额的40.00%</w:t>
            </w:r>
          </w:p>
          <w:p>
            <w:pPr>
              <w:pStyle w:val="null3"/>
              <w:jc w:val="left"/>
            </w:pPr>
            <w:r>
              <w:rPr>
                <w:rFonts w:ascii="仿宋_GB2312" w:hAnsi="仿宋_GB2312" w:cs="仿宋_GB2312" w:eastAsia="仿宋_GB2312"/>
              </w:rPr>
              <w:t>2、供应商完成施工图设计及工程开工后，采购人接到供应商通知和票据凭证资料，达到付款条件起20日内，支付合同总金额的30.00%</w:t>
            </w:r>
          </w:p>
          <w:p>
            <w:pPr>
              <w:pStyle w:val="null3"/>
              <w:jc w:val="left"/>
            </w:pPr>
            <w:r>
              <w:rPr>
                <w:rFonts w:ascii="仿宋_GB2312" w:hAnsi="仿宋_GB2312" w:cs="仿宋_GB2312" w:eastAsia="仿宋_GB2312"/>
              </w:rPr>
              <w:t>3、项目竣工验收合格后，达到付款条件起30日内，支付合同总金额的30.00%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合同履行期间，若双方发生争议，可协商或由有关部门调解解决；协商或调解不成的，由当事人向项目所在地人民法院提起诉讼，依法维护其合法权益。</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★1、结算方式：①工程勘察：结算价按实际完成的勘察工作量和中标费率进行结算。 ②工程设计：结算价以财评评审批复的建安预算控制价为基数，按中标费率结算。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技术、服务及其他要求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的证明材料(供应商若为企业法人:①提供“统一社会信用代码营业执照"；②若为事业法人:提供“统一社会信用代码法人登记证书"；③若为其他组织:提供“对应主管部门颁发的准许执业证明文件或营业执照”；④若为自然人:提供“身份证明材料"；以上均提供复印件；⑤供应商属于银行、保险、石油石化、电力、电信、移动、联通、广电等有行业特殊情况的，可提供企业分支机构统一社会信用代码的营业执照(复印件)及其他企业分支机构证明文件，法定代表人签署和授权可由分支机构负责人签署和授权。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具有健全的财务会计制度的证明材料(提供任意一项即可):①可提供2022或2023年度经审计的财务报告(包含审计报告和审计报告中所涉及的财务报表和报表附注)；②可提供2022或2023年度供应商内部完整的财务报表(应当包括资产负债表、利润表、现金流量表)；③可提供截至响应文件提交截止之日前一年内银行出具的资信证明；④供应商注册时间截至响应文件提交截止之日前不足一年的，也可提供在相关主管部门备案的公司章程等证明材料；⑤供应商也可提供公司内部健全的财务会计制度。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具有健全财务会计制度的证明材料.docx,投标（响应）函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备国家行政主管部门颁发的工程设计水利行业（河道整治）专业丙级及以上资质和工程勘察专业类(水文地质勘察、工程测量、岩土工程)丙级及以上资质。。（如属联合体参与，需提供联合体协议，联合体各方均应当符合《中华人民共和国政府采购法》第二十二条规定，由具有工程设计水利行业（河道整治）专业丙级及以上资质为联合体牵头单位，联合体成员（含联合体牵头人）家数一共不得超过2家）</w:t>
            </w:r>
          </w:p>
        </w:tc>
        <w:tc>
          <w:tcPr>
            <w:tcW w:type="dxa" w:w="3322"/>
          </w:tcPr>
          <w:p>
            <w:pPr>
              <w:pStyle w:val="null3"/>
              <w:jc w:val="left"/>
            </w:pPr>
            <w:r>
              <w:rPr>
                <w:rFonts w:ascii="仿宋_GB2312" w:hAnsi="仿宋_GB2312" w:cs="仿宋_GB2312" w:eastAsia="仿宋_GB2312"/>
              </w:rPr>
              <w:t>供应商须具备国家行政主管部门颁发的工程设计水利行业（河道整治）专业丙级及以上资质和工程勘察专业类(水文地质勘察、工程测量、岩土工程)丙级及以上资质。。（如属联合体参与，需提供联合体协议，联合体各方均应当符合《中华人民共和国政府采购法》第二十二条规定，由具有工程设计水利行业（河道整治）专业丙级及以上资质为联合体牵头单位，联合体成员（含联合体牵头人）家数一共不得超过2家）</w:t>
            </w:r>
          </w:p>
        </w:tc>
        <w:tc>
          <w:tcPr>
            <w:tcW w:type="dxa" w:w="1910"/>
          </w:tcPr>
          <w:p>
            <w:pPr>
              <w:pStyle w:val="null3"/>
              <w:jc w:val="left"/>
            </w:pPr>
            <w:r>
              <w:rPr>
                <w:rFonts w:ascii="仿宋_GB2312" w:hAnsi="仿宋_GB2312" w:cs="仿宋_GB2312" w:eastAsia="仿宋_GB2312"/>
              </w:rPr>
              <w:t>供应商应提交的相关证明材料,投标（响应）函,联合体协议书（仅联合体适用）.docx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第三章 技术、服务及其他要求响应程度审查</w:t>
            </w:r>
          </w:p>
        </w:tc>
        <w:tc>
          <w:tcPr>
            <w:tcW w:type="dxa" w:w="3322"/>
          </w:tcPr>
          <w:p>
            <w:pPr>
              <w:pStyle w:val="null3"/>
              <w:jc w:val="left"/>
            </w:pPr>
            <w:r>
              <w:rPr>
                <w:rFonts w:ascii="仿宋_GB2312" w:hAnsi="仿宋_GB2312" w:cs="仿宋_GB2312" w:eastAsia="仿宋_GB2312"/>
              </w:rPr>
              <w:t>针对竞争性磋商文件“第三章 技术、服务及其他要求"中所列★内容要求的条款进行审查。</w:t>
            </w:r>
          </w:p>
        </w:tc>
        <w:tc>
          <w:tcPr>
            <w:tcW w:type="dxa" w:w="1910"/>
          </w:tcPr>
          <w:p>
            <w:pPr>
              <w:pStyle w:val="null3"/>
              <w:jc w:val="left"/>
            </w:pPr>
            <w:r>
              <w:rPr>
                <w:rFonts w:ascii="仿宋_GB2312" w:hAnsi="仿宋_GB2312" w:cs="仿宋_GB2312" w:eastAsia="仿宋_GB2312"/>
              </w:rPr>
              <w:t>响应文件封面,供应商认为需要提供的其他证明材料.docx,商务要求应答表.docx,技术、服务应答表.docx,报价表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项目理解及分析、项目实施方案、后续服务方案、人员配置、类似业绩</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项目理解及分析</w:t>
            </w:r>
          </w:p>
        </w:tc>
        <w:tc>
          <w:tcPr>
            <w:tcW w:type="dxa" w:w="2575"/>
          </w:tcPr>
          <w:p>
            <w:pPr>
              <w:pStyle w:val="null3"/>
              <w:jc w:val="left"/>
            </w:pPr>
            <w:r>
              <w:rPr>
                <w:rFonts w:ascii="仿宋_GB2312" w:hAnsi="仿宋_GB2312" w:cs="仿宋_GB2312" w:eastAsia="仿宋_GB2312"/>
              </w:rPr>
              <w:t>根据供应商提供的针对本项目实际情况拟定的项目理解及分析，包括①现场调查、踏勘、前期数据收集与整理、②项目整体工作思路、技术路线、③项目重点难点分析及其解决方法，共计3项，进行综合评审；每项方案中方案内容每缺少一项扣3分；每有一项内容有缺陷的扣2分，扣完为止。 注：内容有缺陷是指内容脱离项目实际情况或与项目无关的或与项目不匹配或项目名称、实施地点、涉及的规范、技术服务标准要求与本项目不一致、内容前后不一致、凭空编造，虽有内容但不完整、编写的内容和标准与本项目需求和特点不符等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响应文件封面</w:t>
            </w:r>
          </w:p>
          <w:p>
            <w:pPr>
              <w:pStyle w:val="null3"/>
              <w:jc w:val="left"/>
            </w:pPr>
            <w:r>
              <w:rPr>
                <w:rFonts w:ascii="仿宋_GB2312" w:hAnsi="仿宋_GB2312" w:cs="仿宋_GB2312" w:eastAsia="仿宋_GB2312"/>
              </w:rPr>
              <w:t>综合评分所需资料.docx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供应商提供的针对本项目实际情况拟定的项目实施方案，包括①勘察设计范围及内容、②可研报告编制大纲、③项目进度计划及保障措施、④质量保证体系与措施、⑤勘察设计机构设置和岗位职责、⑥服务承诺及保证措施、⑦安全保障体系与措施、⑧应急保障措施；共计8项，进行综合评审；每项方案中方案内容每缺少一项扣5分；每有一项内容有缺陷的扣2分，扣完为止。 注：内容有缺陷是指内容脱离项目实际情况或与项目无关的或与项目不匹配或项目名称、实施地点、涉及的规范、技术服务标准要求与本项目不一致、内容前后不一致、凭空编造，虽有内容但不完整、编写的内容和标准与本项目需求和特点不符等情形。</w:t>
            </w:r>
          </w:p>
        </w:tc>
        <w:tc>
          <w:tcPr>
            <w:tcW w:type="dxa" w:w="831"/>
          </w:tcPr>
          <w:p>
            <w:pPr>
              <w:pStyle w:val="null3"/>
              <w:jc w:val="center"/>
            </w:pPr>
            <w:r>
              <w:rPr>
                <w:rFonts w:ascii="仿宋_GB2312" w:hAnsi="仿宋_GB2312" w:cs="仿宋_GB2312" w:eastAsia="仿宋_GB2312"/>
              </w:rPr>
              <w:t>40.0000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综合评分所需资料.docx</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根据供应商提供的针对本项目实际情况拟定的后续服务方案，包括①后续服务承诺、②后续服务范围、③后续服务响应时间、④后续服务保证措施；共计4项，进行综合评审；每项方案中方案内容每缺少一项扣3分；每有一项内容有缺陷的扣2分，扣完为止。 注：内容有缺陷是指内容脱离项目实际情况或与项目无关的或与项目不匹配或项目名称、实施地点、涉及的规范、技术服务标准要求与本项目不一致、内容前后不一致、凭空编造，虽有内容但不完整、编写的内容和标准与本项目需求和特点不符等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综合评分所需资料.docx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据供应商拟任本项目的项目人员配置情况进行评审： 1、设计负责人（1人）：具有水利水电类中级技术职称得1分，具有水利水电高级及以上技术职称得2分，本项最高得2分。 2、勘察负责人（1人）：具有地质专业类中级技术职称得1分；具有地质专业类高级及以上技术职称得2分；本项最高得2分。 3、造价专业人员（1人）：具有一级造价工程师注册证书（水利工程）的得1分，同时具有水利类高级及以上技术职称的加1分；本项最高得2分。 4、水工专业负责人（1人）：具有水利水电类中级及以上技术职称得1分；本项最高得1分。 注：1.以上人员提供相关证书复印件并加盖单位公章。 2.以上人员不重复计分。</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综合评分所需资料.docx</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供应商提供一个类似业绩的得1分；本项最高得2分。 注：1.提供中标（成交）通知书或合同协议书复印件并加盖供应商公章。 2.供应商未按要求提供相关材料或复印件不清晰导致无法识别的不得分</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满足采购文件要求且最终有效报价最低的供应商的价格为评标基准价，其价格分为满分。其他供应商的价格分统一按照下列公式计算：报价得分=（评审基准价/最终报价）×30。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响应文件封面</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详见附件：联合体协议书（仅联合体适用）.docx</w:t>
      </w:r>
    </w:p>
    <w:p>
      <w:pPr>
        <w:pStyle w:val="null3"/>
        <w:ind w:firstLine="960"/>
        <w:jc w:val="left"/>
      </w:pPr>
      <w:r>
        <w:rPr>
          <w:rFonts w:ascii="仿宋_GB2312" w:hAnsi="仿宋_GB2312" w:cs="仿宋_GB2312" w:eastAsia="仿宋_GB2312"/>
        </w:rPr>
        <w:t>详见附件：技术、服务应答表.docx</w:t>
      </w:r>
    </w:p>
    <w:p>
      <w:pPr>
        <w:pStyle w:val="null3"/>
        <w:ind w:firstLine="960"/>
        <w:jc w:val="left"/>
      </w:pPr>
      <w:r>
        <w:rPr>
          <w:rFonts w:ascii="仿宋_GB2312" w:hAnsi="仿宋_GB2312" w:cs="仿宋_GB2312" w:eastAsia="仿宋_GB2312"/>
        </w:rPr>
        <w:t>详见附件：商务要求应答表.docx</w:t>
      </w:r>
    </w:p>
    <w:p>
      <w:pPr>
        <w:pStyle w:val="null3"/>
        <w:ind w:firstLine="960"/>
        <w:jc w:val="left"/>
      </w:pPr>
      <w:r>
        <w:rPr>
          <w:rFonts w:ascii="仿宋_GB2312" w:hAnsi="仿宋_GB2312" w:cs="仿宋_GB2312" w:eastAsia="仿宋_GB2312"/>
        </w:rPr>
        <w:t>详见附件：综合评分所需资料.docx</w:t>
      </w:r>
    </w:p>
    <w:p>
      <w:pPr>
        <w:pStyle w:val="null3"/>
        <w:ind w:firstLine="960"/>
        <w:jc w:val="left"/>
      </w:pPr>
      <w:r>
        <w:rPr>
          <w:rFonts w:ascii="仿宋_GB2312" w:hAnsi="仿宋_GB2312" w:cs="仿宋_GB2312" w:eastAsia="仿宋_GB2312"/>
        </w:rPr>
        <w:t>详见附件：供应商类似项目业绩一览表.docx</w:t>
      </w:r>
    </w:p>
    <w:p>
      <w:pPr>
        <w:pStyle w:val="null3"/>
        <w:ind w:firstLine="960"/>
        <w:jc w:val="left"/>
      </w:pPr>
      <w:r>
        <w:rPr>
          <w:rFonts w:ascii="仿宋_GB2312" w:hAnsi="仿宋_GB2312" w:cs="仿宋_GB2312" w:eastAsia="仿宋_GB2312"/>
        </w:rPr>
        <w:t>详见附件：供应商认为需要提供的其他证明材料.docx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