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版本号：N510114202500004620250324001</w:t>
      </w:r>
    </w:p>
    <w:p>
      <w:pPr>
        <w:pStyle w:val="null3"/>
        <w:jc w:val="left"/>
        <w:outlineLvl w:val="0"/>
      </w:pPr>
      <w:r>
        <w:rPr>
          <w:rFonts w:ascii="仿宋_GB2312" w:hAnsi="仿宋_GB2312" w:cs="仿宋_GB2312" w:eastAsia="仿宋_GB2312"/>
          <w:sz w:val="48"/>
          <w:b/>
        </w:rPr>
        <w:t>询 价 通 知 书</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案管中心应急电源（二）采购项目(二次)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N5101142025000046</w:t>
      </w:r>
    </w:p>
    <w:p>
      <w:pPr>
        <w:pStyle w:val="null3"/>
        <w:jc w:val="left"/>
        <w:outlineLvl w:val="2"/>
      </w:pPr>
      <w:r>
        <w:rPr>
          <w:rFonts w:ascii="仿宋_GB2312" w:hAnsi="仿宋_GB2312" w:cs="仿宋_GB2312" w:eastAsia="仿宋_GB2312"/>
          <w:sz w:val="28"/>
          <w:b/>
        </w:rPr>
        <w:t>成都市公安局新都区分局</w:t>
      </w:r>
    </w:p>
    <w:p>
      <w:pPr>
        <w:pStyle w:val="null3"/>
        <w:jc w:val="center"/>
        <w:outlineLvl w:val="2"/>
      </w:pPr>
      <w:r>
        <w:rPr>
          <w:rFonts w:ascii="仿宋_GB2312" w:hAnsi="仿宋_GB2312" w:cs="仿宋_GB2312" w:eastAsia="仿宋_GB2312"/>
          <w:sz w:val="28"/>
          <w:b/>
        </w:rPr>
        <w:t>成都市新都区政府采购中心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询价邀请</w:t>
      </w:r>
    </w:p>
    <w:p>
      <w:pPr>
        <w:pStyle w:val="null3"/>
        <w:ind w:firstLine="480"/>
        <w:jc w:val="left"/>
      </w:pPr>
      <w:r>
        <w:rPr>
          <w:rFonts w:ascii="仿宋_GB2312" w:hAnsi="仿宋_GB2312" w:cs="仿宋_GB2312" w:eastAsia="仿宋_GB2312"/>
        </w:rPr>
        <w:t>成都市新都区政府采购中心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成都市公安局新都区分局</w:t>
      </w:r>
      <w:r>
        <w:rPr>
          <w:rFonts w:ascii="仿宋_GB2312" w:hAnsi="仿宋_GB2312" w:cs="仿宋_GB2312" w:eastAsia="仿宋_GB2312"/>
        </w:rPr>
        <w:t xml:space="preserve"> 委托，拟对 </w:t>
      </w:r>
      <w:r>
        <w:rPr>
          <w:rFonts w:ascii="仿宋_GB2312" w:hAnsi="仿宋_GB2312" w:cs="仿宋_GB2312" w:eastAsia="仿宋_GB2312"/>
        </w:rPr>
        <w:t>案管中心应急电源（二）采购项目(二次)</w:t>
      </w:r>
      <w:r>
        <w:rPr>
          <w:rFonts w:ascii="仿宋_GB2312" w:hAnsi="仿宋_GB2312" w:cs="仿宋_GB2312" w:eastAsia="仿宋_GB2312"/>
        </w:rPr>
        <w:t xml:space="preserve"> 采用询价方式进行采购，兹邀请符合资格条件的供应商参加询价。本项目为四川省</w:t>
      </w:r>
      <w:r>
        <w:rPr>
          <w:rFonts w:ascii="仿宋_GB2312" w:hAnsi="仿宋_GB2312" w:cs="仿宋_GB2312" w:eastAsia="仿宋_GB2312"/>
        </w:rPr>
        <w:t>成都市新都区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N5101142025000046</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案管中心应急电源（二）采购项目(二次)</w:t>
      </w:r>
    </w:p>
    <w:p>
      <w:pPr>
        <w:pStyle w:val="null3"/>
        <w:jc w:val="left"/>
        <w:outlineLvl w:val="2"/>
      </w:pPr>
      <w:r>
        <w:rPr>
          <w:rFonts w:ascii="仿宋_GB2312" w:hAnsi="仿宋_GB2312" w:cs="仿宋_GB2312" w:eastAsia="仿宋_GB2312"/>
          <w:sz w:val="28"/>
          <w:b/>
        </w:rPr>
        <w:t>1.3.采购项目简介</w:t>
      </w:r>
    </w:p>
    <w:p>
      <w:pPr>
        <w:pStyle w:val="null3"/>
        <w:ind w:firstLine="480"/>
        <w:jc w:val="left"/>
      </w:pPr>
      <w:r>
        <w:rPr>
          <w:rFonts w:ascii="仿宋_GB2312" w:hAnsi="仿宋_GB2312" w:cs="仿宋_GB2312" w:eastAsia="仿宋_GB2312"/>
        </w:rPr>
        <w:t>成都市公安局新都区分局拟采用询价采购方式为案管中心采购应急电源一批。本次政府采购项目共一个包件。</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本项目以发布公告的方式邀请供应商参加询价。公告在四川政府采购网（www.ccgp-sichuan.gov.cn）发布。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询价通知书，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1.7.询价通知书获取时间、方式及地址</w:t>
      </w:r>
    </w:p>
    <w:p>
      <w:pPr>
        <w:pStyle w:val="null3"/>
        <w:ind w:firstLine="480"/>
        <w:jc w:val="left"/>
      </w:pPr>
      <w:r>
        <w:rPr>
          <w:rFonts w:ascii="仿宋_GB2312" w:hAnsi="仿宋_GB2312" w:cs="仿宋_GB2312" w:eastAsia="仿宋_GB2312"/>
        </w:rPr>
        <w:t xml:space="preserve">一、询价通知书获取时间：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询价通知书获取时间开始前，将本项目电子询价通知书上传至交易系统，向供应商免费提供，供应商通过交易系统获取询价通知书。供应商成功获取询价通知书后，将收到已获取询价通知书的回执单。未按规定获取询价通知书的供应商，不得参与本次采购活动，不得对询价通知书提起质疑。</w:t>
      </w:r>
    </w:p>
    <w:p>
      <w:pPr>
        <w:pStyle w:val="null3"/>
        <w:ind w:firstLine="480"/>
        <w:jc w:val="left"/>
      </w:pPr>
      <w:r>
        <w:rPr>
          <w:rFonts w:ascii="仿宋_GB2312" w:hAnsi="仿宋_GB2312" w:cs="仿宋_GB2312" w:eastAsia="仿宋_GB2312"/>
        </w:rPr>
        <w:t>注：获取的询价通知书由正文和附件组成，正文部分包括pdf、word两种格式版本，如内容有不一致的，以pdf格式内容为准。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一、响应文件提交截止时间及开启时间：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参加本次招标活动中标的中小企业无需提供财产抵押或第三方担保，凭借政府采购合同可向融资机构申请融资。具体内容详见招标文件附件《成都市财政局中国人民银行成都分行营业管理部关于印发〈成都市中小企业政府采购信用融资暂行办法〉和〈成都市级支持中小企业政府采购信用融资实施方案〉的通知》（成财采〔2019〕17号）和《成都市财政局关于增补“蓉采贷”政策合作银行及做好相关工作的通知》（成财采发〔2020〕20号）和《成都市新都区财政局关于公布新都区开展政府采购信用融资业务金融机构名单的通知》（新都财采〔2021〕160号）。</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成都市公安局新都区分局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成都市新都区金都街127号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胡桂江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028-83964835</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成都市新都区政府采购中心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成都市新都区育英路788号C区4楼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高玉凯</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028-83003130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采购包1：122,360.00元</w:t>
            </w:r>
          </w:p>
          <w:p>
            <w:pPr>
              <w:pStyle w:val="null3"/>
              <w:jc w:val="left"/>
            </w:pPr>
            <w:r>
              <w:rPr>
                <w:rFonts w:ascii="仿宋_GB2312" w:hAnsi="仿宋_GB2312" w:cs="仿宋_GB2312" w:eastAsia="仿宋_GB2312"/>
              </w:rPr>
              <w:t xml:space="preserve"> 供应商报价不得超过询价通知书中规定的预算金额，采购人可以在采购预算内合理设定最高限价，供应商报价不得超过最高限价，最高限价详见第三章。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最低评标价法（具体规则详见第四章）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 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120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本询价通知书中“★”要求为实质性要求。供应商应当按照第四章评审程序中的符合性审查规定，在响应文件中进行实质性响应，否则作无效响应处理。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本询价通知书所称的“以上”、“以下”、“内”、“以内”、“不少于”包括本数；所称的“不足”、“低于”、“超过”不包括本数。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一、本询价通知书仅适用于本次询价采购项目。</w:t>
      </w:r>
    </w:p>
    <w:p>
      <w:pPr>
        <w:pStyle w:val="null3"/>
        <w:ind w:firstLine="480"/>
        <w:jc w:val="left"/>
      </w:pPr>
      <w:r>
        <w:rPr>
          <w:rFonts w:ascii="仿宋_GB2312" w:hAnsi="仿宋_GB2312" w:cs="仿宋_GB2312" w:eastAsia="仿宋_GB2312"/>
        </w:rPr>
        <w:t xml:space="preserve">二、本询价通知书由 </w:t>
      </w:r>
      <w:r>
        <w:rPr>
          <w:rFonts w:ascii="仿宋_GB2312" w:hAnsi="仿宋_GB2312" w:cs="仿宋_GB2312" w:eastAsia="仿宋_GB2312"/>
        </w:rPr>
        <w:t>成都市公安局新都区分局</w:t>
      </w:r>
      <w:r>
        <w:rPr>
          <w:rFonts w:ascii="仿宋_GB2312" w:hAnsi="仿宋_GB2312" w:cs="仿宋_GB2312" w:eastAsia="仿宋_GB2312"/>
        </w:rPr>
        <w:t xml:space="preserve"> 和 </w:t>
      </w:r>
      <w:r>
        <w:rPr>
          <w:rFonts w:ascii="仿宋_GB2312" w:hAnsi="仿宋_GB2312" w:cs="仿宋_GB2312" w:eastAsia="仿宋_GB2312"/>
        </w:rPr>
        <w:t>成都市新都区政府采购中心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 “采购人”是指依法进行政府采购的国家机关、事业单位、团体组织。本次询价采购项目的采购人是 </w:t>
      </w:r>
      <w:r>
        <w:rPr>
          <w:rFonts w:ascii="仿宋_GB2312" w:hAnsi="仿宋_GB2312" w:cs="仿宋_GB2312" w:eastAsia="仿宋_GB2312"/>
        </w:rPr>
        <w:t>成都市公安局新都区分局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规定获取询价通知书，参加采购活动的法人、其他组织或者自然人。</w:t>
      </w:r>
    </w:p>
    <w:p>
      <w:pPr>
        <w:pStyle w:val="null3"/>
        <w:ind w:firstLine="480"/>
        <w:jc w:val="left"/>
      </w:pPr>
      <w:r>
        <w:rPr>
          <w:rFonts w:ascii="仿宋_GB2312" w:hAnsi="仿宋_GB2312" w:cs="仿宋_GB2312" w:eastAsia="仿宋_GB2312"/>
        </w:rPr>
        <w:t xml:space="preserve">三、 “代理机构”是指集中采购机构和从事采购代理业务的社会中介机构。本项目的代理机构是 </w:t>
      </w:r>
      <w:r>
        <w:rPr>
          <w:rFonts w:ascii="仿宋_GB2312" w:hAnsi="仿宋_GB2312" w:cs="仿宋_GB2312" w:eastAsia="仿宋_GB2312"/>
        </w:rPr>
        <w:t>成都市新都区政府采购中心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五、“电子评审”是指询价小组开展资格审查、符合性审查、一次性报价、推荐成交候选供应商、出具询价报告等活动。</w:t>
      </w:r>
    </w:p>
    <w:p>
      <w:pPr>
        <w:pStyle w:val="null3"/>
        <w:jc w:val="left"/>
        <w:outlineLvl w:val="2"/>
      </w:pPr>
      <w:r>
        <w:rPr>
          <w:rFonts w:ascii="仿宋_GB2312" w:hAnsi="仿宋_GB2312" w:cs="仿宋_GB2312" w:eastAsia="仿宋_GB2312"/>
          <w:sz w:val="28"/>
          <w:b/>
        </w:rPr>
        <w:t>2.3.询价通知书</w:t>
      </w:r>
    </w:p>
    <w:p>
      <w:pPr>
        <w:pStyle w:val="null3"/>
        <w:jc w:val="left"/>
        <w:outlineLvl w:val="3"/>
      </w:pPr>
      <w:r>
        <w:rPr>
          <w:rFonts w:ascii="仿宋_GB2312" w:hAnsi="仿宋_GB2312" w:cs="仿宋_GB2312" w:eastAsia="仿宋_GB2312"/>
          <w:sz w:val="24"/>
          <w:b/>
        </w:rPr>
        <w:t>2.3.1.询价通知书的构成</w:t>
      </w:r>
    </w:p>
    <w:p>
      <w:pPr>
        <w:pStyle w:val="null3"/>
        <w:ind w:firstLine="480"/>
        <w:jc w:val="left"/>
      </w:pPr>
      <w:r>
        <w:rPr>
          <w:rFonts w:ascii="仿宋_GB2312" w:hAnsi="仿宋_GB2312" w:cs="仿宋_GB2312" w:eastAsia="仿宋_GB2312"/>
        </w:rPr>
        <w:t>询价通知书由采购人、代理机构编制，是项目采购活动开展的基本依据，主要包括以下内容：</w:t>
      </w:r>
    </w:p>
    <w:p>
      <w:pPr>
        <w:pStyle w:val="null3"/>
        <w:ind w:firstLine="480"/>
        <w:jc w:val="left"/>
      </w:pPr>
      <w:r>
        <w:rPr>
          <w:rFonts w:ascii="仿宋_GB2312" w:hAnsi="仿宋_GB2312" w:cs="仿宋_GB2312" w:eastAsia="仿宋_GB2312"/>
        </w:rPr>
        <w:t>一、询价邀请；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四、评审办法；</w:t>
      </w:r>
    </w:p>
    <w:p>
      <w:pPr>
        <w:pStyle w:val="null3"/>
        <w:ind w:firstLine="480"/>
        <w:jc w:val="left"/>
      </w:pPr>
      <w:r>
        <w:rPr>
          <w:rFonts w:ascii="仿宋_GB2312" w:hAnsi="仿宋_GB2312" w:cs="仿宋_GB2312" w:eastAsia="仿宋_GB2312"/>
        </w:rPr>
        <w:t>五、响应文件格式；</w:t>
      </w:r>
    </w:p>
    <w:p>
      <w:pPr>
        <w:pStyle w:val="null3"/>
        <w:ind w:firstLine="480"/>
        <w:jc w:val="left"/>
      </w:pPr>
      <w:r>
        <w:rPr>
          <w:rFonts w:ascii="仿宋_GB2312" w:hAnsi="仿宋_GB2312" w:cs="仿宋_GB2312" w:eastAsia="仿宋_GB2312"/>
        </w:rPr>
        <w:t>六、拟签订采购合同文本。</w:t>
      </w:r>
    </w:p>
    <w:p>
      <w:pPr>
        <w:pStyle w:val="null3"/>
        <w:jc w:val="left"/>
        <w:outlineLvl w:val="3"/>
      </w:pPr>
      <w:r>
        <w:rPr>
          <w:rFonts w:ascii="仿宋_GB2312" w:hAnsi="仿宋_GB2312" w:cs="仿宋_GB2312" w:eastAsia="仿宋_GB2312"/>
          <w:sz w:val="24"/>
          <w:b/>
        </w:rPr>
        <w:t>2.3.2.询价通知书的澄清和修改</w:t>
      </w:r>
    </w:p>
    <w:p>
      <w:pPr>
        <w:pStyle w:val="null3"/>
        <w:ind w:firstLine="480"/>
        <w:jc w:val="left"/>
      </w:pPr>
      <w:r>
        <w:rPr>
          <w:rFonts w:ascii="仿宋_GB2312" w:hAnsi="仿宋_GB2312" w:cs="仿宋_GB2312" w:eastAsia="仿宋_GB2312"/>
        </w:rPr>
        <w:t>一、提交响应文件截止之日前，采购人或者代理机构可以对已发出的询价通知书进行必要的澄清或者修改。</w:t>
      </w:r>
    </w:p>
    <w:p>
      <w:pPr>
        <w:pStyle w:val="null3"/>
        <w:ind w:firstLine="480"/>
        <w:jc w:val="left"/>
      </w:pPr>
      <w:r>
        <w:rPr>
          <w:rFonts w:ascii="仿宋_GB2312" w:hAnsi="仿宋_GB2312" w:cs="仿宋_GB2312" w:eastAsia="仿宋_GB2312"/>
        </w:rPr>
        <w:t>二、澄清或者修改的内容为询价通知书的组成部分，采购人或者代理机构将在四川政府采购网发布更正公告，并将更正后的询价通知书上传至交易系统。更正内容可能影响响应文件编制的，采购人或者代理机构应当在响应截止之日3个工作日前，通过交易系统向已获取询价通知书的供应商发送更正信息，不足3个工作日的，应当顺延提交响应文件截止之日。</w:t>
      </w:r>
    </w:p>
    <w:p>
      <w:pPr>
        <w:pStyle w:val="null3"/>
        <w:jc w:val="left"/>
      </w:pPr>
      <w:r>
        <w:rPr>
          <w:rFonts w:ascii="仿宋_GB2312" w:hAnsi="仿宋_GB2312" w:cs="仿宋_GB2312" w:eastAsia="仿宋_GB2312"/>
        </w:rPr>
        <w:t>三、供应商根据更正公告、更正信息要求下载更正后的询价文件通知书，进行响应文件编制。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询价小组在询价过程中的所有来往书面文件原则上使用中文。响应文件中如附有外文资料，要对应翻译成中文并附在相关外文资料后面，未翻译的外文资料，询价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除询价通知书中另有规定外，本项目均采用国家法定的计量单位。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按照询价通知书第四章评审办法规定进行价格修正的，修正后的报价经供应商加盖电子印章确认后产生约束力。未在规定时间内确认的，视同供应商不确认，作无效响应处理。</w:t>
      </w:r>
    </w:p>
    <w:p>
      <w:pPr>
        <w:pStyle w:val="null3"/>
        <w:ind w:firstLine="480"/>
        <w:jc w:val="left"/>
      </w:pPr>
      <w:r>
        <w:rPr>
          <w:rFonts w:ascii="仿宋_GB2312" w:hAnsi="仿宋_GB2312" w:cs="仿宋_GB2312" w:eastAsia="仿宋_GB2312"/>
        </w:rPr>
        <w:t>供应商报价低于采购预算50% 或者低于其他有效供应商报价算术平均价40%，有可能影响产品质量或者不能诚信履约的，询价小组应当要求其在合理的时间内通过交易系统进行书面说明、提交相关证明材料，并加盖电子印章。供应商拒绝或者变相拒绝提供有效书面说明或者书面说明不能证明其报价合理性的，询价小组应当将其响应文件作为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一、供应商应当按照询价通知书规定编制响应文件，询价通知书第五章对响应文件格式有要求的，按照格式要求编制响应文件，没有格式要求的，由供应商自行编写。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询价通知书要求的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未按询价通知书和采购平台操作规范编制、确认、加密、盖章和提交的响应文件，将被拒绝接收。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pPr>
      <w:r>
        <w:rPr>
          <w:rFonts w:ascii="仿宋_GB2312" w:hAnsi="仿宋_GB2312" w:cs="仿宋_GB2312" w:eastAsia="仿宋_GB2312"/>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pPr>
      <w:r>
        <w:rPr>
          <w:rFonts w:ascii="仿宋_GB2312" w:hAnsi="仿宋_GB2312" w:cs="仿宋_GB2312" w:eastAsia="仿宋_GB2312"/>
          <w:b/>
        </w:rPr>
        <w:t>2.5.1.2.解密响应文件★</w:t>
      </w:r>
    </w:p>
    <w:p>
      <w:pPr>
        <w:pStyle w:val="null3"/>
        <w:ind w:firstLine="480"/>
        <w:jc w:val="left"/>
      </w:pPr>
      <w:r>
        <w:rPr>
          <w:rFonts w:ascii="仿宋_GB2312" w:hAnsi="仿宋_GB2312" w:cs="仿宋_GB2312" w:eastAsia="仿宋_GB2312"/>
        </w:rPr>
        <w:t>提交响应文件截止时间后，成功提交响应文件的供应商符合询价通知书规定数量的，代理机构将启动响应文件解密程序，解密时间为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rFonts w:ascii="仿宋_GB2312" w:hAnsi="仿宋_GB2312" w:cs="仿宋_GB2312" w:eastAsia="仿宋_GB2312"/>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详见询价通知书第四章。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一、采购人或者询价小组确认成交供应商后，代理机构在四川政府采购网发布成交结果公告、通过交易系统发出成交通知书，成交供应商通过交易系统获取成交通知书。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二、采购人和成交供应商签订的书面合同不得对询价通知书确定的事项以及成交供应商的响应文件作实质性修改，采购人不得向成交供应商提出任何不合理的要求作为签订合同的条件。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4"/>
      </w:pPr>
      <w:r>
        <w:rPr>
          <w:rFonts w:ascii="仿宋_GB2312" w:hAnsi="仿宋_GB2312" w:cs="仿宋_GB2312" w:eastAsia="仿宋_GB2312"/>
          <w:sz w:val="20"/>
          <w:b/>
        </w:rPr>
        <w:t>2.6.3.1.合同分包</w:t>
      </w:r>
    </w:p>
    <w:p>
      <w:pPr>
        <w:pStyle w:val="null3"/>
        <w:jc w:val="left"/>
      </w:pPr>
      <w:r>
        <w:rPr>
          <w:rFonts w:ascii="仿宋_GB2312" w:hAnsi="仿宋_GB2312" w:cs="仿宋_GB2312" w:eastAsia="仿宋_GB2312"/>
        </w:rPr>
        <w:t>本项目不允许合同分包。</w:t>
      </w:r>
    </w:p>
    <w:p>
      <w:pPr>
        <w:pStyle w:val="null3"/>
        <w:jc w:val="left"/>
        <w:outlineLvl w:val="4"/>
      </w:pPr>
      <w:r>
        <w:rPr>
          <w:rFonts w:ascii="仿宋_GB2312" w:hAnsi="仿宋_GB2312" w:cs="仿宋_GB2312" w:eastAsia="仿宋_GB2312"/>
          <w:sz w:val="20"/>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供应商完成设备交付并安装、调试后</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其他未尽事宜按照《财政部关于进一步加强政府采购需求和履约验收管理的指导意见》（财库〔2016〕205号）和《政府釆购需求管理办法》（财库（2021） 22号）文件的要求进行验收。</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按照相关法律法规的要求、采购文件的服务要求和成交供应商的响应文件应答及合同约定进行验收。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按照相关法律法规的要求、采购文件的服务要求和成交供应商的响应文件应答及合同约定进行验收。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按国家有关规定、询价通知书的技术要求、成交供应商的响应文件及承诺与合同约定标准进行验收。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1.验收办法：成交供应商与采购人按照《财政部关于进一步加强政府采购需求和履约验收管理的指导意见》（财库〔2016〕205号）和《政府釆购需求管理办法》（财库（2021） 22号）等相关要求进行验收。 2.验收标准：按国家有关规定、询价通知书的技术要求、成交供应商的响应文件及承诺与合同约定标准进行验收。</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供应商参加询价不得有下列情形：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六、向采购人或者代理机构、询价小组成员行贿或者提供其他不正当利益；</w:t>
      </w:r>
    </w:p>
    <w:p>
      <w:pPr>
        <w:pStyle w:val="null3"/>
        <w:ind w:firstLine="480"/>
        <w:jc w:val="left"/>
      </w:pPr>
      <w:r>
        <w:rPr>
          <w:rFonts w:ascii="仿宋_GB2312" w:hAnsi="仿宋_GB2312" w:cs="仿宋_GB2312" w:eastAsia="仿宋_GB2312"/>
        </w:rPr>
        <w:t>七、在询价过程中与采购人或者代理机构进行协商谈判；</w:t>
      </w:r>
    </w:p>
    <w:p>
      <w:pPr>
        <w:pStyle w:val="null3"/>
        <w:ind w:firstLine="480"/>
        <w:jc w:val="left"/>
      </w:pPr>
      <w:r>
        <w:rPr>
          <w:rFonts w:ascii="仿宋_GB2312" w:hAnsi="仿宋_GB2312" w:cs="仿宋_GB2312" w:eastAsia="仿宋_GB2312"/>
        </w:rPr>
        <w:t>八、成交后无正当理由拒不与采购人签订政府采购合同；</w:t>
      </w:r>
    </w:p>
    <w:p>
      <w:pPr>
        <w:pStyle w:val="null3"/>
        <w:ind w:firstLine="480"/>
        <w:jc w:val="left"/>
      </w:pPr>
      <w:r>
        <w:rPr>
          <w:rFonts w:ascii="仿宋_GB2312" w:hAnsi="仿宋_GB2312" w:cs="仿宋_GB2312" w:eastAsia="仿宋_GB2312"/>
        </w:rPr>
        <w:t>九、未按照询价通知书确定的事项签订政府采购合同；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供应商有前述一至七条情形之一的，作无效响应处理。成交供应商有前述一至七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根据委托代理协议约定，供应商对询价通知书中采购需求的询问、质疑由 </w:t>
      </w:r>
      <w:r>
        <w:rPr>
          <w:rFonts w:ascii="仿宋_GB2312" w:hAnsi="仿宋_GB2312" w:cs="仿宋_GB2312" w:eastAsia="仿宋_GB2312"/>
        </w:rPr>
        <w:t>成都市公安局新都区分局</w:t>
      </w:r>
      <w:r>
        <w:rPr>
          <w:rFonts w:ascii="仿宋_GB2312" w:hAnsi="仿宋_GB2312" w:cs="仿宋_GB2312" w:eastAsia="仿宋_GB2312"/>
        </w:rPr>
        <w:t xml:space="preserve"> 负责答复；供应商对除采购需求外的询价通知书的询问、质疑由 </w:t>
      </w:r>
      <w:r>
        <w:rPr>
          <w:rFonts w:ascii="仿宋_GB2312" w:hAnsi="仿宋_GB2312" w:cs="仿宋_GB2312" w:eastAsia="仿宋_GB2312"/>
        </w:rPr>
        <w:t>成都市新都区政府采购中心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成都市新都区政府采购中心</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联系人：刘元应</w:t>
      </w:r>
    </w:p>
    <w:p>
      <w:pPr>
        <w:pStyle w:val="null3"/>
        <w:jc w:val="left"/>
      </w:pPr>
      <w:r>
        <w:rPr>
          <w:rFonts w:ascii="仿宋_GB2312" w:hAnsi="仿宋_GB2312" w:cs="仿宋_GB2312" w:eastAsia="仿宋_GB2312"/>
        </w:rPr>
        <w:t>联系电话：028-83964835</w:t>
      </w:r>
    </w:p>
    <w:p>
      <w:pPr>
        <w:pStyle w:val="null3"/>
        <w:jc w:val="left"/>
      </w:pPr>
      <w:r>
        <w:rPr>
          <w:rFonts w:ascii="仿宋_GB2312" w:hAnsi="仿宋_GB2312" w:cs="仿宋_GB2312" w:eastAsia="仿宋_GB2312"/>
        </w:rPr>
        <w:t>地址： 成都市新都区金都街127号</w:t>
      </w:r>
    </w:p>
    <w:p>
      <w:pPr>
        <w:pStyle w:val="null3"/>
        <w:jc w:val="left"/>
      </w:pPr>
      <w:r>
        <w:rPr>
          <w:rFonts w:ascii="仿宋_GB2312" w:hAnsi="仿宋_GB2312" w:cs="仿宋_GB2312" w:eastAsia="仿宋_GB2312"/>
        </w:rPr>
        <w:t>邮编：610500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联系人：魏婷</w:t>
      </w:r>
    </w:p>
    <w:p>
      <w:pPr>
        <w:pStyle w:val="null3"/>
        <w:jc w:val="left"/>
      </w:pPr>
      <w:r>
        <w:rPr>
          <w:rFonts w:ascii="仿宋_GB2312" w:hAnsi="仿宋_GB2312" w:cs="仿宋_GB2312" w:eastAsia="仿宋_GB2312"/>
        </w:rPr>
        <w:t>联系电话：028-83003130</w:t>
      </w:r>
    </w:p>
    <w:p>
      <w:pPr>
        <w:pStyle w:val="null3"/>
        <w:jc w:val="left"/>
      </w:pPr>
      <w:r>
        <w:rPr>
          <w:rFonts w:ascii="仿宋_GB2312" w:hAnsi="仿宋_GB2312" w:cs="仿宋_GB2312" w:eastAsia="仿宋_GB2312"/>
        </w:rPr>
        <w:t>地址：成都市新都区育英路788号C区4楼</w:t>
      </w:r>
    </w:p>
    <w:p>
      <w:pPr>
        <w:pStyle w:val="null3"/>
        <w:jc w:val="left"/>
      </w:pPr>
      <w:r>
        <w:rPr>
          <w:rFonts w:ascii="仿宋_GB2312" w:hAnsi="仿宋_GB2312" w:cs="仿宋_GB2312" w:eastAsia="仿宋_GB2312"/>
        </w:rPr>
        <w:t>邮编：610500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询价通知书、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（一）对可以质疑的询价通知书提出质疑的，为收到询价通知书之日或者询价通知书公告期限届满之日；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（五）针对质疑事项必要的证明材料（针对询价通知书提出的质疑，需提交从交易系统获取的询价通知书回执单）。</w:t>
      </w:r>
    </w:p>
    <w:p>
      <w:pPr>
        <w:pStyle w:val="null3"/>
        <w:ind w:firstLine="480"/>
        <w:jc w:val="left"/>
      </w:pPr>
      <w:r>
        <w:rPr>
          <w:rFonts w:ascii="仿宋_GB2312" w:hAnsi="仿宋_GB2312" w:cs="仿宋_GB2312" w:eastAsia="仿宋_GB2312"/>
        </w:rPr>
        <w:t>注：根据《中华人民共和国政府采购法》的规定，供应商质疑不得超出询价通知书、采购过程、采购结果的范围。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采购人或者代理机构应当在询价通知书中明确线下样品评审规则和方式，不得对供应商实行差别待遇或者歧视性待遇。样品评审应当全过程录音录像，形成书面评审记录上传至交易系统。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（注:本章的技术、服务及其他要求中，带“★”的要求为实质性要求。采购人、代理机构应当根据项目实际要求合理设定，并在第四章符合性审查中明确响应要求。）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122,360.00</w:t>
      </w:r>
    </w:p>
    <w:p>
      <w:pPr>
        <w:pStyle w:val="null3"/>
        <w:jc w:val="left"/>
      </w:pPr>
      <w:r>
        <w:rPr>
          <w:rFonts w:ascii="仿宋_GB2312" w:hAnsi="仿宋_GB2312" w:cs="仿宋_GB2312" w:eastAsia="仿宋_GB2312"/>
        </w:rPr>
        <w:t>采购包最高限价（元）: 122,360.00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A02061504 不间断电源</w:t>
            </w:r>
          </w:p>
        </w:tc>
        <w:tc>
          <w:tcPr>
            <w:tcW w:type="dxa" w:w="821"/>
          </w:tcPr>
          <w:p>
            <w:pPr>
              <w:pStyle w:val="null3"/>
              <w:jc w:val="left"/>
            </w:pPr>
            <w:r>
              <w:rPr>
                <w:rFonts w:ascii="仿宋_GB2312" w:hAnsi="仿宋_GB2312" w:cs="仿宋_GB2312" w:eastAsia="仿宋_GB2312"/>
              </w:rPr>
              <w:t>UPS不间断电源主机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50,360.00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A02061504 不间断电源</w:t>
            </w:r>
          </w:p>
        </w:tc>
        <w:tc>
          <w:tcPr>
            <w:tcW w:type="dxa" w:w="821"/>
          </w:tcPr>
          <w:p>
            <w:pPr>
              <w:pStyle w:val="null3"/>
              <w:jc w:val="left"/>
            </w:pPr>
            <w:r>
              <w:rPr>
                <w:rFonts w:ascii="仿宋_GB2312" w:hAnsi="仿宋_GB2312" w:cs="仿宋_GB2312" w:eastAsia="仿宋_GB2312"/>
              </w:rPr>
              <w:t>UPS蓄电池</w:t>
            </w:r>
          </w:p>
        </w:tc>
        <w:tc>
          <w:tcPr>
            <w:tcW w:type="dxa" w:w="821"/>
          </w:tcPr>
          <w:p>
            <w:pPr>
              <w:pStyle w:val="null3"/>
              <w:jc w:val="right"/>
            </w:pPr>
            <w:r>
              <w:rPr>
                <w:rFonts w:ascii="仿宋_GB2312" w:hAnsi="仿宋_GB2312" w:cs="仿宋_GB2312" w:eastAsia="仿宋_GB2312"/>
              </w:rPr>
              <w:t>80.00（块）</w:t>
            </w:r>
          </w:p>
        </w:tc>
        <w:tc>
          <w:tcPr>
            <w:tcW w:type="dxa" w:w="821"/>
          </w:tcPr>
          <w:p>
            <w:pPr>
              <w:pStyle w:val="null3"/>
              <w:jc w:val="right"/>
            </w:pPr>
            <w:r>
              <w:rPr>
                <w:rFonts w:ascii="仿宋_GB2312" w:hAnsi="仿宋_GB2312" w:cs="仿宋_GB2312" w:eastAsia="仿宋_GB2312"/>
              </w:rPr>
              <w:t>72,000.00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UPS不间断电源主机</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50,360.00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UPS蓄电池</w:t>
            </w:r>
          </w:p>
        </w:tc>
        <w:tc>
          <w:tcPr>
            <w:tcW w:type="dxa" w:w="1138"/>
          </w:tcPr>
          <w:p>
            <w:pPr>
              <w:pStyle w:val="null3"/>
              <w:jc w:val="center"/>
            </w:pPr>
            <w:r>
              <w:rPr>
                <w:rFonts w:ascii="仿宋_GB2312" w:hAnsi="仿宋_GB2312" w:cs="仿宋_GB2312" w:eastAsia="仿宋_GB2312"/>
              </w:rPr>
              <w:t>80.00（块）</w:t>
            </w:r>
          </w:p>
        </w:tc>
        <w:tc>
          <w:tcPr>
            <w:tcW w:type="dxa" w:w="1365"/>
          </w:tcPr>
          <w:p>
            <w:pPr>
              <w:pStyle w:val="null3"/>
              <w:jc w:val="center"/>
            </w:pPr>
            <w:r>
              <w:rPr>
                <w:rFonts w:ascii="仿宋_GB2312" w:hAnsi="仿宋_GB2312" w:cs="仿宋_GB2312" w:eastAsia="仿宋_GB2312"/>
              </w:rPr>
              <w:t>72,000.00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A02061504 不间断电源</w:t>
            </w:r>
          </w:p>
        </w:tc>
        <w:tc>
          <w:tcPr>
            <w:tcW w:type="dxa" w:w="2492"/>
          </w:tcPr>
          <w:p>
            <w:pPr>
              <w:pStyle w:val="null3"/>
              <w:jc w:val="left"/>
            </w:pPr>
            <w:r>
              <w:rPr>
                <w:rFonts w:ascii="仿宋_GB2312" w:hAnsi="仿宋_GB2312" w:cs="仿宋_GB2312" w:eastAsia="仿宋_GB2312"/>
              </w:rPr>
              <w:t>UPS不间断电源主机</w:t>
            </w:r>
          </w:p>
        </w:tc>
        <w:tc>
          <w:tcPr>
            <w:tcW w:type="dxa" w:w="2492"/>
          </w:tcPr>
          <w:p>
            <w:pPr>
              <w:pStyle w:val="null3"/>
              <w:jc w:val="left"/>
            </w:pPr>
            <w:r>
              <w:rPr>
                <w:rFonts w:ascii="仿宋_GB2312" w:hAnsi="仿宋_GB2312" w:cs="仿宋_GB2312" w:eastAsia="仿宋_GB2312"/>
              </w:rPr>
              <w:t>UPS不间断电源主机</w:t>
            </w:r>
          </w:p>
        </w:tc>
      </w:tr>
    </w:tbl>
    <w:p>
      <w:pPr>
        <w:pStyle w:val="null3"/>
        <w:ind w:firstLine="480"/>
        <w:jc w:val="left"/>
      </w:pPr>
      <w:r>
        <w:rPr>
          <w:rFonts w:ascii="仿宋_GB2312" w:hAnsi="仿宋_GB2312" w:cs="仿宋_GB2312" w:eastAsia="仿宋_GB2312"/>
        </w:rPr>
        <w:t>注：涉及核心产品的，具体评审规定见第四章。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四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四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四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标的名称：UPS不间断电源主机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UPS不间断电源主机</w:t>
            </w:r>
          </w:p>
        </w:tc>
        <w:tc>
          <w:tcPr>
            <w:tcW w:type="dxa" w:w="5814"/>
          </w:tcPr>
          <w:p>
            <w:pPr>
              <w:pStyle w:val="null3"/>
              <w:ind w:firstLine="480"/>
              <w:jc w:val="left"/>
            </w:pPr>
            <w:r>
              <w:rPr>
                <w:rFonts w:ascii="仿宋_GB2312" w:hAnsi="仿宋_GB2312" w:cs="仿宋_GB2312" w:eastAsia="仿宋_GB2312"/>
                <w:sz w:val="24"/>
              </w:rPr>
              <w:t>（一）系统要求</w:t>
            </w:r>
          </w:p>
          <w:p>
            <w:pPr>
              <w:pStyle w:val="null3"/>
              <w:ind w:firstLine="480"/>
              <w:jc w:val="left"/>
            </w:pPr>
            <w:r>
              <w:rPr>
                <w:rFonts w:ascii="仿宋_GB2312" w:hAnsi="仿宋_GB2312" w:cs="仿宋_GB2312" w:eastAsia="仿宋_GB2312"/>
                <w:sz w:val="24"/>
              </w:rPr>
              <w:t>1.内置系统主输入断路器开关、手动维修旁路断路器。</w:t>
            </w:r>
            <w:r>
              <w:rPr>
                <w:rFonts w:ascii="仿宋_GB2312" w:hAnsi="仿宋_GB2312" w:cs="仿宋_GB2312" w:eastAsia="仿宋_GB2312"/>
                <w:sz w:val="24"/>
              </w:rPr>
              <w:t>（</w:t>
            </w:r>
            <w:r>
              <w:rPr>
                <w:rFonts w:ascii="仿宋_GB2312" w:hAnsi="仿宋_GB2312" w:cs="仿宋_GB2312" w:eastAsia="仿宋_GB2312"/>
                <w:sz w:val="24"/>
              </w:rPr>
              <w:t>说明</w:t>
            </w:r>
            <w:r>
              <w:rPr>
                <w:rFonts w:ascii="仿宋_GB2312" w:hAnsi="仿宋_GB2312" w:cs="仿宋_GB2312" w:eastAsia="仿宋_GB2312"/>
                <w:sz w:val="24"/>
              </w:rPr>
              <w:t>:供应商在响应文件中响应。）</w:t>
            </w:r>
          </w:p>
          <w:p>
            <w:pPr>
              <w:pStyle w:val="null3"/>
              <w:ind w:firstLine="480"/>
              <w:jc w:val="left"/>
            </w:pPr>
            <w:r>
              <w:rPr>
                <w:rFonts w:ascii="仿宋_GB2312" w:hAnsi="仿宋_GB2312" w:cs="仿宋_GB2312" w:eastAsia="仿宋_GB2312"/>
                <w:sz w:val="24"/>
              </w:rPr>
              <w:t xml:space="preserve">2.考虑到可靠性、可维护性，要求选用支持热插拔的模块化 UPS，任意故障都不影响 UPS 系统整体工作运行。 </w:t>
            </w:r>
            <w:r>
              <w:rPr>
                <w:rFonts w:ascii="仿宋_GB2312" w:hAnsi="仿宋_GB2312" w:cs="仿宋_GB2312" w:eastAsia="仿宋_GB2312"/>
                <w:sz w:val="24"/>
              </w:rPr>
              <w:t>（说明</w:t>
            </w:r>
            <w:r>
              <w:rPr>
                <w:rFonts w:ascii="仿宋_GB2312" w:hAnsi="仿宋_GB2312" w:cs="仿宋_GB2312" w:eastAsia="仿宋_GB2312"/>
                <w:sz w:val="24"/>
              </w:rPr>
              <w:t>:供应商在响应文件中响应。）</w:t>
            </w:r>
          </w:p>
          <w:p>
            <w:pPr>
              <w:pStyle w:val="null3"/>
              <w:ind w:firstLine="480"/>
              <w:jc w:val="left"/>
            </w:pPr>
            <w:r>
              <w:rPr>
                <w:rFonts w:ascii="仿宋_GB2312" w:hAnsi="仿宋_GB2312" w:cs="仿宋_GB2312" w:eastAsia="仿宋_GB2312"/>
                <w:sz w:val="24"/>
              </w:rPr>
              <w:t>3.为了在满足供电容量需求前提下减少UPS 功率模块并联数量以优化均流、环流等指标，单机架满配容量≥100KVA，模块数量≥2个，UPS模块功率和模块数量供应商自行配置。</w:t>
            </w:r>
            <w:r>
              <w:rPr>
                <w:rFonts w:ascii="仿宋_GB2312" w:hAnsi="仿宋_GB2312" w:cs="仿宋_GB2312" w:eastAsia="仿宋_GB2312"/>
                <w:sz w:val="24"/>
                <w:color w:val="FF0000"/>
              </w:rPr>
              <w:t>（</w:t>
            </w:r>
            <w:r>
              <w:rPr>
                <w:rFonts w:ascii="仿宋_GB2312" w:hAnsi="仿宋_GB2312" w:cs="仿宋_GB2312" w:eastAsia="仿宋_GB2312"/>
                <w:sz w:val="24"/>
                <w:color w:val="FF0000"/>
              </w:rPr>
              <w:t>需提供产品彩</w:t>
            </w:r>
            <w:r>
              <w:rPr>
                <w:rFonts w:ascii="仿宋_GB2312" w:hAnsi="仿宋_GB2312" w:cs="仿宋_GB2312" w:eastAsia="仿宋_GB2312"/>
                <w:sz w:val="24"/>
                <w:color w:val="FF0000"/>
              </w:rPr>
              <w:t>页及</w:t>
            </w:r>
            <w:r>
              <w:rPr>
                <w:rFonts w:ascii="仿宋_GB2312" w:hAnsi="仿宋_GB2312" w:cs="仿宋_GB2312" w:eastAsia="仿宋_GB2312"/>
                <w:sz w:val="24"/>
                <w:color w:val="FF0000"/>
              </w:rPr>
              <w:t>产品</w:t>
            </w:r>
            <w:r>
              <w:rPr>
                <w:rFonts w:ascii="仿宋_GB2312" w:hAnsi="仿宋_GB2312" w:cs="仿宋_GB2312" w:eastAsia="仿宋_GB2312"/>
                <w:sz w:val="24"/>
                <w:color w:val="FF0000"/>
              </w:rPr>
              <w:t>外观</w:t>
            </w:r>
            <w:r>
              <w:rPr>
                <w:rFonts w:ascii="仿宋_GB2312" w:hAnsi="仿宋_GB2312" w:cs="仿宋_GB2312" w:eastAsia="仿宋_GB2312"/>
                <w:sz w:val="24"/>
                <w:color w:val="FF0000"/>
              </w:rPr>
              <w:t>图片和主机结构模块显示图片并</w:t>
            </w:r>
            <w:r>
              <w:rPr>
                <w:rFonts w:ascii="仿宋_GB2312" w:hAnsi="仿宋_GB2312" w:cs="仿宋_GB2312" w:eastAsia="仿宋_GB2312"/>
                <w:sz w:val="24"/>
                <w:color w:val="FF0000"/>
              </w:rPr>
              <w:t>进行电子签章</w:t>
            </w:r>
            <w:r>
              <w:rPr>
                <w:rFonts w:ascii="仿宋_GB2312" w:hAnsi="仿宋_GB2312" w:cs="仿宋_GB2312" w:eastAsia="仿宋_GB2312"/>
                <w:sz w:val="24"/>
                <w:color w:val="FF0000"/>
              </w:rPr>
              <w:t>）</w:t>
            </w:r>
          </w:p>
          <w:p>
            <w:pPr>
              <w:pStyle w:val="null3"/>
              <w:ind w:firstLine="480"/>
              <w:jc w:val="left"/>
            </w:pPr>
            <w:r>
              <w:rPr>
                <w:rFonts w:ascii="仿宋_GB2312" w:hAnsi="仿宋_GB2312" w:cs="仿宋_GB2312" w:eastAsia="仿宋_GB2312"/>
                <w:sz w:val="24"/>
              </w:rPr>
              <w:t>4.在线式双变换拓扑结构，三进三出，采用DSP数字控制技术。</w:t>
            </w:r>
            <w:r>
              <w:rPr>
                <w:rFonts w:ascii="仿宋_GB2312" w:hAnsi="仿宋_GB2312" w:cs="仿宋_GB2312" w:eastAsia="仿宋_GB2312"/>
                <w:sz w:val="24"/>
              </w:rPr>
              <w:t>（说明</w:t>
            </w:r>
            <w:r>
              <w:rPr>
                <w:rFonts w:ascii="仿宋_GB2312" w:hAnsi="仿宋_GB2312" w:cs="仿宋_GB2312" w:eastAsia="仿宋_GB2312"/>
                <w:sz w:val="24"/>
              </w:rPr>
              <w:t>:供应商在响应文件中响应。）</w:t>
            </w:r>
          </w:p>
          <w:p>
            <w:pPr>
              <w:pStyle w:val="null3"/>
              <w:ind w:firstLine="480"/>
              <w:jc w:val="left"/>
            </w:pPr>
            <w:r>
              <w:rPr>
                <w:rFonts w:ascii="仿宋_GB2312" w:hAnsi="仿宋_GB2312" w:cs="仿宋_GB2312" w:eastAsia="仿宋_GB2312"/>
                <w:sz w:val="24"/>
              </w:rPr>
              <w:t>5.市电异常状况可以直接用电池启动UPS，满足应急需求；无电池状态可直接采用市电启动UPS，可作高精度稳压电源使用，兼容发电机接入；</w:t>
            </w:r>
            <w:r>
              <w:rPr>
                <w:rFonts w:ascii="仿宋_GB2312" w:hAnsi="仿宋_GB2312" w:cs="仿宋_GB2312" w:eastAsia="仿宋_GB2312"/>
              </w:rPr>
              <w:t xml:space="preserve"> </w:t>
            </w:r>
            <w:r>
              <w:rPr>
                <w:rFonts w:ascii="仿宋_GB2312" w:hAnsi="仿宋_GB2312" w:cs="仿宋_GB2312" w:eastAsia="仿宋_GB2312"/>
                <w:sz w:val="24"/>
              </w:rPr>
              <w:t>（说明</w:t>
            </w:r>
            <w:r>
              <w:rPr>
                <w:rFonts w:ascii="仿宋_GB2312" w:hAnsi="仿宋_GB2312" w:cs="仿宋_GB2312" w:eastAsia="仿宋_GB2312"/>
                <w:sz w:val="24"/>
              </w:rPr>
              <w:t>:供应商在响应文件中响应。）</w:t>
            </w:r>
          </w:p>
          <w:p>
            <w:pPr>
              <w:pStyle w:val="null3"/>
              <w:ind w:firstLine="480"/>
              <w:jc w:val="left"/>
            </w:pPr>
            <w:r>
              <w:rPr>
                <w:rFonts w:ascii="仿宋_GB2312" w:hAnsi="仿宋_GB2312" w:cs="仿宋_GB2312" w:eastAsia="仿宋_GB2312"/>
                <w:sz w:val="24"/>
              </w:rPr>
              <w:t>（二）环境条件：</w:t>
            </w:r>
          </w:p>
          <w:p>
            <w:pPr>
              <w:pStyle w:val="null3"/>
              <w:ind w:firstLine="480"/>
              <w:jc w:val="left"/>
            </w:pPr>
            <w:r>
              <w:rPr>
                <w:rFonts w:ascii="仿宋_GB2312" w:hAnsi="仿宋_GB2312" w:cs="仿宋_GB2312" w:eastAsia="仿宋_GB2312"/>
                <w:sz w:val="24"/>
              </w:rPr>
              <w:t>在下列条件下，设备应能连续正常工作，并满足性能规范要求：</w:t>
            </w:r>
          </w:p>
          <w:p>
            <w:pPr>
              <w:pStyle w:val="null3"/>
              <w:ind w:firstLine="480"/>
              <w:jc w:val="left"/>
            </w:pPr>
            <w:r>
              <w:rPr>
                <w:rFonts w:ascii="仿宋_GB2312" w:hAnsi="仿宋_GB2312" w:cs="仿宋_GB2312" w:eastAsia="仿宋_GB2312"/>
                <w:sz w:val="24"/>
              </w:rPr>
              <w:t>1.环境温度：工作温度：0～+40℃。相对湿度：≤95%（25℃，无凝露）</w:t>
            </w:r>
            <w:r>
              <w:rPr>
                <w:rFonts w:ascii="仿宋_GB2312" w:hAnsi="仿宋_GB2312" w:cs="仿宋_GB2312" w:eastAsia="仿宋_GB2312"/>
                <w:sz w:val="24"/>
              </w:rPr>
              <w:t>（说明</w:t>
            </w:r>
            <w:r>
              <w:rPr>
                <w:rFonts w:ascii="仿宋_GB2312" w:hAnsi="仿宋_GB2312" w:cs="仿宋_GB2312" w:eastAsia="仿宋_GB2312"/>
                <w:sz w:val="24"/>
              </w:rPr>
              <w:t>:供应商在响应文件中响应。）</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海拔高度：</w:t>
            </w:r>
            <w:r>
              <w:rPr>
                <w:rFonts w:ascii="仿宋_GB2312" w:hAnsi="仿宋_GB2312" w:cs="仿宋_GB2312" w:eastAsia="仿宋_GB2312"/>
                <w:sz w:val="24"/>
              </w:rPr>
              <w:t>0～1500 米，无需功率降额。</w:t>
            </w:r>
            <w:r>
              <w:rPr>
                <w:rFonts w:ascii="仿宋_GB2312" w:hAnsi="仿宋_GB2312" w:cs="仿宋_GB2312" w:eastAsia="仿宋_GB2312"/>
                <w:sz w:val="24"/>
              </w:rPr>
              <w:t>（说明</w:t>
            </w:r>
            <w:r>
              <w:rPr>
                <w:rFonts w:ascii="仿宋_GB2312" w:hAnsi="仿宋_GB2312" w:cs="仿宋_GB2312" w:eastAsia="仿宋_GB2312"/>
                <w:sz w:val="24"/>
              </w:rPr>
              <w:t>:供应商在响应文件中响应。）</w:t>
            </w:r>
          </w:p>
          <w:p>
            <w:pPr>
              <w:pStyle w:val="null3"/>
              <w:ind w:firstLine="480"/>
              <w:jc w:val="left"/>
            </w:pPr>
            <w:r>
              <w:rPr>
                <w:rFonts w:ascii="仿宋_GB2312" w:hAnsi="仿宋_GB2312" w:cs="仿宋_GB2312" w:eastAsia="仿宋_GB2312"/>
                <w:sz w:val="24"/>
                <w:color w:val="0061A6"/>
              </w:rPr>
              <w:t>（三）设备电气性能</w:t>
            </w:r>
          </w:p>
          <w:p>
            <w:pPr>
              <w:pStyle w:val="null3"/>
              <w:ind w:firstLine="480"/>
              <w:jc w:val="left"/>
            </w:pPr>
            <w:r>
              <w:rPr>
                <w:rFonts w:ascii="仿宋_GB2312" w:hAnsi="仿宋_GB2312" w:cs="仿宋_GB2312" w:eastAsia="仿宋_GB2312"/>
                <w:sz w:val="24"/>
                <w:color w:val="0061A6"/>
              </w:rPr>
              <w:t>设备应满足以下性能指标：</w:t>
            </w:r>
          </w:p>
          <w:p>
            <w:pPr>
              <w:pStyle w:val="null3"/>
              <w:ind w:firstLine="476"/>
              <w:jc w:val="left"/>
            </w:pPr>
            <w:r>
              <w:rPr>
                <w:rFonts w:ascii="仿宋_GB2312" w:hAnsi="仿宋_GB2312" w:cs="仿宋_GB2312" w:eastAsia="仿宋_GB2312"/>
                <w:sz w:val="24"/>
                <w:color w:val="0061A6"/>
              </w:rPr>
              <w:t>1.过载能力：负载≥125%时,机器正常工作时间应≥10min。</w:t>
            </w:r>
            <w:r>
              <w:rPr>
                <w:rFonts w:ascii="仿宋_GB2312" w:hAnsi="仿宋_GB2312" w:cs="仿宋_GB2312" w:eastAsia="仿宋_GB2312"/>
                <w:sz w:val="24"/>
              </w:rPr>
              <w:t>签订合同后七个工作日内提供具有</w:t>
            </w:r>
            <w:r>
              <w:rPr>
                <w:rFonts w:ascii="仿宋_GB2312" w:hAnsi="仿宋_GB2312" w:cs="仿宋_GB2312" w:eastAsia="仿宋_GB2312"/>
                <w:sz w:val="24"/>
              </w:rPr>
              <w:t>CNAS或CMA标识的第三方检测报告；[按询价通知书第五章提供投标（响应）函）]</w:t>
            </w:r>
          </w:p>
          <w:p>
            <w:pPr>
              <w:pStyle w:val="null3"/>
              <w:ind w:firstLine="476"/>
              <w:jc w:val="left"/>
            </w:pPr>
            <w:r>
              <w:rPr>
                <w:rFonts w:ascii="仿宋_GB2312" w:hAnsi="仿宋_GB2312" w:cs="仿宋_GB2312" w:eastAsia="仿宋_GB2312"/>
                <w:sz w:val="24"/>
                <w:color w:val="0061A6"/>
              </w:rPr>
              <w:t>2.UPS主机的输入：输入相电压范围：304-456VAC；输入频率：50Hz；输入功率因数：≥0.99；直流电压：384-480V（可调）</w:t>
            </w:r>
            <w:r>
              <w:rPr>
                <w:rFonts w:ascii="仿宋_GB2312" w:hAnsi="仿宋_GB2312" w:cs="仿宋_GB2312" w:eastAsia="仿宋_GB2312"/>
                <w:sz w:val="24"/>
              </w:rPr>
              <w:t>（说明</w:t>
            </w:r>
            <w:r>
              <w:rPr>
                <w:rFonts w:ascii="仿宋_GB2312" w:hAnsi="仿宋_GB2312" w:cs="仿宋_GB2312" w:eastAsia="仿宋_GB2312"/>
                <w:sz w:val="24"/>
              </w:rPr>
              <w:t>:供应商在响应文件中响应。）</w:t>
            </w:r>
          </w:p>
          <w:p>
            <w:pPr>
              <w:pStyle w:val="null3"/>
              <w:ind w:firstLine="476"/>
              <w:jc w:val="left"/>
            </w:pPr>
            <w:r>
              <w:rPr>
                <w:rFonts w:ascii="仿宋_GB2312" w:hAnsi="仿宋_GB2312" w:cs="仿宋_GB2312" w:eastAsia="仿宋_GB2312"/>
                <w:sz w:val="24"/>
                <w:color w:val="0061A6"/>
              </w:rPr>
              <w:t>3.三相电压相位偏差：正常工作：≤ 0.11°</w:t>
            </w:r>
            <w:r>
              <w:rPr>
                <w:rFonts w:ascii="仿宋_GB2312" w:hAnsi="仿宋_GB2312" w:cs="仿宋_GB2312" w:eastAsia="仿宋_GB2312"/>
                <w:sz w:val="24"/>
              </w:rPr>
              <w:t>签订合同后七个工作日内提供具有</w:t>
            </w:r>
            <w:r>
              <w:rPr>
                <w:rFonts w:ascii="仿宋_GB2312" w:hAnsi="仿宋_GB2312" w:cs="仿宋_GB2312" w:eastAsia="仿宋_GB2312"/>
                <w:sz w:val="24"/>
              </w:rPr>
              <w:t>CNAS或CMA标识的第三方检测报告；[按询价通知书第五章提供投标（响应）函）]</w:t>
            </w:r>
          </w:p>
          <w:p>
            <w:pPr>
              <w:pStyle w:val="null3"/>
              <w:ind w:firstLine="476"/>
              <w:jc w:val="left"/>
            </w:pPr>
            <w:r>
              <w:rPr>
                <w:rFonts w:ascii="仿宋_GB2312" w:hAnsi="仿宋_GB2312" w:cs="仿宋_GB2312" w:eastAsia="仿宋_GB2312"/>
                <w:sz w:val="24"/>
                <w:color w:val="0061A6"/>
              </w:rPr>
              <w:t>4.UPS主机的输出：输出功率因数≥1，输出电压： 380/400/415VAC (Ph-Ph)。</w:t>
            </w:r>
            <w:r>
              <w:rPr>
                <w:rFonts w:ascii="仿宋_GB2312" w:hAnsi="仿宋_GB2312" w:cs="仿宋_GB2312" w:eastAsia="仿宋_GB2312"/>
                <w:sz w:val="24"/>
              </w:rPr>
              <w:t>签订合同后七个工作日内提供具有</w:t>
            </w:r>
            <w:r>
              <w:rPr>
                <w:rFonts w:ascii="仿宋_GB2312" w:hAnsi="仿宋_GB2312" w:cs="仿宋_GB2312" w:eastAsia="仿宋_GB2312"/>
                <w:sz w:val="24"/>
              </w:rPr>
              <w:t>CNAS或CMA标识的第三方检测报告；[按询价通知书第五章提供投标（响应）函）]</w:t>
            </w:r>
          </w:p>
          <w:p>
            <w:pPr>
              <w:pStyle w:val="null3"/>
              <w:ind w:firstLine="476"/>
              <w:jc w:val="left"/>
            </w:pPr>
            <w:r>
              <w:rPr>
                <w:rFonts w:ascii="仿宋_GB2312" w:hAnsi="仿宋_GB2312" w:cs="仿宋_GB2312" w:eastAsia="仿宋_GB2312"/>
                <w:sz w:val="24"/>
                <w:color w:val="0061A6"/>
              </w:rPr>
              <w:t>5.输出波形失真度，阻性负载：市电≤1.5%；电池≤1.3%。</w:t>
            </w:r>
            <w:r>
              <w:rPr>
                <w:rFonts w:ascii="仿宋_GB2312" w:hAnsi="仿宋_GB2312" w:cs="仿宋_GB2312" w:eastAsia="仿宋_GB2312"/>
                <w:sz w:val="24"/>
              </w:rPr>
              <w:t>签订合同后七个工作日内提供具有</w:t>
            </w:r>
            <w:r>
              <w:rPr>
                <w:rFonts w:ascii="仿宋_GB2312" w:hAnsi="仿宋_GB2312" w:cs="仿宋_GB2312" w:eastAsia="仿宋_GB2312"/>
                <w:sz w:val="24"/>
              </w:rPr>
              <w:t>CNAS或CMA标识的第三方检测报告；[按询价通知书第五章提供投标（响应）函）]</w:t>
            </w:r>
          </w:p>
          <w:p>
            <w:pPr>
              <w:pStyle w:val="null3"/>
              <w:ind w:firstLine="476"/>
              <w:jc w:val="left"/>
            </w:pPr>
            <w:r>
              <w:rPr>
                <w:rFonts w:ascii="仿宋_GB2312" w:hAnsi="仿宋_GB2312" w:cs="仿宋_GB2312" w:eastAsia="仿宋_GB2312"/>
                <w:sz w:val="24"/>
                <w:color w:val="0061A6"/>
              </w:rPr>
              <w:t>6.三相电压不平衡度：平衡负载≤0.3%；100%不平衡≤1%。</w:t>
            </w:r>
            <w:r>
              <w:rPr>
                <w:rFonts w:ascii="仿宋_GB2312" w:hAnsi="仿宋_GB2312" w:cs="仿宋_GB2312" w:eastAsia="仿宋_GB2312"/>
                <w:sz w:val="24"/>
              </w:rPr>
              <w:t>签订合同后七个工作日内提供具有</w:t>
            </w:r>
            <w:r>
              <w:rPr>
                <w:rFonts w:ascii="仿宋_GB2312" w:hAnsi="仿宋_GB2312" w:cs="仿宋_GB2312" w:eastAsia="仿宋_GB2312"/>
                <w:sz w:val="24"/>
              </w:rPr>
              <w:t>CNAS或CMA标识的第三方检测报告；[按询价通知书第五章提供投标（响应）函）]</w:t>
            </w:r>
          </w:p>
          <w:p>
            <w:pPr>
              <w:pStyle w:val="null3"/>
              <w:ind w:firstLine="476"/>
              <w:jc w:val="left"/>
            </w:pPr>
            <w:r>
              <w:rPr>
                <w:rFonts w:ascii="仿宋_GB2312" w:hAnsi="仿宋_GB2312" w:cs="仿宋_GB2312" w:eastAsia="仿宋_GB2312"/>
                <w:sz w:val="24"/>
                <w:color w:val="0061A6"/>
              </w:rPr>
              <w:t>7.系统效率：50%额定阻性负载≥95%。</w:t>
            </w:r>
            <w:r>
              <w:rPr>
                <w:rFonts w:ascii="仿宋_GB2312" w:hAnsi="仿宋_GB2312" w:cs="仿宋_GB2312" w:eastAsia="仿宋_GB2312"/>
                <w:sz w:val="24"/>
              </w:rPr>
              <w:t>签订合同后七个工作日内提供具有</w:t>
            </w:r>
            <w:r>
              <w:rPr>
                <w:rFonts w:ascii="仿宋_GB2312" w:hAnsi="仿宋_GB2312" w:cs="仿宋_GB2312" w:eastAsia="仿宋_GB2312"/>
                <w:sz w:val="24"/>
              </w:rPr>
              <w:t>CNAS或CMA标识的第三方检测报告；[按询价通知书第五章提供投标（响应）函）]</w:t>
            </w:r>
          </w:p>
          <w:p>
            <w:pPr>
              <w:pStyle w:val="null3"/>
              <w:ind w:firstLine="476"/>
              <w:jc w:val="left"/>
            </w:pPr>
            <w:r>
              <w:rPr>
                <w:rFonts w:ascii="仿宋_GB2312" w:hAnsi="仿宋_GB2312" w:cs="仿宋_GB2312" w:eastAsia="仿宋_GB2312"/>
                <w:sz w:val="24"/>
                <w:color w:val="0061A6"/>
              </w:rPr>
              <w:t>8.UPS主机需标配RS232，标配RS232通讯线缆，可选配干接点，SNMP，Modbus通讯卡</w:t>
            </w:r>
            <w:r>
              <w:rPr>
                <w:rFonts w:ascii="仿宋_GB2312" w:hAnsi="仿宋_GB2312" w:cs="仿宋_GB2312" w:eastAsia="仿宋_GB2312"/>
                <w:sz w:val="24"/>
              </w:rPr>
              <w:t>（说明</w:t>
            </w:r>
            <w:r>
              <w:rPr>
                <w:rFonts w:ascii="仿宋_GB2312" w:hAnsi="仿宋_GB2312" w:cs="仿宋_GB2312" w:eastAsia="仿宋_GB2312"/>
                <w:sz w:val="24"/>
              </w:rPr>
              <w:t>:供应商在响应文件中响应。）</w:t>
            </w:r>
          </w:p>
          <w:p>
            <w:pPr>
              <w:pStyle w:val="null3"/>
              <w:ind w:firstLine="480"/>
              <w:jc w:val="left"/>
            </w:pPr>
            <w:r>
              <w:rPr>
                <w:rFonts w:ascii="仿宋_GB2312" w:hAnsi="仿宋_GB2312" w:cs="仿宋_GB2312" w:eastAsia="仿宋_GB2312"/>
                <w:sz w:val="24"/>
                <w:color w:val="0061A6"/>
              </w:rPr>
              <w:t>（</w:t>
            </w:r>
            <w:r>
              <w:rPr>
                <w:rFonts w:ascii="仿宋_GB2312" w:hAnsi="仿宋_GB2312" w:cs="仿宋_GB2312" w:eastAsia="仿宋_GB2312"/>
                <w:sz w:val="24"/>
                <w:color w:val="0061A6"/>
              </w:rPr>
              <w:t>四</w:t>
            </w:r>
            <w:r>
              <w:rPr>
                <w:rFonts w:ascii="仿宋_GB2312" w:hAnsi="仿宋_GB2312" w:cs="仿宋_GB2312" w:eastAsia="仿宋_GB2312"/>
                <w:sz w:val="24"/>
                <w:color w:val="0061A6"/>
              </w:rPr>
              <w:t>）</w:t>
            </w:r>
            <w:r>
              <w:rPr>
                <w:rFonts w:ascii="仿宋_GB2312" w:hAnsi="仿宋_GB2312" w:cs="仿宋_GB2312" w:eastAsia="仿宋_GB2312"/>
                <w:sz w:val="24"/>
                <w:color w:val="0061A6"/>
              </w:rPr>
              <w:t>设备监控性能</w:t>
            </w:r>
          </w:p>
          <w:p>
            <w:pPr>
              <w:pStyle w:val="null3"/>
              <w:ind w:firstLine="452"/>
              <w:jc w:val="both"/>
            </w:pPr>
            <w:r>
              <w:rPr>
                <w:rFonts w:ascii="仿宋_GB2312" w:hAnsi="仿宋_GB2312" w:cs="仿宋_GB2312" w:eastAsia="仿宋_GB2312"/>
                <w:sz w:val="24"/>
                <w:color w:val="0061A6"/>
              </w:rPr>
              <w:t>1．设备应采用</w:t>
            </w:r>
            <w:r>
              <w:rPr>
                <w:rFonts w:ascii="仿宋_GB2312" w:hAnsi="仿宋_GB2312" w:cs="仿宋_GB2312" w:eastAsia="仿宋_GB2312"/>
                <w:sz w:val="24"/>
                <w:color w:val="0061A6"/>
              </w:rPr>
              <w:t>不小于</w:t>
            </w:r>
            <w:r>
              <w:rPr>
                <w:rFonts w:ascii="仿宋_GB2312" w:hAnsi="仿宋_GB2312" w:cs="仿宋_GB2312" w:eastAsia="仿宋_GB2312"/>
                <w:sz w:val="24"/>
                <w:color w:val="0061A6"/>
              </w:rPr>
              <w:t>7</w:t>
            </w:r>
            <w:r>
              <w:rPr>
                <w:rFonts w:ascii="仿宋_GB2312" w:hAnsi="仿宋_GB2312" w:cs="仿宋_GB2312" w:eastAsia="仿宋_GB2312"/>
                <w:sz w:val="24"/>
                <w:color w:val="0061A6"/>
              </w:rPr>
              <w:t xml:space="preserve"> </w:t>
            </w:r>
            <w:r>
              <w:rPr>
                <w:rFonts w:ascii="仿宋_GB2312" w:hAnsi="仿宋_GB2312" w:cs="仿宋_GB2312" w:eastAsia="仿宋_GB2312"/>
                <w:sz w:val="24"/>
                <w:color w:val="0061A6"/>
              </w:rPr>
              <w:t>英寸尺</w:t>
            </w:r>
            <w:r>
              <w:rPr>
                <w:rFonts w:ascii="仿宋_GB2312" w:hAnsi="仿宋_GB2312" w:cs="仿宋_GB2312" w:eastAsia="仿宋_GB2312"/>
                <w:sz w:val="24"/>
                <w:color w:val="0061A6"/>
              </w:rPr>
              <w:t>寸液晶彩色触摸屏，单屏可管理供配电系统，显示配电模拟图。能</w:t>
            </w:r>
            <w:r>
              <w:rPr>
                <w:rFonts w:ascii="仿宋_GB2312" w:hAnsi="仿宋_GB2312" w:cs="仿宋_GB2312" w:eastAsia="仿宋_GB2312"/>
                <w:sz w:val="24"/>
                <w:color w:val="0061A6"/>
              </w:rPr>
              <w:t>够动态实时显示运行状态、输入输出电压、电流以及故障告警信息</w:t>
            </w:r>
            <w:r>
              <w:rPr>
                <w:rFonts w:ascii="仿宋_GB2312" w:hAnsi="仿宋_GB2312" w:cs="仿宋_GB2312" w:eastAsia="仿宋_GB2312"/>
                <w:sz w:val="24"/>
                <w:color w:val="0061A6"/>
              </w:rPr>
              <w:t>等。</w:t>
            </w:r>
            <w:r>
              <w:rPr>
                <w:rFonts w:ascii="仿宋_GB2312" w:hAnsi="仿宋_GB2312" w:cs="仿宋_GB2312" w:eastAsia="仿宋_GB2312"/>
                <w:sz w:val="24"/>
              </w:rPr>
              <w:t>（说明</w:t>
            </w:r>
            <w:r>
              <w:rPr>
                <w:rFonts w:ascii="仿宋_GB2312" w:hAnsi="仿宋_GB2312" w:cs="仿宋_GB2312" w:eastAsia="仿宋_GB2312"/>
                <w:sz w:val="24"/>
              </w:rPr>
              <w:t>:供应商在响应文件中响应。）</w:t>
            </w:r>
          </w:p>
          <w:p>
            <w:pPr>
              <w:pStyle w:val="null3"/>
              <w:ind w:firstLine="480"/>
              <w:jc w:val="left"/>
            </w:pPr>
            <w:r>
              <w:rPr>
                <w:rFonts w:ascii="仿宋_GB2312" w:hAnsi="仿宋_GB2312" w:cs="仿宋_GB2312" w:eastAsia="仿宋_GB2312"/>
                <w:sz w:val="24"/>
                <w:color w:val="0061A6"/>
              </w:rPr>
              <w:t>2．UPS</w:t>
            </w:r>
            <w:r>
              <w:rPr>
                <w:rFonts w:ascii="仿宋_GB2312" w:hAnsi="仿宋_GB2312" w:cs="仿宋_GB2312" w:eastAsia="仿宋_GB2312"/>
                <w:sz w:val="24"/>
                <w:color w:val="0061A6"/>
              </w:rPr>
              <w:t xml:space="preserve"> </w:t>
            </w:r>
            <w:r>
              <w:rPr>
                <w:rFonts w:ascii="仿宋_GB2312" w:hAnsi="仿宋_GB2312" w:cs="仿宋_GB2312" w:eastAsia="仿宋_GB2312"/>
                <w:sz w:val="24"/>
                <w:color w:val="0061A6"/>
              </w:rPr>
              <w:t>系统应具备</w:t>
            </w:r>
            <w:r>
              <w:rPr>
                <w:rFonts w:ascii="仿宋_GB2312" w:hAnsi="仿宋_GB2312" w:cs="仿宋_GB2312" w:eastAsia="仿宋_GB2312"/>
                <w:sz w:val="24"/>
                <w:color w:val="0061A6"/>
              </w:rPr>
              <w:t>RS232</w:t>
            </w:r>
            <w:r>
              <w:rPr>
                <w:rFonts w:ascii="仿宋_GB2312" w:hAnsi="仿宋_GB2312" w:cs="仿宋_GB2312" w:eastAsia="仿宋_GB2312"/>
                <w:sz w:val="24"/>
                <w:color w:val="0061A6"/>
              </w:rPr>
              <w:t xml:space="preserve"> </w:t>
            </w:r>
            <w:r>
              <w:rPr>
                <w:rFonts w:ascii="仿宋_GB2312" w:hAnsi="仿宋_GB2312" w:cs="仿宋_GB2312" w:eastAsia="仿宋_GB2312"/>
                <w:sz w:val="24"/>
                <w:color w:val="0061A6"/>
              </w:rPr>
              <w:t>或</w:t>
            </w:r>
            <w:r>
              <w:rPr>
                <w:rFonts w:ascii="仿宋_GB2312" w:hAnsi="仿宋_GB2312" w:cs="仿宋_GB2312" w:eastAsia="仿宋_GB2312"/>
                <w:sz w:val="24"/>
                <w:color w:val="0061A6"/>
              </w:rPr>
              <w:t>RS485</w:t>
            </w:r>
            <w:r>
              <w:rPr>
                <w:rFonts w:ascii="仿宋_GB2312" w:hAnsi="仿宋_GB2312" w:cs="仿宋_GB2312" w:eastAsia="仿宋_GB2312"/>
                <w:sz w:val="24"/>
                <w:color w:val="0061A6"/>
              </w:rPr>
              <w:t>，以及</w:t>
            </w:r>
            <w:r>
              <w:rPr>
                <w:rFonts w:ascii="仿宋_GB2312" w:hAnsi="仿宋_GB2312" w:cs="仿宋_GB2312" w:eastAsia="仿宋_GB2312"/>
                <w:sz w:val="24"/>
                <w:color w:val="0061A6"/>
              </w:rPr>
              <w:t>SNMP</w:t>
            </w:r>
            <w:r>
              <w:rPr>
                <w:rFonts w:ascii="仿宋_GB2312" w:hAnsi="仿宋_GB2312" w:cs="仿宋_GB2312" w:eastAsia="仿宋_GB2312"/>
                <w:sz w:val="24"/>
                <w:color w:val="0061A6"/>
              </w:rPr>
              <w:t xml:space="preserve"> </w:t>
            </w:r>
            <w:r>
              <w:rPr>
                <w:rFonts w:ascii="仿宋_GB2312" w:hAnsi="仿宋_GB2312" w:cs="仿宋_GB2312" w:eastAsia="仿宋_GB2312"/>
                <w:sz w:val="24"/>
                <w:color w:val="0061A6"/>
              </w:rPr>
              <w:t>通讯口。</w:t>
            </w:r>
            <w:r>
              <w:rPr>
                <w:rFonts w:ascii="仿宋_GB2312" w:hAnsi="仿宋_GB2312" w:cs="仿宋_GB2312" w:eastAsia="仿宋_GB2312"/>
                <w:sz w:val="24"/>
              </w:rPr>
              <w:t>（说明</w:t>
            </w:r>
            <w:r>
              <w:rPr>
                <w:rFonts w:ascii="仿宋_GB2312" w:hAnsi="仿宋_GB2312" w:cs="仿宋_GB2312" w:eastAsia="仿宋_GB2312"/>
                <w:sz w:val="24"/>
              </w:rPr>
              <w:t>:供应商在响应文件中响应。）</w:t>
            </w:r>
          </w:p>
          <w:p>
            <w:pPr>
              <w:pStyle w:val="null3"/>
              <w:ind w:firstLine="480"/>
              <w:jc w:val="left"/>
            </w:pPr>
            <w:r>
              <w:rPr>
                <w:rFonts w:ascii="仿宋_GB2312" w:hAnsi="仿宋_GB2312" w:cs="仿宋_GB2312" w:eastAsia="仿宋_GB2312"/>
                <w:sz w:val="24"/>
                <w:color w:val="0061A6"/>
              </w:rPr>
              <w:t>（五）设备机械性能</w:t>
            </w:r>
          </w:p>
          <w:p>
            <w:pPr>
              <w:pStyle w:val="null3"/>
              <w:ind w:firstLine="372"/>
              <w:jc w:val="left"/>
            </w:pPr>
            <w:r>
              <w:rPr>
                <w:rFonts w:ascii="仿宋_GB2312" w:hAnsi="仿宋_GB2312" w:cs="仿宋_GB2312" w:eastAsia="仿宋_GB2312"/>
                <w:sz w:val="24"/>
                <w:color w:val="0061A6"/>
              </w:rPr>
              <w:t>1.</w:t>
            </w:r>
            <w:r>
              <w:rPr>
                <w:rFonts w:ascii="仿宋_GB2312" w:hAnsi="仿宋_GB2312" w:cs="仿宋_GB2312" w:eastAsia="仿宋_GB2312"/>
                <w:sz w:val="24"/>
                <w:color w:val="0061A6"/>
              </w:rPr>
              <w:t>外观工艺、检查：机柜表面喷涂均匀、无破损；信号灯、开关、测量显示装置布局合理。</w:t>
            </w:r>
            <w:r>
              <w:rPr>
                <w:rFonts w:ascii="仿宋_GB2312" w:hAnsi="仿宋_GB2312" w:cs="仿宋_GB2312" w:eastAsia="仿宋_GB2312"/>
                <w:sz w:val="24"/>
              </w:rPr>
              <w:t>（说明</w:t>
            </w:r>
            <w:r>
              <w:rPr>
                <w:rFonts w:ascii="仿宋_GB2312" w:hAnsi="仿宋_GB2312" w:cs="仿宋_GB2312" w:eastAsia="仿宋_GB2312"/>
                <w:sz w:val="24"/>
              </w:rPr>
              <w:t>:供应商在响应文件中响应。）</w:t>
            </w:r>
          </w:p>
          <w:p>
            <w:pPr>
              <w:pStyle w:val="null3"/>
              <w:ind w:firstLine="452"/>
              <w:jc w:val="left"/>
            </w:pPr>
            <w:r>
              <w:rPr>
                <w:rFonts w:ascii="仿宋_GB2312" w:hAnsi="仿宋_GB2312" w:cs="仿宋_GB2312" w:eastAsia="仿宋_GB2312"/>
                <w:sz w:val="24"/>
                <w:color w:val="0061A6"/>
              </w:rPr>
              <w:t>2.</w:t>
            </w:r>
            <w:r>
              <w:rPr>
                <w:rFonts w:ascii="仿宋_GB2312" w:hAnsi="仿宋_GB2312" w:cs="仿宋_GB2312" w:eastAsia="仿宋_GB2312"/>
                <w:sz w:val="24"/>
                <w:color w:val="0061A6"/>
              </w:rPr>
              <w:t>结构工艺：部件排列合理、整齐；导线颜色和截面合理，布放平整，编号合理；接插件牢固；电源进出线符合工程需要；维修安全及方便；具备抗震措施。</w:t>
            </w:r>
            <w:r>
              <w:rPr>
                <w:rFonts w:ascii="仿宋_GB2312" w:hAnsi="仿宋_GB2312" w:cs="仿宋_GB2312" w:eastAsia="仿宋_GB2312"/>
                <w:sz w:val="24"/>
              </w:rPr>
              <w:t>（说明</w:t>
            </w:r>
            <w:r>
              <w:rPr>
                <w:rFonts w:ascii="仿宋_GB2312" w:hAnsi="仿宋_GB2312" w:cs="仿宋_GB2312" w:eastAsia="仿宋_GB2312"/>
                <w:sz w:val="24"/>
              </w:rPr>
              <w:t>:供应商在响应文件中响应。）</w:t>
            </w:r>
          </w:p>
          <w:p>
            <w:pPr>
              <w:pStyle w:val="null3"/>
              <w:ind w:firstLine="452"/>
              <w:jc w:val="left"/>
            </w:pPr>
            <w:r>
              <w:rPr>
                <w:rFonts w:ascii="仿宋_GB2312" w:hAnsi="仿宋_GB2312" w:cs="仿宋_GB2312" w:eastAsia="仿宋_GB2312"/>
                <w:sz w:val="24"/>
                <w:color w:val="0061A6"/>
              </w:rPr>
              <w:t>3.</w:t>
            </w:r>
            <w:r>
              <w:rPr>
                <w:rFonts w:ascii="仿宋_GB2312" w:hAnsi="仿宋_GB2312" w:cs="仿宋_GB2312" w:eastAsia="仿宋_GB2312"/>
                <w:sz w:val="24"/>
                <w:color w:val="0061A6"/>
              </w:rPr>
              <w:t>机架组装：有防震加固安装孔，接地应用铜质螺母。</w:t>
            </w:r>
            <w:r>
              <w:rPr>
                <w:rFonts w:ascii="仿宋_GB2312" w:hAnsi="仿宋_GB2312" w:cs="仿宋_GB2312" w:eastAsia="仿宋_GB2312"/>
                <w:sz w:val="24"/>
              </w:rPr>
              <w:t>（说明</w:t>
            </w:r>
            <w:r>
              <w:rPr>
                <w:rFonts w:ascii="仿宋_GB2312" w:hAnsi="仿宋_GB2312" w:cs="仿宋_GB2312" w:eastAsia="仿宋_GB2312"/>
                <w:sz w:val="24"/>
              </w:rPr>
              <w:t>:供应商在响应文件中响应。）</w:t>
            </w:r>
          </w:p>
          <w:p>
            <w:pPr>
              <w:pStyle w:val="null3"/>
              <w:jc w:val="both"/>
            </w:pPr>
            <w:r>
              <w:rPr>
                <w:rFonts w:ascii="仿宋_GB2312" w:hAnsi="仿宋_GB2312" w:cs="仿宋_GB2312" w:eastAsia="仿宋_GB2312"/>
                <w:sz w:val="24"/>
                <w:color w:val="0061A6"/>
              </w:rPr>
              <w:t>4.</w:t>
            </w:r>
            <w:r>
              <w:rPr>
                <w:rFonts w:ascii="仿宋_GB2312" w:hAnsi="仿宋_GB2312" w:cs="仿宋_GB2312" w:eastAsia="仿宋_GB2312"/>
                <w:sz w:val="24"/>
                <w:color w:val="0061A6"/>
              </w:rPr>
              <w:t>标牌、标记：应平整清晰。</w:t>
            </w:r>
            <w:r>
              <w:rPr>
                <w:rFonts w:ascii="仿宋_GB2312" w:hAnsi="仿宋_GB2312" w:cs="仿宋_GB2312" w:eastAsia="仿宋_GB2312"/>
                <w:sz w:val="24"/>
              </w:rPr>
              <w:t>（说明</w:t>
            </w:r>
            <w:r>
              <w:rPr>
                <w:rFonts w:ascii="仿宋_GB2312" w:hAnsi="仿宋_GB2312" w:cs="仿宋_GB2312" w:eastAsia="仿宋_GB2312"/>
                <w:sz w:val="24"/>
              </w:rPr>
              <w:t>:供应商在响应文件中响应。）</w:t>
            </w:r>
          </w:p>
        </w:tc>
      </w:tr>
    </w:tbl>
    <w:p>
      <w:pPr>
        <w:pStyle w:val="null3"/>
        <w:jc w:val="left"/>
      </w:pPr>
      <w:r>
        <w:rPr>
          <w:rFonts w:ascii="仿宋_GB2312" w:hAnsi="仿宋_GB2312" w:cs="仿宋_GB2312" w:eastAsia="仿宋_GB2312"/>
        </w:rPr>
        <w:t>标的名称：UPS蓄电池</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UPS蓄电池</w:t>
            </w:r>
          </w:p>
        </w:tc>
        <w:tc>
          <w:tcPr>
            <w:tcW w:type="dxa" w:w="5814"/>
          </w:tcPr>
          <w:p>
            <w:pPr>
              <w:pStyle w:val="null3"/>
              <w:spacing w:before="150"/>
              <w:jc w:val="both"/>
            </w:pPr>
            <w:r>
              <w:rPr>
                <w:rFonts w:ascii="仿宋_GB2312" w:hAnsi="仿宋_GB2312" w:cs="仿宋_GB2312" w:eastAsia="仿宋_GB2312"/>
                <w:sz w:val="24"/>
              </w:rPr>
              <w:t>1.</w:t>
            </w:r>
            <w:r>
              <w:rPr>
                <w:rFonts w:ascii="仿宋_GB2312" w:hAnsi="仿宋_GB2312" w:cs="仿宋_GB2312" w:eastAsia="仿宋_GB2312"/>
                <w:sz w:val="24"/>
              </w:rPr>
              <w:t>蓄电池</w:t>
            </w:r>
            <w:r>
              <w:rPr>
                <w:rFonts w:ascii="仿宋_GB2312" w:hAnsi="仿宋_GB2312" w:cs="仿宋_GB2312" w:eastAsia="仿宋_GB2312"/>
                <w:sz w:val="24"/>
              </w:rPr>
              <w:t>类型：免维护铅酸蓄电池</w:t>
            </w:r>
            <w:r>
              <w:rPr>
                <w:rFonts w:ascii="仿宋_GB2312" w:hAnsi="仿宋_GB2312" w:cs="仿宋_GB2312" w:eastAsia="仿宋_GB2312"/>
                <w:sz w:val="24"/>
              </w:rPr>
              <w:t>，</w:t>
            </w:r>
            <w:r>
              <w:rPr>
                <w:rFonts w:ascii="仿宋_GB2312" w:hAnsi="仿宋_GB2312" w:cs="仿宋_GB2312" w:eastAsia="仿宋_GB2312"/>
                <w:sz w:val="24"/>
              </w:rPr>
              <w:t>额定</w:t>
            </w:r>
            <w:r>
              <w:rPr>
                <w:rFonts w:ascii="仿宋_GB2312" w:hAnsi="仿宋_GB2312" w:cs="仿宋_GB2312" w:eastAsia="仿宋_GB2312"/>
                <w:sz w:val="24"/>
              </w:rPr>
              <w:t>电压</w:t>
            </w:r>
            <w:r>
              <w:rPr>
                <w:rFonts w:ascii="仿宋_GB2312" w:hAnsi="仿宋_GB2312" w:cs="仿宋_GB2312" w:eastAsia="仿宋_GB2312"/>
                <w:sz w:val="24"/>
              </w:rPr>
              <w:t>：</w:t>
            </w:r>
            <w:r>
              <w:rPr>
                <w:rFonts w:ascii="仿宋_GB2312" w:hAnsi="仿宋_GB2312" w:cs="仿宋_GB2312" w:eastAsia="仿宋_GB2312"/>
                <w:sz w:val="24"/>
              </w:rPr>
              <w:t>12V</w:t>
            </w:r>
            <w:r>
              <w:rPr>
                <w:rFonts w:ascii="仿宋_GB2312" w:hAnsi="仿宋_GB2312" w:cs="仿宋_GB2312" w:eastAsia="仿宋_GB2312"/>
                <w:sz w:val="24"/>
              </w:rPr>
              <w:t>，</w:t>
            </w:r>
            <w:r>
              <w:rPr>
                <w:rFonts w:ascii="仿宋_GB2312" w:hAnsi="仿宋_GB2312" w:cs="仿宋_GB2312" w:eastAsia="仿宋_GB2312"/>
                <w:sz w:val="24"/>
              </w:rPr>
              <w:t>蓄电池容量：</w:t>
            </w:r>
            <w:r>
              <w:rPr>
                <w:rFonts w:ascii="仿宋_GB2312" w:hAnsi="仿宋_GB2312" w:cs="仿宋_GB2312" w:eastAsia="仿宋_GB2312"/>
                <w:sz w:val="24"/>
              </w:rPr>
              <w:t>≥</w:t>
            </w:r>
            <w:r>
              <w:rPr>
                <w:rFonts w:ascii="仿宋_GB2312" w:hAnsi="仿宋_GB2312" w:cs="仿宋_GB2312" w:eastAsia="仿宋_GB2312"/>
                <w:sz w:val="24"/>
              </w:rPr>
              <w:t>120AH。</w:t>
            </w:r>
            <w:r>
              <w:rPr>
                <w:rFonts w:ascii="仿宋_GB2312" w:hAnsi="仿宋_GB2312" w:cs="仿宋_GB2312" w:eastAsia="仿宋_GB2312"/>
                <w:sz w:val="24"/>
              </w:rPr>
              <w:t>（说明</w:t>
            </w:r>
            <w:r>
              <w:rPr>
                <w:rFonts w:ascii="仿宋_GB2312" w:hAnsi="仿宋_GB2312" w:cs="仿宋_GB2312" w:eastAsia="仿宋_GB2312"/>
                <w:sz w:val="24"/>
              </w:rPr>
              <w:t>:供应商在响应文件中响应。）</w:t>
            </w:r>
          </w:p>
          <w:p>
            <w:pPr>
              <w:pStyle w:val="null3"/>
              <w:spacing w:before="150"/>
              <w:jc w:val="both"/>
            </w:pPr>
            <w:r>
              <w:rPr>
                <w:rFonts w:ascii="仿宋_GB2312" w:hAnsi="仿宋_GB2312" w:cs="仿宋_GB2312" w:eastAsia="仿宋_GB2312"/>
                <w:sz w:val="24"/>
              </w:rPr>
              <w:t>2.</w:t>
            </w:r>
            <w:r>
              <w:rPr>
                <w:rFonts w:ascii="仿宋_GB2312" w:hAnsi="仿宋_GB2312" w:cs="仿宋_GB2312" w:eastAsia="仿宋_GB2312"/>
                <w:sz w:val="24"/>
              </w:rPr>
              <w:t>外观要求：蓄电池外壳采用耐热、耐腐、耐压、耐震动、</w:t>
            </w:r>
            <w:r>
              <w:rPr>
                <w:rFonts w:ascii="仿宋_GB2312" w:hAnsi="仿宋_GB2312" w:cs="仿宋_GB2312" w:eastAsia="仿宋_GB2312"/>
                <w:sz w:val="24"/>
              </w:rPr>
              <w:t>耐变形的高性能</w:t>
            </w:r>
            <w:r>
              <w:rPr>
                <w:rFonts w:ascii="仿宋_GB2312" w:hAnsi="仿宋_GB2312" w:cs="仿宋_GB2312" w:eastAsia="仿宋_GB2312"/>
                <w:sz w:val="24"/>
              </w:rPr>
              <w:t xml:space="preserve"> ABS 材料，蓄电池外观不得有变形、漏液、裂纹及污迹，标志应清晰。</w:t>
            </w:r>
            <w:r>
              <w:rPr>
                <w:rFonts w:ascii="仿宋_GB2312" w:hAnsi="仿宋_GB2312" w:cs="仿宋_GB2312" w:eastAsia="仿宋_GB2312"/>
                <w:sz w:val="24"/>
              </w:rPr>
              <w:t>（说明</w:t>
            </w:r>
            <w:r>
              <w:rPr>
                <w:rFonts w:ascii="仿宋_GB2312" w:hAnsi="仿宋_GB2312" w:cs="仿宋_GB2312" w:eastAsia="仿宋_GB2312"/>
                <w:sz w:val="24"/>
              </w:rPr>
              <w:t>:供应商在响应文件中响应。）</w:t>
            </w:r>
          </w:p>
          <w:p>
            <w:pPr>
              <w:pStyle w:val="null3"/>
              <w:spacing w:before="150"/>
              <w:jc w:val="both"/>
            </w:pPr>
            <w:r>
              <w:rPr>
                <w:rFonts w:ascii="仿宋_GB2312" w:hAnsi="仿宋_GB2312" w:cs="仿宋_GB2312" w:eastAsia="仿宋_GB2312"/>
                <w:sz w:val="24"/>
              </w:rPr>
              <w:t>3.</w:t>
            </w:r>
            <w:r>
              <w:rPr>
                <w:rFonts w:ascii="仿宋_GB2312" w:hAnsi="仿宋_GB2312" w:cs="仿宋_GB2312" w:eastAsia="仿宋_GB2312"/>
                <w:sz w:val="24"/>
              </w:rPr>
              <w:t>结构要求：正、负极端子有明显标志，便于连接。连接端子采用嵌入式下旋螺纹纯铜无镀层端子，以保证电池导电性能，同时确保无金属铅或铅合金外露。</w:t>
            </w:r>
            <w:r>
              <w:rPr>
                <w:rFonts w:ascii="仿宋_GB2312" w:hAnsi="仿宋_GB2312" w:cs="仿宋_GB2312" w:eastAsia="仿宋_GB2312"/>
                <w:sz w:val="24"/>
              </w:rPr>
              <w:t>（说明</w:t>
            </w:r>
            <w:r>
              <w:rPr>
                <w:rFonts w:ascii="仿宋_GB2312" w:hAnsi="仿宋_GB2312" w:cs="仿宋_GB2312" w:eastAsia="仿宋_GB2312"/>
                <w:sz w:val="24"/>
              </w:rPr>
              <w:t>:供应商在响应文件中响应。）</w:t>
            </w:r>
          </w:p>
          <w:p>
            <w:pPr>
              <w:pStyle w:val="null3"/>
              <w:spacing w:before="150"/>
              <w:jc w:val="both"/>
            </w:pPr>
            <w:r>
              <w:rPr>
                <w:rFonts w:ascii="仿宋_GB2312" w:hAnsi="仿宋_GB2312" w:cs="仿宋_GB2312" w:eastAsia="仿宋_GB2312"/>
                <w:sz w:val="24"/>
              </w:rPr>
              <w:t>4.</w:t>
            </w:r>
            <w:r>
              <w:rPr>
                <w:rFonts w:ascii="仿宋_GB2312" w:hAnsi="仿宋_GB2312" w:cs="仿宋_GB2312" w:eastAsia="仿宋_GB2312"/>
                <w:sz w:val="24"/>
              </w:rPr>
              <w:t>蓄电池恒压充电</w:t>
            </w:r>
            <w:r>
              <w:rPr>
                <w:rFonts w:ascii="仿宋_GB2312" w:hAnsi="仿宋_GB2312" w:cs="仿宋_GB2312" w:eastAsia="仿宋_GB2312"/>
                <w:sz w:val="24"/>
              </w:rPr>
              <w:t>24h的再充电能力因素应Rbf24h≥95%。</w:t>
            </w:r>
            <w:r>
              <w:rPr>
                <w:rFonts w:ascii="仿宋_GB2312" w:hAnsi="仿宋_GB2312" w:cs="仿宋_GB2312" w:eastAsia="仿宋_GB2312"/>
                <w:sz w:val="24"/>
              </w:rPr>
              <w:t>签订合同后七个工作日内提供具有</w:t>
            </w:r>
            <w:r>
              <w:rPr>
                <w:rFonts w:ascii="仿宋_GB2312" w:hAnsi="仿宋_GB2312" w:cs="仿宋_GB2312" w:eastAsia="仿宋_GB2312"/>
                <w:sz w:val="24"/>
              </w:rPr>
              <w:t>CNAS或CMA标识的第三方检测报告；[按询价通知书第五章提供投标（响应）函）]</w:t>
            </w:r>
          </w:p>
          <w:p>
            <w:pPr>
              <w:pStyle w:val="null3"/>
              <w:spacing w:before="150"/>
              <w:jc w:val="both"/>
            </w:pPr>
            <w:r>
              <w:rPr>
                <w:rFonts w:ascii="仿宋_GB2312" w:hAnsi="仿宋_GB2312" w:cs="仿宋_GB2312" w:eastAsia="仿宋_GB2312"/>
                <w:sz w:val="24"/>
              </w:rPr>
              <w:t>5.</w:t>
            </w:r>
            <w:r>
              <w:rPr>
                <w:rFonts w:ascii="仿宋_GB2312" w:hAnsi="仿宋_GB2312" w:cs="仿宋_GB2312" w:eastAsia="仿宋_GB2312"/>
                <w:sz w:val="24"/>
              </w:rPr>
              <w:t>同组蓄电池内阻偏差应</w:t>
            </w:r>
            <w:r>
              <w:rPr>
                <w:rFonts w:ascii="仿宋_GB2312" w:hAnsi="仿宋_GB2312" w:cs="仿宋_GB2312" w:eastAsia="仿宋_GB2312"/>
                <w:sz w:val="24"/>
              </w:rPr>
              <w:t>≤8.8%。</w:t>
            </w:r>
            <w:r>
              <w:rPr>
                <w:rFonts w:ascii="仿宋_GB2312" w:hAnsi="仿宋_GB2312" w:cs="仿宋_GB2312" w:eastAsia="仿宋_GB2312"/>
                <w:sz w:val="24"/>
              </w:rPr>
              <w:t>签订合同后七个工作日内提供具有</w:t>
            </w:r>
            <w:r>
              <w:rPr>
                <w:rFonts w:ascii="仿宋_GB2312" w:hAnsi="仿宋_GB2312" w:cs="仿宋_GB2312" w:eastAsia="仿宋_GB2312"/>
                <w:sz w:val="24"/>
              </w:rPr>
              <w:t>CNAS或CMA标识的第三方检测报告；[按询价通知书第五章提供投标（响应）函）]</w:t>
            </w:r>
          </w:p>
          <w:p>
            <w:pPr>
              <w:pStyle w:val="null3"/>
              <w:spacing w:before="150"/>
              <w:jc w:val="both"/>
            </w:pPr>
            <w:r>
              <w:rPr>
                <w:rFonts w:ascii="仿宋_GB2312" w:hAnsi="仿宋_GB2312" w:cs="仿宋_GB2312" w:eastAsia="仿宋_GB2312"/>
                <w:sz w:val="24"/>
              </w:rPr>
              <w:t>6.</w:t>
            </w:r>
            <w:r>
              <w:rPr>
                <w:rFonts w:ascii="仿宋_GB2312" w:hAnsi="仿宋_GB2312" w:cs="仿宋_GB2312" w:eastAsia="仿宋_GB2312"/>
                <w:sz w:val="24"/>
              </w:rPr>
              <w:t>蓄电池应能承受</w:t>
            </w:r>
            <w:r>
              <w:rPr>
                <w:rFonts w:ascii="仿宋_GB2312" w:hAnsi="仿宋_GB2312" w:cs="仿宋_GB2312" w:eastAsia="仿宋_GB2312"/>
                <w:sz w:val="24"/>
              </w:rPr>
              <w:t>50kpa的正压或负压而不破裂、不开胶，压力释放后壳体无残余变形。</w:t>
            </w:r>
            <w:r>
              <w:rPr>
                <w:rFonts w:ascii="仿宋_GB2312" w:hAnsi="仿宋_GB2312" w:cs="仿宋_GB2312" w:eastAsia="仿宋_GB2312"/>
                <w:sz w:val="24"/>
              </w:rPr>
              <w:t>签订合同后七个工作日内提供具有</w:t>
            </w:r>
            <w:r>
              <w:rPr>
                <w:rFonts w:ascii="仿宋_GB2312" w:hAnsi="仿宋_GB2312" w:cs="仿宋_GB2312" w:eastAsia="仿宋_GB2312"/>
                <w:sz w:val="24"/>
              </w:rPr>
              <w:t>CNAS或CMA标识的第三方检测报告；[按询价通知书第五章提供投标（响应）函）]</w:t>
            </w:r>
          </w:p>
          <w:p>
            <w:pPr>
              <w:pStyle w:val="null3"/>
              <w:spacing w:before="150"/>
              <w:jc w:val="both"/>
            </w:pPr>
            <w:r>
              <w:rPr>
                <w:rFonts w:ascii="仿宋_GB2312" w:hAnsi="仿宋_GB2312" w:cs="仿宋_GB2312" w:eastAsia="仿宋_GB2312"/>
                <w:sz w:val="24"/>
              </w:rPr>
              <w:t>7.</w:t>
            </w:r>
            <w:r>
              <w:rPr>
                <w:rFonts w:ascii="仿宋_GB2312" w:hAnsi="仿宋_GB2312" w:cs="仿宋_GB2312" w:eastAsia="仿宋_GB2312"/>
                <w:sz w:val="24"/>
              </w:rPr>
              <w:t>以</w:t>
            </w:r>
            <w:r>
              <w:rPr>
                <w:rFonts w:ascii="仿宋_GB2312" w:hAnsi="仿宋_GB2312" w:cs="仿宋_GB2312" w:eastAsia="仿宋_GB2312"/>
                <w:sz w:val="24"/>
              </w:rPr>
              <w:t>30I10放电3min,极柱应不熔断、内部汇流排应不熔断，外观应不出现异常。</w:t>
            </w:r>
            <w:r>
              <w:rPr>
                <w:rFonts w:ascii="仿宋_GB2312" w:hAnsi="仿宋_GB2312" w:cs="仿宋_GB2312" w:eastAsia="仿宋_GB2312"/>
                <w:sz w:val="24"/>
              </w:rPr>
              <w:t>（说明</w:t>
            </w:r>
            <w:r>
              <w:rPr>
                <w:rFonts w:ascii="仿宋_GB2312" w:hAnsi="仿宋_GB2312" w:cs="仿宋_GB2312" w:eastAsia="仿宋_GB2312"/>
                <w:sz w:val="24"/>
              </w:rPr>
              <w:t>:供应商在响应文件中响应。）</w:t>
            </w:r>
          </w:p>
          <w:p>
            <w:pPr>
              <w:pStyle w:val="null3"/>
              <w:spacing w:before="150"/>
              <w:jc w:val="both"/>
            </w:pPr>
            <w:r>
              <w:rPr>
                <w:rFonts w:ascii="仿宋_GB2312" w:hAnsi="仿宋_GB2312" w:cs="仿宋_GB2312" w:eastAsia="仿宋_GB2312"/>
                <w:sz w:val="24"/>
              </w:rPr>
              <w:t>8.</w:t>
            </w:r>
            <w:r>
              <w:rPr>
                <w:rFonts w:ascii="仿宋_GB2312" w:hAnsi="仿宋_GB2312" w:cs="仿宋_GB2312" w:eastAsia="仿宋_GB2312"/>
                <w:sz w:val="24"/>
              </w:rPr>
              <w:t>蓄电池静置</w:t>
            </w:r>
            <w:r>
              <w:rPr>
                <w:rFonts w:ascii="仿宋_GB2312" w:hAnsi="仿宋_GB2312" w:cs="仿宋_GB2312" w:eastAsia="仿宋_GB2312"/>
                <w:sz w:val="24"/>
              </w:rPr>
              <w:t>28天后其容量保存率≥97.6%。</w:t>
            </w:r>
            <w:r>
              <w:rPr>
                <w:rFonts w:ascii="仿宋_GB2312" w:hAnsi="仿宋_GB2312" w:cs="仿宋_GB2312" w:eastAsia="仿宋_GB2312"/>
                <w:sz w:val="24"/>
              </w:rPr>
              <w:t>签订合同后七个工作日内提供具有</w:t>
            </w:r>
            <w:r>
              <w:rPr>
                <w:rFonts w:ascii="仿宋_GB2312" w:hAnsi="仿宋_GB2312" w:cs="仿宋_GB2312" w:eastAsia="仿宋_GB2312"/>
                <w:sz w:val="24"/>
              </w:rPr>
              <w:t>CNAS或CMA标识的第三方检测报告；[按询价通知书第五章提供投标（响应）函）]</w:t>
            </w:r>
          </w:p>
          <w:p>
            <w:pPr>
              <w:pStyle w:val="null3"/>
              <w:spacing w:before="150"/>
              <w:jc w:val="both"/>
            </w:pPr>
            <w:r>
              <w:rPr>
                <w:rFonts w:ascii="仿宋_GB2312" w:hAnsi="仿宋_GB2312" w:cs="仿宋_GB2312" w:eastAsia="仿宋_GB2312"/>
                <w:sz w:val="24"/>
              </w:rPr>
              <w:t>9.</w:t>
            </w:r>
            <w:r>
              <w:rPr>
                <w:rFonts w:ascii="仿宋_GB2312" w:hAnsi="仿宋_GB2312" w:cs="仿宋_GB2312" w:eastAsia="仿宋_GB2312"/>
                <w:sz w:val="24"/>
              </w:rPr>
              <w:t>蓄电池密封反应效率应</w:t>
            </w:r>
            <w:r>
              <w:rPr>
                <w:rFonts w:ascii="仿宋_GB2312" w:hAnsi="仿宋_GB2312" w:cs="仿宋_GB2312" w:eastAsia="仿宋_GB2312"/>
                <w:sz w:val="24"/>
              </w:rPr>
              <w:t>≥96.8%。</w:t>
            </w:r>
            <w:r>
              <w:rPr>
                <w:rFonts w:ascii="仿宋_GB2312" w:hAnsi="仿宋_GB2312" w:cs="仿宋_GB2312" w:eastAsia="仿宋_GB2312"/>
                <w:sz w:val="24"/>
              </w:rPr>
              <w:t>签订合同后七个工作日内提供具有</w:t>
            </w:r>
            <w:r>
              <w:rPr>
                <w:rFonts w:ascii="仿宋_GB2312" w:hAnsi="仿宋_GB2312" w:cs="仿宋_GB2312" w:eastAsia="仿宋_GB2312"/>
                <w:sz w:val="24"/>
              </w:rPr>
              <w:t>CNAS或CMA标识的第三方检测报告；[按询价通知书第五章提供投标（响应）函）]</w:t>
            </w:r>
          </w:p>
          <w:p>
            <w:pPr>
              <w:pStyle w:val="null3"/>
              <w:spacing w:before="150"/>
              <w:jc w:val="both"/>
            </w:pPr>
            <w:r>
              <w:rPr>
                <w:rFonts w:ascii="仿宋_GB2312" w:hAnsi="仿宋_GB2312" w:cs="仿宋_GB2312" w:eastAsia="仿宋_GB2312"/>
                <w:sz w:val="24"/>
              </w:rPr>
              <w:t>10.</w:t>
            </w:r>
            <w:r>
              <w:rPr>
                <w:rFonts w:ascii="仿宋_GB2312" w:hAnsi="仿宋_GB2312" w:cs="仿宋_GB2312" w:eastAsia="仿宋_GB2312"/>
                <w:sz w:val="24"/>
              </w:rPr>
              <w:t>同组蓄电池</w:t>
            </w:r>
            <w:r>
              <w:rPr>
                <w:rFonts w:ascii="仿宋_GB2312" w:hAnsi="仿宋_GB2312" w:cs="仿宋_GB2312" w:eastAsia="仿宋_GB2312"/>
                <w:sz w:val="24"/>
              </w:rPr>
              <w:t xml:space="preserve"> 10h率容量试验时，最大实际容量与最小实际容量差值≤1.5%。</w:t>
            </w:r>
            <w:r>
              <w:rPr>
                <w:rFonts w:ascii="仿宋_GB2312" w:hAnsi="仿宋_GB2312" w:cs="仿宋_GB2312" w:eastAsia="仿宋_GB2312"/>
                <w:sz w:val="24"/>
              </w:rPr>
              <w:t>签订合同后七个工作日内提供具有</w:t>
            </w:r>
            <w:r>
              <w:rPr>
                <w:rFonts w:ascii="仿宋_GB2312" w:hAnsi="仿宋_GB2312" w:cs="仿宋_GB2312" w:eastAsia="仿宋_GB2312"/>
                <w:sz w:val="24"/>
              </w:rPr>
              <w:t>CNAS或CMA标识的第三方检测报告；[按询价通知书第五章提供投标（响应）函）]</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蓄电池具备防爆功能，在充电过程中遇有明火，内部应不引燃及引爆</w:t>
            </w:r>
            <w:r>
              <w:rPr>
                <w:rFonts w:ascii="仿宋_GB2312" w:hAnsi="仿宋_GB2312" w:cs="仿宋_GB2312" w:eastAsia="仿宋_GB2312"/>
                <w:sz w:val="24"/>
              </w:rPr>
              <w:t>。</w:t>
            </w:r>
            <w:r>
              <w:rPr>
                <w:rFonts w:ascii="仿宋_GB2312" w:hAnsi="仿宋_GB2312" w:cs="仿宋_GB2312" w:eastAsia="仿宋_GB2312"/>
                <w:sz w:val="24"/>
              </w:rPr>
              <w:t>（说明</w:t>
            </w:r>
            <w:r>
              <w:rPr>
                <w:rFonts w:ascii="仿宋_GB2312" w:hAnsi="仿宋_GB2312" w:cs="仿宋_GB2312" w:eastAsia="仿宋_GB2312"/>
                <w:sz w:val="24"/>
              </w:rPr>
              <w:t>:供应商在响应文件中响应。）</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spacing w:before="150"/>
              <w:ind w:firstLine="482"/>
              <w:jc w:val="both"/>
            </w:pPr>
            <w:r>
              <w:rPr>
                <w:rFonts w:ascii="仿宋_GB2312" w:hAnsi="仿宋_GB2312" w:cs="仿宋_GB2312" w:eastAsia="仿宋_GB2312"/>
                <w:sz w:val="24"/>
                <w:b/>
              </w:rPr>
              <w:t>★一、质量要求</w:t>
            </w:r>
            <w:r>
              <w:rPr>
                <w:rFonts w:ascii="仿宋_GB2312" w:hAnsi="仿宋_GB2312" w:cs="仿宋_GB2312" w:eastAsia="仿宋_GB2312"/>
                <w:sz w:val="24"/>
              </w:rPr>
              <w:t>；</w:t>
            </w:r>
            <w:r>
              <w:rPr>
                <w:rFonts w:ascii="仿宋_GB2312" w:hAnsi="仿宋_GB2312" w:cs="仿宋_GB2312" w:eastAsia="仿宋_GB2312"/>
                <w:sz w:val="24"/>
              </w:rPr>
              <w:t>[按询价通知书第五章提供投标（响应）函）]</w:t>
            </w:r>
          </w:p>
          <w:p>
            <w:pPr>
              <w:pStyle w:val="null3"/>
              <w:spacing w:before="270" w:after="270"/>
              <w:ind w:firstLine="480"/>
              <w:jc w:val="both"/>
            </w:pPr>
            <w:r>
              <w:rPr>
                <w:rFonts w:ascii="仿宋_GB2312" w:hAnsi="仿宋_GB2312" w:cs="仿宋_GB2312" w:eastAsia="仿宋_GB2312"/>
                <w:sz w:val="24"/>
              </w:rPr>
              <w:t>1.供应商须提供全新的、未使用过的货物（含零部件、配件等），表面无划伤、无碰撞痕迹，且权属清楚，不得侵害他人的知识产权。</w:t>
            </w:r>
          </w:p>
          <w:p>
            <w:pPr>
              <w:pStyle w:val="null3"/>
              <w:spacing w:after="120"/>
              <w:ind w:firstLine="480"/>
              <w:jc w:val="both"/>
            </w:pPr>
            <w:r>
              <w:rPr>
                <w:rFonts w:ascii="仿宋_GB2312" w:hAnsi="仿宋_GB2312" w:cs="仿宋_GB2312" w:eastAsia="仿宋_GB2312"/>
                <w:sz w:val="24"/>
              </w:rPr>
              <w:t>2.货物必须符合或优于国家（行业）强制性标准，以及本项目询价通知书的质量要求和技术指标与出厂标准。</w:t>
            </w:r>
          </w:p>
          <w:p>
            <w:pPr>
              <w:pStyle w:val="null3"/>
              <w:spacing w:after="120"/>
              <w:ind w:firstLine="480"/>
              <w:jc w:val="both"/>
            </w:pPr>
            <w:r>
              <w:rPr>
                <w:rFonts w:ascii="仿宋_GB2312" w:hAnsi="仿宋_GB2312" w:cs="仿宋_GB2312" w:eastAsia="仿宋_GB2312"/>
                <w:sz w:val="24"/>
              </w:rPr>
              <w:t>3.本项目供应商应将货物送到采购人指定地点，供应商的报价包括货物验收前的全部费用，货物运输途中出现的所有质量、包装、安全问题供应商应无条件负责包换、包退。货物在运输中，交付验收前的损耗由供应商自行承担。</w:t>
            </w:r>
          </w:p>
          <w:p>
            <w:pPr>
              <w:pStyle w:val="null3"/>
              <w:spacing w:before="150"/>
              <w:ind w:firstLine="482"/>
              <w:jc w:val="both"/>
            </w:pPr>
            <w:r>
              <w:rPr>
                <w:rFonts w:ascii="仿宋_GB2312" w:hAnsi="仿宋_GB2312" w:cs="仿宋_GB2312" w:eastAsia="仿宋_GB2312"/>
                <w:sz w:val="24"/>
                <w:b/>
              </w:rPr>
              <w:t>★二、售后服务要求</w:t>
            </w:r>
            <w:r>
              <w:rPr>
                <w:rFonts w:ascii="仿宋_GB2312" w:hAnsi="仿宋_GB2312" w:cs="仿宋_GB2312" w:eastAsia="仿宋_GB2312"/>
                <w:sz w:val="24"/>
              </w:rPr>
              <w:t>；</w:t>
            </w:r>
            <w:r>
              <w:rPr>
                <w:rFonts w:ascii="仿宋_GB2312" w:hAnsi="仿宋_GB2312" w:cs="仿宋_GB2312" w:eastAsia="仿宋_GB2312"/>
                <w:sz w:val="24"/>
              </w:rPr>
              <w:t>[按询价通知书第五章提供投标（响应）函）]</w:t>
            </w:r>
          </w:p>
          <w:p>
            <w:pPr>
              <w:pStyle w:val="null3"/>
              <w:spacing w:before="270" w:after="270"/>
              <w:ind w:firstLine="480"/>
              <w:jc w:val="both"/>
            </w:pPr>
            <w:r>
              <w:rPr>
                <w:rFonts w:ascii="仿宋_GB2312" w:hAnsi="仿宋_GB2312" w:cs="仿宋_GB2312" w:eastAsia="仿宋_GB2312"/>
                <w:sz w:val="24"/>
              </w:rPr>
              <w:t>1.质保期：验收合格之日起3年，货物制造质量出现问题，成交供应商应负责三包（包修、包换、包退），费用由成交供应商负担。</w:t>
            </w:r>
          </w:p>
          <w:p>
            <w:pPr>
              <w:pStyle w:val="null3"/>
              <w:spacing w:after="120"/>
              <w:ind w:firstLine="480"/>
              <w:jc w:val="both"/>
            </w:pPr>
            <w:r>
              <w:rPr>
                <w:rFonts w:ascii="仿宋_GB2312" w:hAnsi="仿宋_GB2312" w:cs="仿宋_GB2312" w:eastAsia="仿宋_GB2312"/>
                <w:sz w:val="24"/>
              </w:rPr>
              <w:t>2.供应商指派专人负责与采购人联系售后服务事宜。</w:t>
            </w:r>
          </w:p>
          <w:p>
            <w:pPr>
              <w:pStyle w:val="null3"/>
              <w:spacing w:after="120"/>
              <w:ind w:firstLine="480"/>
              <w:jc w:val="both"/>
            </w:pPr>
            <w:r>
              <w:rPr>
                <w:rFonts w:ascii="仿宋_GB2312" w:hAnsi="仿宋_GB2312" w:cs="仿宋_GB2312" w:eastAsia="仿宋_GB2312"/>
                <w:sz w:val="24"/>
              </w:rPr>
              <w:t>3响应时间：成交供应商所提供的产品在使用中出现任何问题，采购人与成交供应商联系，成交供应商在接到故障通知后0.5小时内响应,4小时内到达现场提供现场服务。</w:t>
            </w:r>
          </w:p>
          <w:p>
            <w:pPr>
              <w:pStyle w:val="null3"/>
              <w:spacing w:before="150"/>
              <w:ind w:firstLine="482"/>
              <w:jc w:val="both"/>
            </w:pPr>
            <w:r>
              <w:rPr>
                <w:rFonts w:ascii="仿宋_GB2312" w:hAnsi="仿宋_GB2312" w:cs="仿宋_GB2312" w:eastAsia="仿宋_GB2312"/>
                <w:sz w:val="24"/>
                <w:b/>
              </w:rPr>
              <w:t>★三、商务要求</w:t>
            </w:r>
            <w:r>
              <w:rPr>
                <w:rFonts w:ascii="仿宋_GB2312" w:hAnsi="仿宋_GB2312" w:cs="仿宋_GB2312" w:eastAsia="仿宋_GB2312"/>
                <w:sz w:val="24"/>
              </w:rPr>
              <w:t>；</w:t>
            </w:r>
            <w:r>
              <w:rPr>
                <w:rFonts w:ascii="仿宋_GB2312" w:hAnsi="仿宋_GB2312" w:cs="仿宋_GB2312" w:eastAsia="仿宋_GB2312"/>
                <w:sz w:val="24"/>
              </w:rPr>
              <w:t>[按询价通知书第五章提供投标（响应）函）]</w:t>
            </w:r>
          </w:p>
          <w:p>
            <w:pPr>
              <w:pStyle w:val="null3"/>
              <w:spacing w:before="270" w:after="270"/>
              <w:ind w:firstLine="480"/>
              <w:jc w:val="both"/>
            </w:pPr>
            <w:r>
              <w:rPr>
                <w:rFonts w:ascii="仿宋_GB2312" w:hAnsi="仿宋_GB2312" w:cs="仿宋_GB2312" w:eastAsia="仿宋_GB2312"/>
                <w:sz w:val="24"/>
              </w:rPr>
              <w:t>1.交货期限：采购合同签订后，接到采购人通知7日内完成安装及验收。</w:t>
            </w:r>
          </w:p>
          <w:p>
            <w:pPr>
              <w:pStyle w:val="null3"/>
              <w:spacing w:after="120"/>
              <w:ind w:firstLine="480"/>
              <w:jc w:val="both"/>
            </w:pPr>
            <w:r>
              <w:rPr>
                <w:rFonts w:ascii="仿宋_GB2312" w:hAnsi="仿宋_GB2312" w:cs="仿宋_GB2312" w:eastAsia="仿宋_GB2312"/>
                <w:sz w:val="24"/>
              </w:rPr>
              <w:t>2.交货地点：成都市公安局新都区分局执法办案管理中心。</w:t>
            </w:r>
          </w:p>
          <w:p>
            <w:pPr>
              <w:pStyle w:val="null3"/>
              <w:spacing w:after="120"/>
              <w:ind w:firstLine="480"/>
              <w:jc w:val="both"/>
            </w:pPr>
            <w:r>
              <w:rPr>
                <w:rFonts w:ascii="仿宋_GB2312" w:hAnsi="仿宋_GB2312" w:cs="仿宋_GB2312" w:eastAsia="仿宋_GB2312"/>
                <w:sz w:val="24"/>
              </w:rPr>
              <w:t>3.付款方式及时间：采购合同签订后10日内，采购人向成交供应商支付合同总金额的40%；成交供应商交货完成并经采购人验收合格后10日内支付合同总金额的60%。采购人每次付款前，成交供应商须向采购人出具合法有效完整的完税发票及凭证资料进行支付结算，否则采购人有权顺延支付，并不承担延迟支付的违约责任。</w:t>
            </w:r>
          </w:p>
          <w:p>
            <w:pPr>
              <w:pStyle w:val="null3"/>
              <w:spacing w:after="120"/>
              <w:ind w:firstLine="480"/>
              <w:jc w:val="both"/>
            </w:pPr>
            <w:r>
              <w:rPr>
                <w:rFonts w:ascii="仿宋_GB2312" w:hAnsi="仿宋_GB2312" w:cs="仿宋_GB2312" w:eastAsia="仿宋_GB2312"/>
                <w:sz w:val="24"/>
              </w:rPr>
              <w:t>4.验收办法：成交供应商与采购人按照《财政部关于进一步加强政府采购需求和履约验收管理的指导意见》（财库〔2016〕205号）和《政府釆购需求管理办法》（财库（2021） 22号）等相关要求进行验收。验收标准：按国家有关规定、询价通知书的技术要求、成交供应商的响应文件及承诺与合同约定标准进行验收。</w:t>
            </w:r>
          </w:p>
          <w:p>
            <w:pPr>
              <w:pStyle w:val="null3"/>
              <w:spacing w:after="120"/>
              <w:ind w:firstLine="480"/>
              <w:jc w:val="both"/>
            </w:pPr>
            <w:r>
              <w:rPr>
                <w:rFonts w:ascii="仿宋_GB2312" w:hAnsi="仿宋_GB2312" w:cs="仿宋_GB2312" w:eastAsia="仿宋_GB2312"/>
                <w:sz w:val="24"/>
              </w:rPr>
              <w:t>5.</w:t>
            </w:r>
            <w:r>
              <w:rPr>
                <w:rFonts w:ascii="仿宋_GB2312" w:hAnsi="仿宋_GB2312" w:cs="仿宋_GB2312" w:eastAsia="仿宋_GB2312"/>
                <w:sz w:val="24"/>
              </w:rPr>
              <w:t>验收要求：验收过程中如果发现交货产品与响应文件不符，虚假响应，将根据相关法律法规，报财政局部门处理，并根据合同违约责任条款处理。</w:t>
            </w:r>
          </w:p>
          <w:p>
            <w:pPr>
              <w:pStyle w:val="null3"/>
              <w:spacing w:after="120"/>
              <w:ind w:firstLine="480"/>
              <w:jc w:val="both"/>
            </w:pPr>
            <w:r>
              <w:rPr>
                <w:rFonts w:ascii="仿宋_GB2312" w:hAnsi="仿宋_GB2312" w:cs="仿宋_GB2312" w:eastAsia="仿宋_GB2312"/>
                <w:sz w:val="24"/>
              </w:rPr>
              <w:t>6.包装方式及运输</w:t>
            </w:r>
          </w:p>
          <w:p>
            <w:pPr>
              <w:pStyle w:val="null3"/>
              <w:spacing w:after="120"/>
              <w:ind w:firstLine="480"/>
              <w:jc w:val="both"/>
            </w:pPr>
            <w:r>
              <w:rPr>
                <w:rFonts w:ascii="仿宋_GB2312" w:hAnsi="仿宋_GB2312" w:cs="仿宋_GB2312" w:eastAsia="仿宋_GB2312"/>
                <w:sz w:val="24"/>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spacing w:after="120"/>
              <w:ind w:firstLine="480"/>
              <w:jc w:val="both"/>
            </w:pPr>
            <w:r>
              <w:rPr>
                <w:rFonts w:ascii="仿宋_GB2312" w:hAnsi="仿宋_GB2312" w:cs="仿宋_GB2312" w:eastAsia="仿宋_GB2312"/>
                <w:sz w:val="24"/>
              </w:rPr>
              <w:t>7.报价要求：供应商投标报价中应包括对投标产品的运输、安装辅材（电池</w:t>
            </w:r>
            <w:r>
              <w:rPr>
                <w:rFonts w:ascii="仿宋_GB2312" w:hAnsi="仿宋_GB2312" w:cs="仿宋_GB2312" w:eastAsia="仿宋_GB2312"/>
                <w:sz w:val="24"/>
              </w:rPr>
              <w:t>柜、</w:t>
            </w:r>
            <w:r>
              <w:rPr>
                <w:rFonts w:ascii="仿宋_GB2312" w:hAnsi="仿宋_GB2312" w:cs="仿宋_GB2312" w:eastAsia="仿宋_GB2312"/>
                <w:sz w:val="24"/>
              </w:rPr>
              <w:t>开关柜、电池连接线等）、人工、售后服务、技术支持、保险、利润、税金及合同包含的所有风险、责任等各项应有费用。</w:t>
            </w:r>
          </w:p>
          <w:p>
            <w:pPr>
              <w:pStyle w:val="null3"/>
              <w:spacing w:after="120"/>
              <w:ind w:firstLine="480"/>
              <w:jc w:val="both"/>
            </w:pPr>
            <w:r>
              <w:rPr>
                <w:rFonts w:ascii="仿宋_GB2312" w:hAnsi="仿宋_GB2312" w:cs="仿宋_GB2312" w:eastAsia="仿宋_GB2312"/>
                <w:sz w:val="24"/>
              </w:rPr>
              <w:t>8.项目所有参与电工作业的人员须具有有效的低压电工特种作业证书（</w:t>
            </w:r>
            <w:r>
              <w:rPr>
                <w:rFonts w:ascii="仿宋_GB2312" w:hAnsi="仿宋_GB2312" w:cs="仿宋_GB2312" w:eastAsia="仿宋_GB2312"/>
                <w:sz w:val="24"/>
              </w:rPr>
              <w:t>签订合同</w:t>
            </w:r>
            <w:r>
              <w:rPr>
                <w:rFonts w:ascii="仿宋_GB2312" w:hAnsi="仿宋_GB2312" w:cs="仿宋_GB2312" w:eastAsia="仿宋_GB2312"/>
                <w:sz w:val="24"/>
              </w:rPr>
              <w:t>后现场安装时提供证书复印件给采购人）。</w:t>
            </w:r>
          </w:p>
          <w:p>
            <w:pPr>
              <w:pStyle w:val="null3"/>
              <w:spacing w:after="120"/>
              <w:ind w:firstLine="480"/>
              <w:jc w:val="both"/>
            </w:pPr>
            <w:r>
              <w:rPr>
                <w:rFonts w:ascii="仿宋_GB2312" w:hAnsi="仿宋_GB2312" w:cs="仿宋_GB2312" w:eastAsia="仿宋_GB2312"/>
                <w:sz w:val="24"/>
                <w:b/>
              </w:rPr>
              <w:t>注：本章中</w:t>
            </w:r>
            <w:r>
              <w:rPr>
                <w:rFonts w:ascii="仿宋_GB2312" w:hAnsi="仿宋_GB2312" w:cs="仿宋_GB2312" w:eastAsia="仿宋_GB2312"/>
                <w:sz w:val="24"/>
                <w:b/>
              </w:rPr>
              <w:t>★号条款为本项目实质性要求，不允许不满足，否则作无效响应文件处理。</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自合同签订之日起7日（按询价通知书第五章提供投标（响应）函）</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成都市公安局新都区分局执法办案管理中心（按询价通知书第五章提供投标（响应）函）。</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采购合同签订后（采购人每次付款前，成交供应商须向采购人出具合法有效完整的完税发票及凭证资料进行支付结算，否则采购人有权顺延支付，并不承担延迟支付的违约责任），达到付款条件起10日内，支付合同总金额的40.00%</w:t>
            </w:r>
          </w:p>
          <w:p>
            <w:pPr>
              <w:pStyle w:val="null3"/>
              <w:jc w:val="left"/>
            </w:pPr>
            <w:r>
              <w:rPr>
                <w:rFonts w:ascii="仿宋_GB2312" w:hAnsi="仿宋_GB2312" w:cs="仿宋_GB2312" w:eastAsia="仿宋_GB2312"/>
              </w:rPr>
              <w:t>2、成交供应商交货完成并经采购人验收合格后（采购人每次付款前，成交供应商须向采购人出具合法有效完整的完税发票及凭证资料进行支付结算，否则采购人有权顺延支付，并不承担延迟支付的违约责任），达到付款条件起10日内，支付合同总金额的60.00%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询价通知书第五章提供投标（响应）函）1.验收办法：成交供应商与采购人按照《财政部关于进一步加强政府采购需求和履约验收管理的指导意见》（财库〔2016〕205号）和《政府釆购需求管理办法》（财库（2021） 22号）等相关要求进行验收。 2.验收标准：按国家有关规定、询价通知书的技术要求、成交供应商的响应文件及承诺与合同约定标准进行验收。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（按询价通知书第五章提供投标（响应）函）1.质保期：验收合格之日起3年，货物制造质量出现问题，成交供应商应负责三包（包修、包换、包退），费用由成交供应商负担。 2.供应商指派专人负责与采购人联系售后服务事宜。 3.响应时间：成交供应商所提供的产品在使用中出现任何问题，采购人与成交供应商联系，成交供应商在接到故障通知后0.5小时内响应,4小时内到达现场提供现场服务。</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（按询价通知书第五章提供投标（响应）函）一、违约责任 1.甲方违约责任 （1）甲方无正当理由拒收货物的，甲方应偿付合同总价百分之5的违约金； （2）甲方逾期支付货款的，除应及时付足货款外，应向乙方偿付欠款总额万分之1/天的违约金；逾期付款超过60天的，乙方有权终止合同； （3）甲方偿付的违约金不足以弥补乙方损失的，还应按乙方损失尚未弥补的部分，支付赔偿金给乙方。 2.乙方违约责任 （1）乙方交付的货物质量不符合合同规定的，乙方应向甲方支付合同总价的百分之 的违约金，并须在合同规定的交货时间内更换合格的货物给甲方，否则，视作乙方不能交付货物而违约，按本条本款下述第“（2）”项规定由乙方偿付违约赔偿金给甲方。 （2）乙方不能交付货物或逾期交付货物而违约的，除应及时交足货物外，应向甲方偿付逾期交货部分货款总额的万分之1/天的违约金；逾期交货超过30天，甲方有权终止合同，乙方则应按合同总价的百分之5的款额向甲方偿付赔偿金，并须全额退还甲方已经付给乙方的货款及其利息。 （3）乙方货物经甲方送交具有法定资格条件的质量技术监督机构检测后，如检测结果认定货物质量不符合本合同规定标准的，则视为乙方没有按时交货而违约，乙方须在30天内无条件更换合格的货物，如逾期不能更换合格的货物，甲方有权终止本合同，乙方应另付合同总价的百分之5的赔偿金给甲方。 （4）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百分之5向甲方支付违约金并赔偿因此给甲方造成的一切损失。 （5）乙方偿付的违约金不足以弥补甲方损失的，还应按甲方损失尚未弥补的部分，支付赔偿金给甲方。 二、争议解决办法 1.因货物的质量问题发生争议，由质量技术监督部门或其指定的质量鉴定机构进行质量鉴定。货物符合标准的，鉴定费由甲方承担；货物不符合质量标准的，鉴定费由乙方承担。 2.合同履行期间，若双方发生争议，可协商或由有关部门调解解决，协商或调解不成的，由当事人依法维护其合法权益。</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按询价通知书第五章提供投标（响应）函）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★（按招标文件第六章提供投标（响应）函）供应商为本项目提供的所有产品、辅材中属于《国家强制性产品认证目录》范围内产品的，均通过国家强制性产品认证并取得认证证书。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评审办法</w:t>
      </w:r>
    </w:p>
    <w:p>
      <w:pPr>
        <w:pStyle w:val="null3"/>
        <w:jc w:val="left"/>
        <w:outlineLvl w:val="2"/>
      </w:pPr>
      <w:r>
        <w:rPr>
          <w:rFonts w:ascii="仿宋_GB2312" w:hAnsi="仿宋_GB2312" w:cs="仿宋_GB2312" w:eastAsia="仿宋_GB2312"/>
          <w:sz w:val="28"/>
          <w:b/>
        </w:rPr>
        <w:t>4.1.总则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采购项目特点制定本次询价评审办法。</w:t>
      </w:r>
    </w:p>
    <w:p>
      <w:pPr>
        <w:pStyle w:val="null3"/>
        <w:ind w:firstLine="480"/>
        <w:jc w:val="left"/>
      </w:pPr>
      <w:r>
        <w:rPr>
          <w:rFonts w:ascii="仿宋_GB2312" w:hAnsi="仿宋_GB2312" w:cs="仿宋_GB2312" w:eastAsia="仿宋_GB2312"/>
        </w:rPr>
        <w:t>二、评审工作由代理机构组织，具体评审事务由依法组建的询价小组负责，询价小组由采购人代表和评审专家组成。</w:t>
      </w:r>
    </w:p>
    <w:p>
      <w:pPr>
        <w:pStyle w:val="null3"/>
        <w:ind w:firstLine="480"/>
        <w:jc w:val="left"/>
      </w:pPr>
      <w:r>
        <w:rPr>
          <w:rFonts w:ascii="仿宋_GB2312" w:hAnsi="仿宋_GB2312" w:cs="仿宋_GB2312" w:eastAsia="仿宋_GB2312"/>
        </w:rPr>
        <w:t>三、评审工作应遵循客观、公正、审慎的原则，根据询价通知书规定的评审程序、评审方法和评审标准进行独立评审。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四、本项目采取电子评审，通过交易系统完成评审工作。询价小组成员、采购人、代理机构和供应商应当按照本询价通知书规定和交易系统操作要求开展或者参加评审活动。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询价小组成员在签署询价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4.2.询价小组</w:t>
      </w:r>
    </w:p>
    <w:p>
      <w:pPr>
        <w:pStyle w:val="null3"/>
        <w:ind w:firstLine="480"/>
        <w:jc w:val="left"/>
      </w:pPr>
      <w:r>
        <w:rPr>
          <w:rFonts w:ascii="仿宋_GB2312" w:hAnsi="仿宋_GB2312" w:cs="仿宋_GB2312" w:eastAsia="仿宋_GB2312"/>
        </w:rPr>
        <w:t>一、本项目询价小组成员人数应为3人以上单数，其中评审专家不得少于成员总数的三分之二。采购预算金额达到公开招标数额标准的货物，询价小组成员人数应为5人以上单数。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二、询价小组成员应当满足并适应电子化采购评审的工作需要，登录交易系统进入项目评审功能模块确认身份、签到、推荐询价小组组长。采购人代表可以使用采购人代表专用签章确认评审意见。</w:t>
      </w:r>
    </w:p>
    <w:p>
      <w:pPr>
        <w:pStyle w:val="null3"/>
        <w:ind w:firstLine="480"/>
        <w:jc w:val="left"/>
      </w:pPr>
      <w:r>
        <w:rPr>
          <w:rFonts w:ascii="仿宋_GB2312" w:hAnsi="仿宋_GB2312" w:cs="仿宋_GB2312" w:eastAsia="仿宋_GB2312"/>
        </w:rPr>
        <w:t>三、询价小组成员获取解密后的响应文件，开展评审活动。出现评审专家请假、回避等情况时，采购人或者代理机构按规定申请补充抽取评审专家。无法及时补充抽取的，采购人或者代理机构应当封存供应商响应文件，按规定重新组建询价小组，解封响应文件后，开展评审活动。</w:t>
      </w:r>
    </w:p>
    <w:p>
      <w:pPr>
        <w:pStyle w:val="null3"/>
        <w:ind w:firstLine="480"/>
        <w:jc w:val="left"/>
      </w:pPr>
      <w:r>
        <w:rPr>
          <w:rFonts w:ascii="仿宋_GB2312" w:hAnsi="仿宋_GB2312" w:cs="仿宋_GB2312" w:eastAsia="仿宋_GB2312"/>
        </w:rPr>
        <w:t>四、询价小组应当履行下列职责：</w:t>
      </w:r>
    </w:p>
    <w:p>
      <w:pPr>
        <w:pStyle w:val="null3"/>
        <w:ind w:firstLine="480"/>
        <w:jc w:val="left"/>
      </w:pPr>
      <w:r>
        <w:rPr>
          <w:rFonts w:ascii="仿宋_GB2312" w:hAnsi="仿宋_GB2312" w:cs="仿宋_GB2312" w:eastAsia="仿宋_GB2312"/>
        </w:rPr>
        <w:t>（一）熟悉和理解询价通知书；</w:t>
      </w:r>
    </w:p>
    <w:p>
      <w:pPr>
        <w:pStyle w:val="null3"/>
        <w:ind w:firstLine="480"/>
        <w:jc w:val="left"/>
      </w:pPr>
      <w:r>
        <w:rPr>
          <w:rFonts w:ascii="仿宋_GB2312" w:hAnsi="仿宋_GB2312" w:cs="仿宋_GB2312" w:eastAsia="仿宋_GB2312"/>
        </w:rPr>
        <w:t>（二）审查、评价供应商响应文件等是否满足询价通知书要求；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（四）根据需要要求采购人、代理机构对询价通知书作出解释；根据需要要求供应商对响应文件有关事项作出澄清、说明或者更正；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（六）起草资格审查报告、询价报告并进行签署；</w:t>
      </w:r>
    </w:p>
    <w:p>
      <w:pPr>
        <w:pStyle w:val="null3"/>
        <w:ind w:firstLine="480"/>
        <w:jc w:val="left"/>
      </w:pPr>
      <w:r>
        <w:rPr>
          <w:rFonts w:ascii="仿宋_GB2312" w:hAnsi="仿宋_GB2312" w:cs="仿宋_GB2312" w:eastAsia="仿宋_GB2312"/>
        </w:rPr>
        <w:t>（七）向采购人、代理机构或者有关部门报告协商中发现的违法行为；</w:t>
      </w:r>
    </w:p>
    <w:p>
      <w:pPr>
        <w:pStyle w:val="null3"/>
        <w:ind w:firstLine="480"/>
        <w:jc w:val="left"/>
      </w:pPr>
      <w:r>
        <w:rPr>
          <w:rFonts w:ascii="仿宋_GB2312" w:hAnsi="仿宋_GB2312" w:cs="仿宋_GB2312" w:eastAsia="仿宋_GB2312"/>
        </w:rPr>
        <w:t>（八）按规定告知供应商，未实质性响应询价通知书的响应文件按无效响应处理；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4.3.评审程序</w:t>
      </w:r>
    </w:p>
    <w:p>
      <w:pPr>
        <w:pStyle w:val="null3"/>
        <w:jc w:val="left"/>
        <w:outlineLvl w:val="3"/>
      </w:pPr>
      <w:r>
        <w:rPr>
          <w:rFonts w:ascii="仿宋_GB2312" w:hAnsi="仿宋_GB2312" w:cs="仿宋_GB2312" w:eastAsia="仿宋_GB2312"/>
          <w:sz w:val="24"/>
          <w:b/>
        </w:rPr>
        <w:t>4.3.1.熟悉和理解询价通知书</w:t>
      </w:r>
    </w:p>
    <w:p>
      <w:pPr>
        <w:pStyle w:val="null3"/>
        <w:ind w:firstLine="480"/>
        <w:jc w:val="left"/>
      </w:pPr>
      <w:r>
        <w:rPr>
          <w:rFonts w:ascii="仿宋_GB2312" w:hAnsi="仿宋_GB2312" w:cs="仿宋_GB2312" w:eastAsia="仿宋_GB2312"/>
        </w:rPr>
        <w:t>询价小组正式评审前，应当对询价通知书进行熟悉和理解，内容主要包括询价通知书中供应商资格条件要求、采购项目技术、服务和商务要求、评审方法和标准以及政府采购合同的内容等。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4.3.2.停止评审的情形</w:t>
      </w:r>
    </w:p>
    <w:p>
      <w:pPr>
        <w:pStyle w:val="null3"/>
        <w:ind w:firstLine="480"/>
        <w:jc w:val="left"/>
      </w:pPr>
      <w:r>
        <w:rPr>
          <w:rFonts w:ascii="仿宋_GB2312" w:hAnsi="仿宋_GB2312" w:cs="仿宋_GB2312" w:eastAsia="仿宋_GB2312"/>
        </w:rPr>
        <w:t>询价小组熟悉和理解询价通知书以及评审过程中，发现本询价通知书有下列情形之一的，询价小组应当停止评审：</w:t>
      </w:r>
    </w:p>
    <w:p>
      <w:pPr>
        <w:pStyle w:val="null3"/>
        <w:ind w:firstLine="480"/>
        <w:jc w:val="left"/>
      </w:pPr>
      <w:r>
        <w:rPr>
          <w:rFonts w:ascii="仿宋_GB2312" w:hAnsi="仿宋_GB2312" w:cs="仿宋_GB2312" w:eastAsia="仿宋_GB2312"/>
        </w:rPr>
        <w:t>一、询价通知书的规定存在歧义、重大缺陷，导致评审工作无法进行的；</w:t>
      </w:r>
    </w:p>
    <w:p>
      <w:pPr>
        <w:pStyle w:val="null3"/>
        <w:ind w:firstLine="480"/>
        <w:jc w:val="left"/>
      </w:pPr>
      <w:r>
        <w:rPr>
          <w:rFonts w:ascii="仿宋_GB2312" w:hAnsi="仿宋_GB2312" w:cs="仿宋_GB2312" w:eastAsia="仿宋_GB2312"/>
        </w:rPr>
        <w:t>二、询价通知书明显以不合理条件对供应商实行差别待遇或者歧视待遇的；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三、采购项目属于国家规定的优先、强制采购范围，但是询价通知书未依法体现优先、强制采购相关规定的；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四、采购项目属于政府采购促进中小企业发展的范围，但是询价通知书未依法体现促进中小企业发展相关规定的；</w:t>
      </w:r>
    </w:p>
    <w:p>
      <w:pPr>
        <w:pStyle w:val="null3"/>
        <w:ind w:firstLine="480"/>
        <w:jc w:val="left"/>
      </w:pPr>
      <w:r>
        <w:rPr>
          <w:rFonts w:ascii="仿宋_GB2312" w:hAnsi="仿宋_GB2312" w:cs="仿宋_GB2312" w:eastAsia="仿宋_GB2312"/>
        </w:rPr>
        <w:t>五、询价通知书载明的成交原则不合法的；</w:t>
      </w:r>
    </w:p>
    <w:p>
      <w:pPr>
        <w:pStyle w:val="null3"/>
        <w:ind w:firstLine="480"/>
        <w:jc w:val="left"/>
      </w:pPr>
      <w:r>
        <w:rPr>
          <w:rFonts w:ascii="仿宋_GB2312" w:hAnsi="仿宋_GB2312" w:cs="仿宋_GB2312" w:eastAsia="仿宋_GB2312"/>
        </w:rPr>
        <w:t>六、询价通知书有违反国家其他有关强制性规定的情形。</w:t>
      </w:r>
    </w:p>
    <w:p>
      <w:pPr>
        <w:pStyle w:val="null3"/>
        <w:ind w:firstLine="480"/>
        <w:jc w:val="left"/>
      </w:pPr>
      <w:r>
        <w:rPr>
          <w:rFonts w:ascii="仿宋_GB2312" w:hAnsi="仿宋_GB2312" w:cs="仿宋_GB2312" w:eastAsia="仿宋_GB2312"/>
        </w:rPr>
        <w:t>出现上述应当停止评审情形的，询价小组应当通过交易系统向采购组织单位提交相关说明材料，说明停止评审的情形和具体理由。除上述情形外，询价小组不得以任何方式和理由停止评审。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询价小组不应当停止评审的，可以通过交易系统书面报告采购项目同级财政部门依法处理，并提供相关证明材料。</w:t>
      </w:r>
    </w:p>
    <w:p>
      <w:pPr>
        <w:pStyle w:val="null3"/>
        <w:jc w:val="left"/>
        <w:outlineLvl w:val="3"/>
      </w:pPr>
      <w:r>
        <w:rPr>
          <w:rFonts w:ascii="仿宋_GB2312" w:hAnsi="仿宋_GB2312" w:cs="仿宋_GB2312" w:eastAsia="仿宋_GB2312"/>
          <w:sz w:val="24"/>
          <w:b/>
        </w:rPr>
        <w:t>4.3.3.资格审查</w:t>
      </w:r>
    </w:p>
    <w:p>
      <w:pPr>
        <w:pStyle w:val="null3"/>
        <w:ind w:firstLine="480"/>
        <w:jc w:val="left"/>
      </w:pPr>
      <w:r>
        <w:rPr>
          <w:rFonts w:ascii="仿宋_GB2312" w:hAnsi="仿宋_GB2312" w:cs="仿宋_GB2312" w:eastAsia="仿宋_GB2312"/>
        </w:rPr>
        <w:t>网上开启完成后，由询价小组依据法律法规和询价通知书的规定，对成功解密的响应文件中供应商资格证明等进行审查并出具资格审查报告。资格审查标准及要求如下：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4.3.3.1.一般资格审查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1、供应商需在项目电子化交易系统中按要求填写《投标（响应）函》完成承诺并进行电子签章。</w:t>
              <w:br/>
              <w:t xml:space="preserve">2、行贿犯罪记录：在行贿犯罪信息查询期限内，供应商及其现任法定代表人、主要负责人没有行贿犯罪记录的书面声明材料。[说明：①按声明函的内容及要求提供书面声明材料并进行电子签章；响应文件中不需提供中国裁判文书网（https://wenshu.court.gov.cn）查询结果的证明材料；②在行贿犯罪信息查询期限内，供应商及其现任法定代表人、主要负责人没有行贿犯罪记录。] </w:t>
              <w:br/>
              <w:t>3、未被列入失信被执行人、重大税收违法案件当事人名单、政府采购严重违法失信行为记录名单：（1）供应商未列入失信被执行人、重大税收违法案件当事人名单、政府采购严重违法失信行为记录名单的书面声明材料。[说明：①按声明函的内容及要求提供书面声明材料并进行电子签章；②供应商未列入失信被执行人、重大税收违法案件当事人名单、政府采购严重违法失信行为记录名单。]（2）询价小组根据“信用中国”和“中国政府采购网”网站的查询结果，在资格审查期间对供应商是否被列入失信被执行人、重大税收违法案件当事人名单、政府采购严重违法失信行为记录名单进行审查。[说明：供应商未列入失信被执行人、重大税收违法案件当事人名单、政府采购严重违法失信行为记录名单。]</w:t>
              <w:br/>
              <w:t xml:space="preserve">4、未处于被行政部门禁止参与政府采购活动的期限内：供应商未处于被行政部门禁止参与政府采购活动的期限内。[说明：①按声明函的内容及要求提供书面声明材料并进行电子签章；②供应商未处于被行政部门禁止参与政府采购活动的期限内。] </w:t>
              <w:br/>
              <w:t>5、不属于国家相关法律法规规定的其他禁止参加询价的情形：（1）根据采购文件的要求不属于禁止参加询价或响应无效的供应商；（2）询价小组未发现或者未知晓供应商存在属于国家相关法律法规规定的禁止参加询价。</w:t>
            </w:r>
          </w:p>
        </w:tc>
        <w:tc>
          <w:tcPr>
            <w:tcW w:type="dxa" w:w="1910"/>
          </w:tcPr>
          <w:p>
            <w:pPr>
              <w:pStyle w:val="null3"/>
              <w:jc w:val="left"/>
            </w:pPr>
            <w:r>
              <w:rPr>
                <w:rFonts w:ascii="仿宋_GB2312" w:hAnsi="仿宋_GB2312" w:cs="仿宋_GB2312" w:eastAsia="仿宋_GB2312"/>
              </w:rPr>
              <w:t>声明函.docx,投标（响应）函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4.3.3.2.落实政府采购政策资格审查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供应商提供的货物由中小企业制造，即货物由中小企业生产且使用该中小企业商号或者注册商标，享受本询价通知书规定的中小企业扶持政策；供应商提供的货物既有中小企业制造货物，也有大型企业制造货物的，不享受中小企业扶持政策。（如供应商以联合体形式参加的，联合体各方提供的货物由中小企业制造；如供应商合同分包的，分包意向协议中分包意向供应商提供的货物由中小企业制造。）</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4.3.3.3.特定资格审查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4.3.4.符合性审查</w:t>
      </w:r>
    </w:p>
    <w:p>
      <w:pPr>
        <w:pStyle w:val="null3"/>
        <w:ind w:firstLine="480"/>
        <w:jc w:val="left"/>
      </w:pPr>
      <w:r>
        <w:rPr>
          <w:rFonts w:ascii="仿宋_GB2312" w:hAnsi="仿宋_GB2312" w:cs="仿宋_GB2312" w:eastAsia="仿宋_GB2312"/>
        </w:rPr>
        <w:t>询价小组依据本询价通知书的符合性审查要求，对符合资格要求供应商的响应文件有效性、完整性和响应程度进行审查。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在符合性审查过程中，如果出现询价小组成员意见不一致的情况，按照少数服从多数的原则确定，但不得违反政府采购基本原则和询价通知书规定。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响应文件的组成</w:t>
            </w:r>
          </w:p>
        </w:tc>
        <w:tc>
          <w:tcPr>
            <w:tcW w:type="dxa" w:w="3322"/>
          </w:tcPr>
          <w:p>
            <w:pPr>
              <w:pStyle w:val="null3"/>
              <w:jc w:val="left"/>
            </w:pPr>
            <w:r>
              <w:rPr>
                <w:rFonts w:ascii="仿宋_GB2312" w:hAnsi="仿宋_GB2312" w:cs="仿宋_GB2312" w:eastAsia="仿宋_GB2312"/>
              </w:rPr>
              <w:t>按采购文件要求提供法定代表人或主要负责人身份证明书、报价表。</w:t>
            </w:r>
          </w:p>
        </w:tc>
        <w:tc>
          <w:tcPr>
            <w:tcW w:type="dxa" w:w="1910"/>
          </w:tcPr>
          <w:p>
            <w:pPr>
              <w:pStyle w:val="null3"/>
              <w:jc w:val="left"/>
            </w:pPr>
            <w:r>
              <w:rPr>
                <w:rFonts w:ascii="仿宋_GB2312" w:hAnsi="仿宋_GB2312" w:cs="仿宋_GB2312" w:eastAsia="仿宋_GB2312"/>
              </w:rPr>
              <w:t>法定代表人或主要负责人身份证明书.docx,报价表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响应文件的计量单位、语言、报价货币、投标有效期、知识产权等采购文件实质性要求或是否应当作无效响应处理</w:t>
            </w:r>
          </w:p>
        </w:tc>
        <w:tc>
          <w:tcPr>
            <w:tcW w:type="dxa" w:w="3322"/>
          </w:tcPr>
          <w:p>
            <w:pPr>
              <w:pStyle w:val="null3"/>
              <w:jc w:val="left"/>
            </w:pPr>
            <w:r>
              <w:rPr>
                <w:rFonts w:ascii="仿宋_GB2312" w:hAnsi="仿宋_GB2312" w:cs="仿宋_GB2312" w:eastAsia="仿宋_GB2312"/>
              </w:rPr>
              <w:t>响应文件的计量单位、语言、报价货币、有效期、知识产权等均符合采购文件的实质性要求以及不应当作无效响应处理。</w:t>
            </w:r>
          </w:p>
        </w:tc>
        <w:tc>
          <w:tcPr>
            <w:tcW w:type="dxa" w:w="1910"/>
          </w:tcPr>
          <w:p>
            <w:pPr>
              <w:pStyle w:val="null3"/>
              <w:jc w:val="left"/>
            </w:pPr>
            <w:r>
              <w:rPr>
                <w:rFonts w:ascii="仿宋_GB2312" w:hAnsi="仿宋_GB2312" w:cs="仿宋_GB2312" w:eastAsia="仿宋_GB2312"/>
              </w:rPr>
              <w:t>响应文件封面</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报价</w:t>
            </w:r>
          </w:p>
        </w:tc>
        <w:tc>
          <w:tcPr>
            <w:tcW w:type="dxa" w:w="3322"/>
          </w:tcPr>
          <w:p>
            <w:pPr>
              <w:pStyle w:val="null3"/>
              <w:jc w:val="left"/>
            </w:pPr>
            <w:r>
              <w:rPr>
                <w:rFonts w:ascii="仿宋_GB2312" w:hAnsi="仿宋_GB2312" w:cs="仿宋_GB2312" w:eastAsia="仿宋_GB2312"/>
              </w:rPr>
              <w:t>1.报价唯一（说明：响应文件报价出现前后不一致的，按照采购文件第四章评审办法规定予以修正，修正后的报价经供应商通过项目电子化交易系统进行确认，并加盖供应商（法定名称）电子印章，供应商未在规定时间内确认的，其响应无效。询价小组不得未经要求供应商确认，直接将供应商响应文件作无效处理。） 2.未超过采购文件规定的最高限价； 3.报价应包含本次采购要求的所有货物及服务的费用。</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法定代表人或主要负责人身份证复印件或护照复印件</w:t>
            </w:r>
          </w:p>
        </w:tc>
        <w:tc>
          <w:tcPr>
            <w:tcW w:type="dxa" w:w="3322"/>
          </w:tcPr>
          <w:p>
            <w:pPr>
              <w:pStyle w:val="null3"/>
              <w:jc w:val="left"/>
            </w:pPr>
            <w:r>
              <w:rPr>
                <w:rFonts w:ascii="仿宋_GB2312" w:hAnsi="仿宋_GB2312" w:cs="仿宋_GB2312" w:eastAsia="仿宋_GB2312"/>
              </w:rPr>
              <w:t>身份证复印件或护照复印件【注：法定代表人或主要负责人身份证复印件（身份证两面均应复印，在有效期内）或护照复印件（法定代表人或主要负责人为外籍人士的，按此提供）。】</w:t>
            </w:r>
          </w:p>
        </w:tc>
        <w:tc>
          <w:tcPr>
            <w:tcW w:type="dxa" w:w="1910"/>
          </w:tcPr>
          <w:p>
            <w:pPr>
              <w:pStyle w:val="null3"/>
              <w:jc w:val="left"/>
            </w:pPr>
            <w:r>
              <w:rPr>
                <w:rFonts w:ascii="仿宋_GB2312" w:hAnsi="仿宋_GB2312" w:cs="仿宋_GB2312" w:eastAsia="仿宋_GB2312"/>
              </w:rPr>
              <w:t>法定代表人或主要负责人身份证明书.docx</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加★号的技术、服务、商务及其他要求</w:t>
            </w:r>
          </w:p>
        </w:tc>
        <w:tc>
          <w:tcPr>
            <w:tcW w:type="dxa" w:w="3322"/>
          </w:tcPr>
          <w:p>
            <w:pPr>
              <w:pStyle w:val="null3"/>
              <w:jc w:val="left"/>
            </w:pPr>
            <w:r>
              <w:rPr>
                <w:rFonts w:ascii="仿宋_GB2312" w:hAnsi="仿宋_GB2312" w:cs="仿宋_GB2312" w:eastAsia="仿宋_GB2312"/>
              </w:rPr>
              <w:t>响应文件均实质性响应招标文件中加★号的技术、服务、商务及其他要求</w:t>
            </w:r>
          </w:p>
        </w:tc>
        <w:tc>
          <w:tcPr>
            <w:tcW w:type="dxa" w:w="1910"/>
          </w:tcPr>
          <w:p>
            <w:pPr>
              <w:pStyle w:val="null3"/>
              <w:jc w:val="left"/>
            </w:pPr>
            <w:r>
              <w:rPr>
                <w:rFonts w:ascii="仿宋_GB2312" w:hAnsi="仿宋_GB2312" w:cs="仿宋_GB2312" w:eastAsia="仿宋_GB2312"/>
              </w:rPr>
              <w:t>产品技术参数响应表,服务应答表,投标（响应）函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不属于禁止参加投标或投标无效的投标人</w:t>
            </w:r>
          </w:p>
        </w:tc>
        <w:tc>
          <w:tcPr>
            <w:tcW w:type="dxa" w:w="3322"/>
          </w:tcPr>
          <w:p>
            <w:pPr>
              <w:pStyle w:val="null3"/>
              <w:jc w:val="left"/>
            </w:pPr>
            <w:r>
              <w:rPr>
                <w:rFonts w:ascii="仿宋_GB2312" w:hAnsi="仿宋_GB2312" w:cs="仿宋_GB2312" w:eastAsia="仿宋_GB2312"/>
              </w:rPr>
              <w:t>（1）根据采购文件的要求不属于禁止参加询价或响应无效的供应商；（2）询价小组未发现或者未知晓供应商存在属于国家相关法律法规规定的禁止参加询价或响应无效的供应商</w:t>
            </w:r>
          </w:p>
        </w:tc>
        <w:tc>
          <w:tcPr>
            <w:tcW w:type="dxa" w:w="1910"/>
          </w:tcPr>
          <w:p>
            <w:pPr>
              <w:pStyle w:val="null3"/>
              <w:jc w:val="left"/>
            </w:pPr>
            <w:r>
              <w:rPr>
                <w:rFonts w:ascii="仿宋_GB2312" w:hAnsi="仿宋_GB2312" w:cs="仿宋_GB2312" w:eastAsia="仿宋_GB2312"/>
              </w:rPr>
              <w:t>响应文件封面</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不正当竞争预防措施</w:t>
            </w:r>
          </w:p>
        </w:tc>
        <w:tc>
          <w:tcPr>
            <w:tcW w:type="dxa" w:w="3322"/>
          </w:tcPr>
          <w:p>
            <w:pPr>
              <w:pStyle w:val="null3"/>
              <w:jc w:val="left"/>
            </w:pPr>
            <w:r>
              <w:rPr>
                <w:rFonts w:ascii="仿宋_GB2312" w:hAnsi="仿宋_GB2312" w:cs="仿宋_GB2312" w:eastAsia="仿宋_GB2312"/>
              </w:rPr>
              <w:t>在评审过程中，询价小组认为供应商报价明显低于其他通过符合性审查供应商的报价，有可能影响产品质量或者不能诚信履约的，询价小组应当要求其在合理的时间内通过项目电子化交易系统进行书面说明，必要时提交相关证明材料。供应商提交的书面说明，应当加盖供应商公章，在询价小组要求的时间内通过项目电子化交易系统进行提交，否则视为不能证明其报价合理性。供应商不能证明其报价合理性的，询价小组应当将其响应文件作为无效响应处理。</w:t>
            </w:r>
          </w:p>
        </w:tc>
        <w:tc>
          <w:tcPr>
            <w:tcW w:type="dxa" w:w="1910"/>
          </w:tcPr>
          <w:p>
            <w:pPr>
              <w:pStyle w:val="null3"/>
              <w:jc w:val="left"/>
            </w:pPr>
            <w:r>
              <w:rPr>
                <w:rFonts w:ascii="仿宋_GB2312" w:hAnsi="仿宋_GB2312" w:cs="仿宋_GB2312" w:eastAsia="仿宋_GB2312"/>
              </w:rPr>
              <w:t>报价表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响应文件满足以上符合性审查要求的，则通过符合性审查；如有任意一项未满足符合性审查要求的，则按无效响应处理，并在询价报告中载明未通过符合性审查的具体原因。</w:t>
      </w:r>
    </w:p>
    <w:p>
      <w:pPr>
        <w:pStyle w:val="null3"/>
        <w:jc w:val="left"/>
        <w:outlineLvl w:val="3"/>
      </w:pPr>
      <w:r>
        <w:rPr>
          <w:rFonts w:ascii="仿宋_GB2312" w:hAnsi="仿宋_GB2312" w:cs="仿宋_GB2312" w:eastAsia="仿宋_GB2312"/>
          <w:sz w:val="24"/>
          <w:b/>
        </w:rPr>
        <w:t>4.3.5.解释、澄清、说明的有关问题</w:t>
      </w:r>
    </w:p>
    <w:p>
      <w:pPr>
        <w:pStyle w:val="null3"/>
        <w:ind w:firstLine="480"/>
        <w:jc w:val="left"/>
      </w:pPr>
      <w:r>
        <w:rPr>
          <w:rFonts w:ascii="仿宋_GB2312" w:hAnsi="仿宋_GB2312" w:cs="仿宋_GB2312" w:eastAsia="仿宋_GB2312"/>
        </w:rPr>
        <w:t>一、评审过程中，询价小组认为询价通知书有关事项表述不明确或需要说明的，可以要求采购人或者代理机构书面解释。采购人或者代理机构的解释不得改变询价通知书的原义或者影响公平、公正。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询价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三、响应文件报价出现前后不一致的，除询价通知书另有规定外，按照下列规定修正：</w:t>
      </w:r>
    </w:p>
    <w:p>
      <w:pPr>
        <w:pStyle w:val="null3"/>
        <w:ind w:firstLine="480"/>
        <w:jc w:val="left"/>
      </w:pPr>
      <w:r>
        <w:rPr>
          <w:rFonts w:ascii="仿宋_GB2312" w:hAnsi="仿宋_GB2312" w:cs="仿宋_GB2312" w:eastAsia="仿宋_GB2312"/>
        </w:rPr>
        <w:t>（一）响应文件中报价表内容与响应文件中相应内容不一致的，以报价表为准；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同时出现两种以上不一致的，按照前款规定的顺序修正。修正后的报价经供应商确认后产生约束力，供应商不确认的，作无效响应处理。</w:t>
      </w:r>
    </w:p>
    <w:p>
      <w:pPr>
        <w:pStyle w:val="null3"/>
        <w:ind w:firstLine="480"/>
        <w:jc w:val="left"/>
      </w:pPr>
      <w:r>
        <w:rPr>
          <w:rFonts w:ascii="仿宋_GB2312" w:hAnsi="仿宋_GB2312" w:cs="仿宋_GB2312" w:eastAsia="仿宋_GB2312"/>
        </w:rPr>
        <w:t>四、代理机构宣布评审结束之前，供应商应通过交易系统随时关注评审消息提示，及时响应询价小组发出的澄清、说明或者更正要求。供应商未能及时响应的，自行承担不利后果。</w:t>
      </w:r>
    </w:p>
    <w:p>
      <w:pPr>
        <w:pStyle w:val="null3"/>
        <w:ind w:firstLine="480"/>
        <w:jc w:val="left"/>
      </w:pPr>
      <w:r>
        <w:rPr>
          <w:rFonts w:ascii="仿宋_GB2312" w:hAnsi="仿宋_GB2312" w:cs="仿宋_GB2312" w:eastAsia="仿宋_GB2312"/>
        </w:rPr>
        <w:t>五、询价小组应当积极履行澄清、说明或者更正的职责，不得滥用权力。供应商的响应文件可以要求澄清、说明或者更正的，不得未经澄清、说明或者更正而直接作无效响应处理。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4.3.6.询价小组复核</w:t>
      </w:r>
    </w:p>
    <w:p>
      <w:pPr>
        <w:pStyle w:val="null3"/>
        <w:ind w:firstLine="480"/>
        <w:jc w:val="left"/>
      </w:pPr>
      <w:r>
        <w:rPr>
          <w:rFonts w:ascii="仿宋_GB2312" w:hAnsi="仿宋_GB2312" w:cs="仿宋_GB2312" w:eastAsia="仿宋_GB2312"/>
        </w:rPr>
        <w:t>评审结束后，询价小组应当进行复核，特别要对拟推荐为成交候选供应商的、报价最低的、响应文件被认定为无效的进行重点复核。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4.3.7.代理机构现场复核评审结果</w:t>
      </w:r>
    </w:p>
    <w:p>
      <w:pPr>
        <w:pStyle w:val="null3"/>
        <w:ind w:firstLine="480"/>
        <w:jc w:val="left"/>
      </w:pPr>
      <w:r>
        <w:rPr>
          <w:rFonts w:ascii="仿宋_GB2312" w:hAnsi="仿宋_GB2312" w:cs="仿宋_GB2312" w:eastAsia="仿宋_GB2312"/>
        </w:rPr>
        <w:t>一、询价小组拟出具询价报告前，代理机构应当组织2名以上的本单位工作人员，在采购现场监督人员的监督之下，依据有关的法律制度和询价通知书对评审结果进行复核，出具复核报告。存在资格审查认定错误的，代理机构应当根据情况书面建议询价小组现场修改评审结果或者重新评审，由询价小组自主决定是否采纳代理机构的书面建议，并承担独立评审责任。</w:t>
      </w:r>
    </w:p>
    <w:p>
      <w:pPr>
        <w:pStyle w:val="null3"/>
        <w:ind w:firstLine="480"/>
        <w:jc w:val="left"/>
      </w:pPr>
      <w:r>
        <w:rPr>
          <w:rFonts w:ascii="仿宋_GB2312" w:hAnsi="仿宋_GB2312" w:cs="仿宋_GB2312" w:eastAsia="仿宋_GB2312"/>
        </w:rPr>
        <w:t>二、询价小组采纳代理机构书面建议的，应当按照规定现场通过交易系统修改评审结果或者重新评审，并在询价报告中详细记载有关事宜；不采纳代理机构书面建议的，应当书面说明理由。代理机构书面建议未被询价小组采纳的，应当按照规定程序要求继续组织实施采购活动，不得擅自中止采购活动。代理机构认为询价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三、代理机构复核过程中，询价小组成员不得离开评审现场。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询价小组未按照询价通知书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4.3.8.推荐成交候选供应商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响应报价从低到高顺序排列，响应文件满足询价通知书全部实质性要求且响应报价最低的供应商为排名第一的成交候选供应商。响应报价相同的，按供应商提供的经评审认定有效的优先采购产品认证证书数量由多到少顺序排列；响应报价且提供的经评审认定有效的优先采购产品认证证书数量相同的并列。供应商响应的产品同时具有节能产品认证证书、环境标志产品认证证书的，按认定有效的节能产品认证证书、环境标志产品认证证书数量累计计算。成交供应商并列的，由询价小组根据询价通知书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响应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询价小组按照随机抽取方式确定一名供应商参加评审，其他作无效响应处理。</w:t>
      </w:r>
    </w:p>
    <w:p>
      <w:pPr>
        <w:pStyle w:val="null3"/>
        <w:jc w:val="left"/>
        <w:outlineLvl w:val="3"/>
      </w:pPr>
      <w:r>
        <w:rPr>
          <w:rFonts w:ascii="仿宋_GB2312" w:hAnsi="仿宋_GB2312" w:cs="仿宋_GB2312" w:eastAsia="仿宋_GB2312"/>
          <w:sz w:val="24"/>
          <w:b/>
        </w:rPr>
        <w:t>4.3.9.出具询价报告</w:t>
      </w:r>
    </w:p>
    <w:p>
      <w:pPr>
        <w:pStyle w:val="null3"/>
        <w:ind w:firstLine="480"/>
        <w:jc w:val="left"/>
      </w:pPr>
      <w:r>
        <w:rPr>
          <w:rFonts w:ascii="仿宋_GB2312" w:hAnsi="仿宋_GB2312" w:cs="仿宋_GB2312" w:eastAsia="仿宋_GB2312"/>
        </w:rPr>
        <w:t>询价小组推荐成交候选供应商后，应向代理机构出具询价报告。询价报告应当包括以下主要内容：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二、响应文件开启日期和地点，询价小组成员名单；</w:t>
      </w:r>
    </w:p>
    <w:p>
      <w:pPr>
        <w:pStyle w:val="null3"/>
        <w:ind w:firstLine="480"/>
        <w:jc w:val="left"/>
      </w:pPr>
      <w:r>
        <w:rPr>
          <w:rFonts w:ascii="仿宋_GB2312" w:hAnsi="仿宋_GB2312" w:cs="仿宋_GB2312" w:eastAsia="仿宋_GB2312"/>
        </w:rPr>
        <w:t>三、提交报价的供应商名单及报价情况，获取询价通知书但未提交报价的供应商名单；</w:t>
      </w:r>
    </w:p>
    <w:p>
      <w:pPr>
        <w:pStyle w:val="null3"/>
        <w:ind w:firstLine="480"/>
        <w:jc w:val="left"/>
      </w:pPr>
      <w:r>
        <w:rPr>
          <w:rFonts w:ascii="仿宋_GB2312" w:hAnsi="仿宋_GB2312" w:cs="仿宋_GB2312" w:eastAsia="仿宋_GB2312"/>
        </w:rPr>
        <w:t>四、评审情况记录和说明，包括对供应商的资格审查情况、供应商响应文件评审情况、询价采购活动情况、报价情况等；</w:t>
      </w:r>
    </w:p>
    <w:p>
      <w:pPr>
        <w:pStyle w:val="null3"/>
        <w:ind w:firstLine="480"/>
        <w:jc w:val="left"/>
      </w:pPr>
      <w:r>
        <w:rPr>
          <w:rFonts w:ascii="仿宋_GB2312" w:hAnsi="仿宋_GB2312" w:cs="仿宋_GB2312" w:eastAsia="仿宋_GB2312"/>
        </w:rPr>
        <w:t>五、推荐的成交候选供应商的排序名单及理由。</w:t>
      </w:r>
    </w:p>
    <w:p>
      <w:pPr>
        <w:pStyle w:val="null3"/>
        <w:ind w:firstLine="480"/>
        <w:jc w:val="left"/>
      </w:pPr>
      <w:r>
        <w:rPr>
          <w:rFonts w:ascii="仿宋_GB2312" w:hAnsi="仿宋_GB2312" w:cs="仿宋_GB2312" w:eastAsia="仿宋_GB2312"/>
        </w:rPr>
        <w:t>询价报告应当由询价小组全体人员签字或加盖电子印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询价报告上签字或加盖电子印章又不说明其不同意见和理由的，视为同意询价报告。</w:t>
      </w:r>
    </w:p>
    <w:p>
      <w:pPr>
        <w:pStyle w:val="null3"/>
        <w:jc w:val="left"/>
        <w:outlineLvl w:val="3"/>
      </w:pPr>
      <w:r>
        <w:rPr>
          <w:rFonts w:ascii="仿宋_GB2312" w:hAnsi="仿宋_GB2312" w:cs="仿宋_GB2312" w:eastAsia="仿宋_GB2312"/>
          <w:sz w:val="24"/>
          <w:b/>
        </w:rPr>
        <w:t>4.3.10.询价争议处理规则</w:t>
      </w:r>
    </w:p>
    <w:p>
      <w:pPr>
        <w:pStyle w:val="null3"/>
        <w:ind w:firstLine="480"/>
        <w:jc w:val="left"/>
      </w:pPr>
      <w:r>
        <w:rPr>
          <w:rFonts w:ascii="仿宋_GB2312" w:hAnsi="仿宋_GB2312" w:cs="仿宋_GB2312" w:eastAsia="仿宋_GB2312"/>
        </w:rPr>
        <w:t>询价小组在询价过程中，对于资格审查、符合性审查、对供应商响应文件作无效处理及其他需要共同认定的事项存在争议的，应当以少数服从多数的原则作出结论，但不得违反法律法规和询价通知书规定。对询价报告有异议的，应当在询价报告上签署不同意见并说明理由，否则视为同意询价报告。持不同意见的询价小组成员认为认定过程和结果不符合法律法规或者询价通知书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4.4.评审方法、细则及标准</w:t>
      </w:r>
    </w:p>
    <w:p>
      <w:pPr>
        <w:pStyle w:val="null3"/>
        <w:jc w:val="left"/>
      </w:pPr>
      <w:r>
        <w:rPr>
          <w:rFonts w:ascii="仿宋_GB2312" w:hAnsi="仿宋_GB2312" w:cs="仿宋_GB2312" w:eastAsia="仿宋_GB2312"/>
          <w:b/>
        </w:rPr>
        <w:t>4.4.1.评审方法</w:t>
      </w:r>
    </w:p>
    <w:p>
      <w:pPr>
        <w:pStyle w:val="null3"/>
        <w:ind w:firstLine="480"/>
        <w:jc w:val="left"/>
      </w:pPr>
      <w:r>
        <w:rPr>
          <w:rFonts w:ascii="仿宋_GB2312" w:hAnsi="仿宋_GB2312" w:cs="仿宋_GB2312" w:eastAsia="仿宋_GB2312"/>
        </w:rPr>
        <w:t>最低评标价法，是指响应文件满足询价通知书全部实质性要求且响应报价最低的供应商为成交候选供应商的评审方法。</w:t>
      </w:r>
    </w:p>
    <w:p>
      <w:pPr>
        <w:pStyle w:val="null3"/>
        <w:jc w:val="left"/>
      </w:pPr>
      <w:r>
        <w:rPr>
          <w:rFonts w:ascii="仿宋_GB2312" w:hAnsi="仿宋_GB2312" w:cs="仿宋_GB2312" w:eastAsia="仿宋_GB2312"/>
          <w:b/>
        </w:rPr>
        <w:t>4.4.2.评审细则及标准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4.5.终止采购活动</w:t>
      </w:r>
    </w:p>
    <w:p>
      <w:pPr>
        <w:pStyle w:val="null3"/>
        <w:ind w:firstLine="480"/>
        <w:jc w:val="left"/>
      </w:pPr>
      <w:r>
        <w:rPr>
          <w:rFonts w:ascii="仿宋_GB2312" w:hAnsi="仿宋_GB2312" w:cs="仿宋_GB2312" w:eastAsia="仿宋_GB2312"/>
        </w:rPr>
        <w:t>出现下列情形之一的，采购人或者代理机构应当终止询价采购活动，发布项目终止公告并说明原因，重新开展采购活动：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一、因情况变化，不再符合规定的询价采购方式适用情形的；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w:t>
      </w:r>
    </w:p>
    <w:p>
      <w:pPr>
        <w:pStyle w:val="null3"/>
        <w:jc w:val="left"/>
        <w:outlineLvl w:val="2"/>
      </w:pPr>
      <w:r>
        <w:rPr>
          <w:rFonts w:ascii="仿宋_GB2312" w:hAnsi="仿宋_GB2312" w:cs="仿宋_GB2312" w:eastAsia="仿宋_GB2312"/>
          <w:sz w:val="28"/>
          <w:b/>
        </w:rPr>
        <w:t>4.6.确定成交供应商</w:t>
      </w:r>
    </w:p>
    <w:p>
      <w:pPr>
        <w:pStyle w:val="null3"/>
        <w:ind w:firstLine="480"/>
        <w:jc w:val="left"/>
      </w:pPr>
      <w:r>
        <w:rPr>
          <w:rFonts w:ascii="仿宋_GB2312" w:hAnsi="仿宋_GB2312" w:cs="仿宋_GB2312" w:eastAsia="仿宋_GB2312"/>
        </w:rPr>
        <w:t>一、代理机构在询价结束后2个工作日内将询价报告送采购人。</w:t>
      </w:r>
    </w:p>
    <w:p>
      <w:pPr>
        <w:pStyle w:val="null3"/>
        <w:jc w:val="left"/>
      </w:pPr>
      <w:r>
        <w:rPr>
          <w:rFonts w:ascii="仿宋_GB2312" w:hAnsi="仿宋_GB2312" w:cs="仿宋_GB2312" w:eastAsia="仿宋_GB2312"/>
        </w:rPr>
        <w:t>二、采购人应当自收到评审报告之日起5个工作日内，在询价报告确定的成交候选供应商名单中按顺序确定1名成交供应商。采购人逾期未确定成交供应商且不提出异议的，视为确定询价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个工作日内，在四川政府采购网公告成交结果，询价通知书应当随成交结果同时公告。</w:t>
      </w:r>
    </w:p>
    <w:p>
      <w:pPr>
        <w:pStyle w:val="null3"/>
        <w:jc w:val="left"/>
        <w:outlineLvl w:val="2"/>
      </w:pPr>
      <w:r>
        <w:rPr>
          <w:rFonts w:ascii="仿宋_GB2312" w:hAnsi="仿宋_GB2312" w:cs="仿宋_GB2312" w:eastAsia="仿宋_GB2312"/>
          <w:sz w:val="28"/>
          <w:b/>
        </w:rPr>
        <w:t>4.7.询价小组义务</w:t>
      </w:r>
    </w:p>
    <w:p>
      <w:pPr>
        <w:pStyle w:val="null3"/>
        <w:ind w:firstLine="480"/>
        <w:jc w:val="left"/>
      </w:pPr>
      <w:r>
        <w:rPr>
          <w:rFonts w:ascii="仿宋_GB2312" w:hAnsi="仿宋_GB2312" w:cs="仿宋_GB2312" w:eastAsia="仿宋_GB2312"/>
        </w:rPr>
        <w:t>询价小组在政府采购活动中应当履行下列义务：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五、发现询价通知书内容违反国家有关强制性规定或者存在歧义、重大缺陷导致评审工作无法进行时，停止评审并通过交易系统向代理机构书面说明情况，说明停止评审的情形和具体理由；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4.8.询价小组成员工作纪律</w:t>
      </w:r>
    </w:p>
    <w:p>
      <w:pPr>
        <w:pStyle w:val="null3"/>
        <w:ind w:firstLine="480"/>
        <w:jc w:val="left"/>
      </w:pPr>
      <w:r>
        <w:rPr>
          <w:rFonts w:ascii="仿宋_GB2312" w:hAnsi="仿宋_GB2312" w:cs="仿宋_GB2312" w:eastAsia="仿宋_GB2312"/>
        </w:rPr>
        <w:t>询价小组成员在政府采购活动中应当遵守下列工作纪律：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一、严格遵守政府采购法律制度关于询价小组成员回避的规定。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询价通知书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详见附件：法定代表人或主要负责人身份证明书.docx</w:t>
      </w:r>
    </w:p>
    <w:p>
      <w:pPr>
        <w:pStyle w:val="null3"/>
        <w:ind w:firstLine="960"/>
        <w:jc w:val="left"/>
      </w:pPr>
      <w:r>
        <w:rPr>
          <w:rFonts w:ascii="仿宋_GB2312" w:hAnsi="仿宋_GB2312" w:cs="仿宋_GB2312" w:eastAsia="仿宋_GB2312"/>
        </w:rPr>
        <w:t>详见附件：声明函.docx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拟签订的合同文本</w:t>
      </w:r>
    </w:p>
    <w:p>
      <w:pPr>
        <w:pStyle w:val="null3"/>
        <w:jc w:val="left"/>
      </w:pPr>
      <w:r>
        <w:rPr>
          <w:rFonts w:ascii="仿宋_GB2312" w:hAnsi="仿宋_GB2312" w:cs="仿宋_GB2312" w:eastAsia="仿宋_GB2312"/>
        </w:rPr>
        <w:t>详见附件：合同.docx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