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269F21">
      <w:pPr>
        <w:pStyle w:val="3"/>
        <w:numPr>
          <w:ilvl w:val="0"/>
          <w:numId w:val="0"/>
        </w:numPr>
        <w:spacing w:line="240" w:lineRule="auto"/>
        <w:ind w:leftChars="0"/>
        <w:jc w:val="center"/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32"/>
          <w:szCs w:val="32"/>
          <w:highlight w:val="none"/>
          <w:lang w:val="en-US" w:eastAsia="zh-CN"/>
        </w:rPr>
        <w:t>分项报价表</w:t>
      </w:r>
    </w:p>
    <w:tbl>
      <w:tblPr>
        <w:tblW w:w="9640" w:type="dxa"/>
        <w:tblInd w:w="-46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2"/>
        <w:gridCol w:w="1278"/>
        <w:gridCol w:w="817"/>
        <w:gridCol w:w="1160"/>
        <w:gridCol w:w="1384"/>
        <w:gridCol w:w="1397"/>
        <w:gridCol w:w="2852"/>
      </w:tblGrid>
      <w:tr w14:paraId="5EE5CB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5C2729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测功仪项目</w:t>
            </w:r>
          </w:p>
        </w:tc>
      </w:tr>
      <w:tr w14:paraId="3E432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3493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5F15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3296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A404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C2AF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02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04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具体要求</w:t>
            </w:r>
          </w:p>
        </w:tc>
      </w:tr>
      <w:tr w14:paraId="2433AB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9ED2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竞赛编排</w:t>
            </w:r>
          </w:p>
        </w:tc>
      </w:tr>
      <w:tr w14:paraId="7AC423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037A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EDF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竞赛编排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2D1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72A1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A9A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A07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EC4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电子编排系统</w:t>
            </w:r>
          </w:p>
        </w:tc>
      </w:tr>
      <w:tr w14:paraId="6CCF8E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699B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通用器材</w:t>
            </w:r>
          </w:p>
        </w:tc>
      </w:tr>
      <w:tr w14:paraId="0A033C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6F8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CCC0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桌子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9CA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10AE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9C9F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D06B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1D7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双人折叠桌20张</w:t>
            </w:r>
          </w:p>
        </w:tc>
      </w:tr>
      <w:tr w14:paraId="56F4E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87E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55B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椅子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CD8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17AB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E029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0357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6ED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折叠椅子40把</w:t>
            </w:r>
          </w:p>
        </w:tc>
      </w:tr>
      <w:tr w14:paraId="38DA1D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300A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CD9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帐篷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9ED1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31D8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22E8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FA4B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F48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6顶</w:t>
            </w:r>
          </w:p>
        </w:tc>
      </w:tr>
      <w:tr w14:paraId="1CEC5C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E7C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180C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托盘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988C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F151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E65C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7B2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D02C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5D6A6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20B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2A8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比赛用水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617A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FDC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A2B1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A361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47E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FACEE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4E77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75BE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554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A551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64AA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8A31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8F89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5C0B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E570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24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成绩册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D81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EA8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1B46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FD2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8F5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D962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C8F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023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订书机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AEC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E864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3BD5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E35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C34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配订书针</w:t>
            </w:r>
          </w:p>
        </w:tc>
      </w:tr>
      <w:tr w14:paraId="7C0939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9F93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AFE3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道旗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598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84F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578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35D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119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F1ED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6C18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79B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LED屏幕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6095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45D0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035F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8627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D10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3m*8m</w:t>
            </w:r>
          </w:p>
        </w:tc>
      </w:tr>
      <w:tr w14:paraId="1A89B8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20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64DA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雷亚架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5055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38D7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D015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5FE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FA5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FE30C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AFC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A77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舞台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A092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13D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CB1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C08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839C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74C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9DBD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AC9C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一米线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C10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B77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CCC3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237E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2575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B94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0D38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20EE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地毯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54A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238A0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平米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D6970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8C53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526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18A9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87E2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5DF8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指引牌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F37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535E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96B8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0B79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4945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1DC500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FBF5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7402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大声功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7BB1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5061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DAC7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E37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0B67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用于检录</w:t>
            </w:r>
          </w:p>
        </w:tc>
      </w:tr>
      <w:tr w14:paraId="16DB8B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541D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78B8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音响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1CD0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8764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662E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27D37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F6FA3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</w:tr>
      <w:tr w14:paraId="598814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1720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E8EA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总控台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DF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D98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25E7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04191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750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屏幕控制及音响控制</w:t>
            </w:r>
          </w:p>
        </w:tc>
      </w:tr>
      <w:tr w14:paraId="163677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D02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352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参赛组别手举牌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301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30BF8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1150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BCF3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8A83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34099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FE4B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6B5D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笔记本电脑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4D36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BA1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1C6D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719A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3A5B8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48AF5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1BD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A7491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打印机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E6F5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59E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28B5D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26FBF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AD83B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一台针式打印机打证书，一台激光打印机</w:t>
            </w:r>
          </w:p>
        </w:tc>
      </w:tr>
      <w:tr w14:paraId="6BB302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39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7DC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复印机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AF527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F1785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6C7D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677916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9278A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6673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3695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竞赛专用及辅助器材</w:t>
            </w:r>
          </w:p>
        </w:tc>
      </w:tr>
      <w:tr w14:paraId="39798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34FC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C48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测功仪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F7C32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938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C4C63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9BAF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2FE5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本次比赛统一使用赛艇测功仪，风阻型。检测器:PM5，最大允许体重:135kg，曲柄长度:137mm 设备重量:26kg，链条:镀镍连，支 架:铝合金前脚钢制后脚，空间要求:244x61x50.8cm，存放:可拆卸两部分滑轮移动</w:t>
            </w:r>
          </w:p>
        </w:tc>
      </w:tr>
      <w:tr w14:paraId="09C21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D766C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5FD6B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备用电池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C17E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DBF4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F6B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80A8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092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测功仪电池</w:t>
            </w:r>
          </w:p>
        </w:tc>
      </w:tr>
      <w:tr w14:paraId="734E3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8E1D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B5A0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竞赛辅助器材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DD8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C6A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EFE36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4CDF5F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1730E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夹板、铅笔、橡皮、签字笔等</w:t>
            </w:r>
          </w:p>
        </w:tc>
      </w:tr>
      <w:tr w14:paraId="31F81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C1D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57F2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打印纸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5B3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E220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128B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7D6880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3B080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8FA6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vMerge w:val="restart"/>
            <w:tcBorders>
              <w:top w:val="nil"/>
              <w:left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FE6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vMerge w:val="restart"/>
            <w:tcBorders>
              <w:top w:val="nil"/>
              <w:left w:val="nil"/>
              <w:right w:val="single" w:color="000000" w:sz="8" w:space="0"/>
            </w:tcBorders>
            <w:shd w:val="clear"/>
            <w:vAlign w:val="center"/>
          </w:tcPr>
          <w:p w14:paraId="0B1915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工作证件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5A41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C200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87CB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09CF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736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运动员</w:t>
            </w:r>
          </w:p>
        </w:tc>
      </w:tr>
      <w:tr w14:paraId="6C487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vMerge w:val="continue"/>
            <w:tcBorders>
              <w:left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CED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left w:val="nil"/>
              <w:right w:val="single" w:color="000000" w:sz="8" w:space="0"/>
            </w:tcBorders>
            <w:shd w:val="clear"/>
            <w:vAlign w:val="center"/>
          </w:tcPr>
          <w:p w14:paraId="13F7CA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C44C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B81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3477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DA0D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311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领队、教练员</w:t>
            </w:r>
          </w:p>
        </w:tc>
      </w:tr>
      <w:tr w14:paraId="0A79C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vMerge w:val="continue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CA5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F7BE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4B80F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2A72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9863D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BFE9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E161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裁判员及工作人员</w:t>
            </w:r>
          </w:p>
        </w:tc>
      </w:tr>
      <w:tr w14:paraId="76A34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vAlign w:val="center"/>
          </w:tcPr>
          <w:p w14:paraId="592FF6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人员</w:t>
            </w:r>
          </w:p>
        </w:tc>
      </w:tr>
      <w:tr w14:paraId="3A596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96D5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E167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裁判长（国家级及以上）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EE71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2E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182EF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24B2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5646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0BEC45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65A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3965C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裁判员（国家一级及以上）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08BAC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F863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0C61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3A1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576A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0D9B5B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F1E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9FE24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60EB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06D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D3380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8BDD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6AEF7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3天</w:t>
            </w:r>
          </w:p>
        </w:tc>
      </w:tr>
      <w:tr w14:paraId="16486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1FDD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3C9F4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主持人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E2BC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A21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A0DB7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002E9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0BC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皮划艇1天，赛艇1天</w:t>
            </w:r>
          </w:p>
        </w:tc>
      </w:tr>
      <w:tr w14:paraId="4F883C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14D64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D10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救护车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571D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6AB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2E9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79AF5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A5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每辆救护车须配备司机、医生、护士各1名</w:t>
            </w:r>
          </w:p>
        </w:tc>
      </w:tr>
      <w:tr w14:paraId="5F3AA5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671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比赛场地</w:t>
            </w:r>
          </w:p>
        </w:tc>
      </w:tr>
      <w:tr w14:paraId="1FAD38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0A373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1D4C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比赛场地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FCA9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72A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5CD6DE7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6AE2B2F"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D431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位于景区或商业区的开阔平整场地，及应急备用场地。最终场地确认需经采购人同意。</w:t>
            </w:r>
          </w:p>
        </w:tc>
      </w:tr>
      <w:tr w14:paraId="10D8C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EDC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赛时报备</w:t>
            </w:r>
          </w:p>
        </w:tc>
      </w:tr>
      <w:tr w14:paraId="22F10A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D900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EFE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赛时报备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2058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FB09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531B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71CF9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039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负责公安赛事报备、交通</w:t>
            </w:r>
          </w:p>
        </w:tc>
      </w:tr>
      <w:tr w14:paraId="22063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6AF2D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保险</w:t>
            </w:r>
          </w:p>
        </w:tc>
      </w:tr>
      <w:tr w14:paraId="291F01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95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4668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赛事保险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A726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F767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D840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2A9D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C79B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赛事公众责任险，裁判员及工作人员保险，以实际情况为准</w:t>
            </w:r>
          </w:p>
        </w:tc>
      </w:tr>
      <w:tr w14:paraId="5A8553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10E70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服装</w:t>
            </w:r>
          </w:p>
        </w:tc>
      </w:tr>
      <w:tr w14:paraId="7936C2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DC45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ED78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全体裁判员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372A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FBF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8C10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FB21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EA12C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约30套，以实际情况为准</w:t>
            </w:r>
          </w:p>
        </w:tc>
      </w:tr>
      <w:tr w14:paraId="78021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B3A8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</w:tr>
      <w:tr w14:paraId="43DD2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7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BDFD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99219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BD78A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03DD3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274F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B5AD7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9183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约60人，具体以实际情况为准。涉赛人员午餐、晚餐。每餐两荤两素，含主食，水果或酸奶。</w:t>
            </w:r>
          </w:p>
        </w:tc>
      </w:tr>
      <w:tr w14:paraId="78AF18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53F59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赛事宣传</w:t>
            </w:r>
          </w:p>
        </w:tc>
      </w:tr>
      <w:tr w14:paraId="5BEC6D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2ADD49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C5D42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摄影摄像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9428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21B0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178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94FD2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E7BA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赛事专业拍照</w:t>
            </w:r>
          </w:p>
        </w:tc>
      </w:tr>
      <w:tr w14:paraId="4AC62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22C8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B6CBE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视频剪辑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09FF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3BA9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7DFD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8643C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EC380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</w:t>
            </w:r>
            <w:r>
              <w:rPr>
                <w:rStyle w:val="13"/>
                <w:rFonts w:hint="eastAsia" w:ascii="宋体" w:hAnsi="宋体" w:eastAsia="宋体" w:cs="宋体"/>
                <w:sz w:val="21"/>
                <w:szCs w:val="21"/>
                <w:bdr w:val="none" w:color="auto" w:sz="0" w:space="0"/>
                <w:lang w:val="en-US" w:eastAsia="zh-CN" w:bidi="ar"/>
              </w:rPr>
              <w:t>制作宣传视频（开赛、完赛视频各一个），最终需经采购人同意</w:t>
            </w:r>
          </w:p>
        </w:tc>
      </w:tr>
      <w:tr w14:paraId="2B2A9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C529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782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媒体宣发</w:t>
            </w:r>
          </w:p>
        </w:tc>
        <w:tc>
          <w:tcPr>
            <w:tcW w:w="81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168B1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5A0CD2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家</w:t>
            </w:r>
          </w:p>
        </w:tc>
        <w:tc>
          <w:tcPr>
            <w:tcW w:w="1384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47D55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6235D9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9491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官方媒体及网络媒体</w:t>
            </w:r>
          </w:p>
        </w:tc>
      </w:tr>
      <w:tr w14:paraId="475917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9640" w:type="dxa"/>
            <w:gridSpan w:val="7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E76A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赛事设计</w:t>
            </w:r>
          </w:p>
        </w:tc>
      </w:tr>
      <w:tr w14:paraId="51536F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</w:trPr>
        <w:tc>
          <w:tcPr>
            <w:tcW w:w="752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3B51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073B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设计排版</w:t>
            </w:r>
          </w:p>
        </w:tc>
        <w:tc>
          <w:tcPr>
            <w:tcW w:w="81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07EBB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16D84D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A9165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5147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47FC00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秩序册、成绩册、道旗、导视系统、主画面等</w:t>
            </w:r>
          </w:p>
        </w:tc>
      </w:tr>
      <w:tr w14:paraId="674B2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</w:trPr>
        <w:tc>
          <w:tcPr>
            <w:tcW w:w="2030" w:type="dxa"/>
            <w:gridSpan w:val="2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3DF77C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合计（测功仪项目）</w:t>
            </w:r>
          </w:p>
        </w:tc>
        <w:tc>
          <w:tcPr>
            <w:tcW w:w="7610" w:type="dxa"/>
            <w:gridSpan w:val="5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vAlign w:val="center"/>
          </w:tcPr>
          <w:p w14:paraId="76346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大写：人民币</w:t>
            </w:r>
            <w:r>
              <w:rPr>
                <w:rStyle w:val="14"/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    </w:t>
            </w:r>
            <w:r>
              <w:rPr>
                <w:rStyle w:val="13"/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  <w:lang w:val="en-US" w:eastAsia="zh-CN" w:bidi="ar"/>
              </w:rPr>
              <w:t>（小写：¥</w:t>
            </w:r>
            <w:r>
              <w:rPr>
                <w:rStyle w:val="14"/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  <w:lang w:val="en-US" w:eastAsia="zh-CN" w:bidi="ar"/>
              </w:rPr>
              <w:t xml:space="preserve">           </w:t>
            </w:r>
            <w:r>
              <w:rPr>
                <w:rStyle w:val="13"/>
                <w:rFonts w:hint="eastAsia" w:ascii="宋体" w:hAnsi="宋体" w:eastAsia="宋体" w:cs="宋体"/>
                <w:b/>
                <w:bCs/>
                <w:sz w:val="21"/>
                <w:szCs w:val="21"/>
                <w:bdr w:val="none" w:color="auto" w:sz="0" w:space="0"/>
                <w:lang w:val="en-US" w:eastAsia="zh-CN" w:bidi="ar"/>
              </w:rPr>
              <w:t>）</w:t>
            </w:r>
          </w:p>
        </w:tc>
      </w:tr>
      <w:tr w14:paraId="2D2F0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6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468E3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拳击项目</w:t>
            </w:r>
          </w:p>
        </w:tc>
      </w:tr>
      <w:tr w14:paraId="43EFA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vMerge w:val="continue"/>
            <w:tcBorders>
              <w:top w:val="nil"/>
              <w:left w:val="nil"/>
              <w:bottom w:val="nil"/>
              <w:right w:val="nil"/>
            </w:tcBorders>
            <w:shd w:val="clear"/>
            <w:noWrap/>
            <w:vAlign w:val="center"/>
          </w:tcPr>
          <w:p w14:paraId="3565687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683B54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B73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15FD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68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数量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9629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D4B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29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小计（元）</w:t>
            </w: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C2D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具体要求</w:t>
            </w:r>
          </w:p>
        </w:tc>
      </w:tr>
      <w:tr w14:paraId="487FF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387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竞赛编排</w:t>
            </w:r>
          </w:p>
        </w:tc>
      </w:tr>
      <w:tr w14:paraId="191628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6A3A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1E36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竞赛编排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C594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0B5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837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9A2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4B1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适用于省级及以上比赛的电子编排系统</w:t>
            </w:r>
          </w:p>
        </w:tc>
      </w:tr>
      <w:tr w14:paraId="685947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81F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通用器材</w:t>
            </w:r>
          </w:p>
        </w:tc>
      </w:tr>
      <w:tr w14:paraId="7294DA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B5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D0DE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桌子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E1C3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B6B9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张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7AE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C8B1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503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双人折叠桌40张</w:t>
            </w:r>
          </w:p>
        </w:tc>
      </w:tr>
      <w:tr w14:paraId="0B5527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BD8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A0C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椅子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ECE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C6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B1F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8D5F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41F8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折叠椅子80把</w:t>
            </w:r>
          </w:p>
        </w:tc>
      </w:tr>
      <w:tr w14:paraId="26D39C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9E01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582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托盘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5B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D4F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BB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44E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3CD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A74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ED6E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B6D8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比赛用水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284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D4F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瓶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0153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0AE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361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F1F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3B2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42C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BEB8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84A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0B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866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0D5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秩序册、成绩册、分秩序册的封皮 、底页及相关部分需铜版纸、彩页</w:t>
            </w:r>
          </w:p>
        </w:tc>
      </w:tr>
      <w:tr w14:paraId="39CE51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2876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2BC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成绩册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582A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B2A8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册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159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349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A835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80D9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C4D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DE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订书机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A30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53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FC0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687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1B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配订书针</w:t>
            </w:r>
          </w:p>
        </w:tc>
      </w:tr>
      <w:tr w14:paraId="6B484C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773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26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道旗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FF0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008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84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D576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7D3B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54980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3F5E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D5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A字板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43B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11BD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892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ABA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1E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喷绘布及桁架</w:t>
            </w:r>
          </w:p>
        </w:tc>
      </w:tr>
      <w:tr w14:paraId="4D4D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000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6C1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指引牌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27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F661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C82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E5A2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395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7CE36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CD2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7DD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大声功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EC7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12E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BAC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151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C6F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用于检录</w:t>
            </w:r>
          </w:p>
        </w:tc>
      </w:tr>
      <w:tr w14:paraId="7B631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67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AE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音响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C87C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B9D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77B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E7C0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7F92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1套</w:t>
            </w:r>
          </w:p>
        </w:tc>
      </w:tr>
      <w:tr w14:paraId="542D3D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0EBA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886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总控台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668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ABF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5E83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2FE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A157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音响控制</w:t>
            </w:r>
          </w:p>
        </w:tc>
      </w:tr>
      <w:tr w14:paraId="55342B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D9D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E46C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参赛组别手举牌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079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A162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A0D1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AA5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210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864A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484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330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隔离铁马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EDB9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EF7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B136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18E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AEA4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7E024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D82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B6FB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车辆通行证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B82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E83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1E1B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E7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A83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动线，入口，出口等导视展板</w:t>
            </w:r>
          </w:p>
        </w:tc>
      </w:tr>
      <w:tr w14:paraId="76A9A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D3C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85D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教练席指示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85FB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FB7B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9357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5F4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513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双方教练席指示</w:t>
            </w:r>
          </w:p>
        </w:tc>
      </w:tr>
      <w:tr w14:paraId="032054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F4D4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5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入口宣传背景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C79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12BD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2496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75FA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D0E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24C47E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BF9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C21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主背景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BFE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CD6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9ED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BB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62BB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191B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4EA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8788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两侧背景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DA8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D5A8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3BA4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19F1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1A7D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AE67A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E138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F69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手提包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28D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8EB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70B3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783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03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裁判员、各区县代表队领队</w:t>
            </w:r>
          </w:p>
        </w:tc>
      </w:tr>
      <w:tr w14:paraId="58E12D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DD1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98B9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电视机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8CE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FDEE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D22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8F2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23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7C6CE0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3B5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4E7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电脑显示器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F32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891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92AB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9861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034E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17C52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361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F3B3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落地风扇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71A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C01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31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C4FE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93F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59A5D4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04E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C76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随身无线网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6E8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EC28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E1E0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823D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E73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058F67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CA0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C92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团体奖牌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A39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62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170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A59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574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429569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B0E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8392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吉祥物纪念品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644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55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2B1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89F8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60F0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AFB97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D2FF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B17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笔记本电脑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9B1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259B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5B9837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614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2CB81E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C7209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1ED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6BC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打印机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66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6A5A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1E952B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B7F1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58E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一台针式打印机打证书，一台激光打印机</w:t>
            </w:r>
          </w:p>
        </w:tc>
      </w:tr>
      <w:tr w14:paraId="66191D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84D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086D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复印机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BE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6C5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C7870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BD0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933E9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3C838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52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0ED4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AAF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60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90604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35ECE8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C69D8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计时用秒表；锣锤；倒计时 10 秒敲击惊堂 木 2 个；双音哨和铃；比赛用拳套、头盔、护手绷带；2CM 宽胶布 、5CM 宽红、蓝胶带 、OK 章 4 个、红印泥和蓝印泥 ；播音设备（配麦克风 ）；制冰机 、红蓝白仲裁宣告胜负牌各（可用木板或乒乓球拍制 作）；红蓝角运动员足量饮用水；手提喇叭 ，对讲机 ；毛巾5 条、洗脸盆 ；拳台四周A字板（1 米*2 米）；拳台间隔板（3 米*0.25 米*11 米） </w:t>
            </w:r>
          </w:p>
        </w:tc>
      </w:tr>
      <w:tr w14:paraId="324AC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6CE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76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辅助器材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72A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30E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A0A410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0DFC217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0CCFCCD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抽签桶、中性笔（红、蓝、黑色 ）、油性签字笔、 铅笔及红蓝铅笔、涂改液；钉书器；剪刀、裁纸刀等、尺子（大中小）；双面胶纸、不干胶棒；信封若干；橡皮筋若干；运输车辆。</w:t>
            </w:r>
          </w:p>
        </w:tc>
      </w:tr>
      <w:tr w14:paraId="5300B0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BB53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02A0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医务器材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A27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01D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0B8DB14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D853D1E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23A00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体温枪、电子血压计、水银汞柱血压计水银体温计、内科医生带听诊器、外科医生带笔式小手带电、叩诊锤。五官科医生带笔式小手电及相关专科设备。铲式担架、除颤仪、氧气袋、颈托，盐酸肾上腺素注射液、 10%的次氯酸钠消毒液若干、轮椅，医用橡胶检查手套，无菌纱布块，相关必备急救药品</w:t>
            </w:r>
          </w:p>
        </w:tc>
      </w:tr>
      <w:tr w14:paraId="3C990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66C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竞赛专用及辅助器材</w:t>
            </w:r>
          </w:p>
        </w:tc>
      </w:tr>
      <w:tr w14:paraId="5BB29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8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196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A37BC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专业拳击台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896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CD023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台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252C1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32D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F383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、拳击台外形尺寸：7.8m×7.8m，台面高度为1m；2、比赛区尺寸6.1m×6.1m；3、横梁材质规格：120mm×80mm×3mm；4、立柱管材质规格：φ140×5.5；5、立柱底盘直径：300mm；6、台面胶合板厚度：桦木多层板/t25mm；7、台面柔性层厚度：ρ50倍XPE/t20mm；8、高台主要有由立柱、支撑横梁和木板等组成：框架、立柱主要材质为钢制矩管；木板组合主要材质为桦木多层板。高台采用U型夹包裹式连接方式，连接牢固可靠，外观美观大方；软包材质：PU布、海绵、高承载海绵、XPE、EVA优质碳素结构钢、桦木多层板等。产品通过国际拳击联合认证</w:t>
            </w:r>
          </w:p>
        </w:tc>
      </w:tr>
      <w:tr w14:paraId="4AC6C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E80E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0AF23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电子打分系统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43941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CC9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组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85D00C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FD205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F1877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1.1 实时采集五名裁判的打分情况并记录采集时间。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1.2 显示每局比赛的进行时间及休息时间，时间可设置。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1.3 实时显示五名裁判所给的评判分。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1.4 每场比赛结束后，比赛结果及打分情况能自动存储。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1.5 符合最新国际拳联比赛规则。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1.6 各个比赛数据可以导入和导出，可以实现多台比赛的联网和编排。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1.7 可输出满足国家级正式比赛所需要的所有报表，主要包括出场顺序表、评判员记分表、拳击比赛场记表、拳击比赛申诉表、参赛人数统计表、参赛队员统计表、大赛获胜方式统计表、各级别名次表、团体总分表、奖牌排名表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1.8 实时显示各裁判员的评分情况,观众屏根据规则显示相应的信息。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1.9 比分屏即时显示比分。</w:t>
            </w:r>
          </w:p>
        </w:tc>
      </w:tr>
      <w:tr w14:paraId="35D2F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757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686E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竞赛辅助器材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B6F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A07B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E5EA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83AE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6E8031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夹板、铅笔、橡皮、签字笔、秒表等</w:t>
            </w:r>
          </w:p>
        </w:tc>
      </w:tr>
      <w:tr w14:paraId="7B252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46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B7EC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打印纸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3290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BCB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包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343C71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7F9C7D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70D73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 w14:paraId="6756DD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59F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BE1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工作证件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8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81D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49FD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B93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09B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运动员</w:t>
            </w:r>
          </w:p>
        </w:tc>
      </w:tr>
      <w:tr w14:paraId="39A62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151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9BAA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41F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5CBD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36F4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94B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26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领队、教练员</w:t>
            </w:r>
          </w:p>
        </w:tc>
      </w:tr>
      <w:tr w14:paraId="32CAD9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582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934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D995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9476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7DAC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BC3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3EC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裁判员、嘉宾</w:t>
            </w:r>
          </w:p>
        </w:tc>
      </w:tr>
      <w:tr w14:paraId="0D911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75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58D5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2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B5B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F7A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45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757E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6340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1CE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工作人员、志愿者</w:t>
            </w:r>
          </w:p>
        </w:tc>
      </w:tr>
      <w:tr w14:paraId="2AD63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vAlign w:val="center"/>
          </w:tcPr>
          <w:p w14:paraId="024DA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人员</w:t>
            </w:r>
          </w:p>
        </w:tc>
      </w:tr>
      <w:tr w14:paraId="2DA42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7226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1B9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裁判长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7B9C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176B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FD1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328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6CE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5E0A8B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B6BB5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8A8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F3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4BEA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84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5DD6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829B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根据竞赛日程天数+报到赛前培训联调1天+赛后收纳器材及总结1天进行核算</w:t>
            </w:r>
          </w:p>
        </w:tc>
      </w:tr>
      <w:tr w14:paraId="2CC321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C13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48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工作人员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A0A8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5954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CFB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C0F7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76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工作人员、志愿者、安保人员   5天</w:t>
            </w:r>
          </w:p>
        </w:tc>
      </w:tr>
      <w:tr w14:paraId="5015E2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716B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9BF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救护车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D8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5B5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辆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28B8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4B6C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7714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每辆救护车须配备司机、医生、护士各1名</w:t>
            </w:r>
          </w:p>
        </w:tc>
      </w:tr>
      <w:tr w14:paraId="47A075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836A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05A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礼仪小姐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90A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F71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BF8C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6853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63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负责颁奖仪式</w:t>
            </w:r>
          </w:p>
        </w:tc>
      </w:tr>
      <w:tr w14:paraId="591902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2F39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保险</w:t>
            </w:r>
          </w:p>
        </w:tc>
      </w:tr>
      <w:tr w14:paraId="7BE971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2693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EEA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赛事保险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9BB2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3FC8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C28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BEC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A0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赛事公众责任险，裁判员及工作人员保险，以实际情况为准</w:t>
            </w:r>
          </w:p>
        </w:tc>
      </w:tr>
      <w:tr w14:paraId="5ACFAA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F476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服装</w:t>
            </w:r>
          </w:p>
        </w:tc>
      </w:tr>
      <w:tr w14:paraId="429BD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A97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FF5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裁判员、工作人员、志愿者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344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1AB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套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F32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5644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8A8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约80套，以实际情况为准</w:t>
            </w:r>
          </w:p>
        </w:tc>
      </w:tr>
      <w:tr w14:paraId="01CA1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EC8C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住宿</w:t>
            </w:r>
          </w:p>
        </w:tc>
      </w:tr>
      <w:tr w14:paraId="16834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7F2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CFC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裁判员、医务、接待人员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A800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3AA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3AEE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4BDB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6651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约30人，标间，以实际情况为准</w:t>
            </w:r>
          </w:p>
        </w:tc>
      </w:tr>
      <w:tr w14:paraId="700C22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DDC0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</w:tr>
      <w:tr w14:paraId="769DE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3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FD6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18C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用餐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8A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450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人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6F73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83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ACF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约60人，具体以实际情况为准。涉赛人员午餐、晚餐。每餐两荤两素，含主食，水果或酸奶。</w:t>
            </w:r>
          </w:p>
        </w:tc>
      </w:tr>
      <w:tr w14:paraId="2D8013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6179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赛事宣传</w:t>
            </w:r>
          </w:p>
        </w:tc>
      </w:tr>
      <w:tr w14:paraId="1EC90F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6D6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03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摄影摄像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BD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381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78D0A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0F8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543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赛事专业拍照</w:t>
            </w:r>
          </w:p>
        </w:tc>
      </w:tr>
      <w:tr w14:paraId="22B3F6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BEF6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4EE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视频剪辑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1499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291F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8F8E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A044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FA42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 xml:space="preserve"> 制作宣传视频（开赛、完赛视频各一个），最终需经采购人同意</w:t>
            </w:r>
          </w:p>
        </w:tc>
      </w:tr>
      <w:tr w14:paraId="50B62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19E8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FAE9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媒体宣发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B783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577F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家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A9A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4649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494C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官方媒体及网络媒体</w:t>
            </w:r>
          </w:p>
        </w:tc>
      </w:tr>
      <w:tr w14:paraId="670A9A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8AF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赛事设计</w:t>
            </w:r>
          </w:p>
        </w:tc>
      </w:tr>
      <w:tr w14:paraId="154934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7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2E12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2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294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设计排版</w:t>
            </w:r>
          </w:p>
        </w:tc>
        <w:tc>
          <w:tcPr>
            <w:tcW w:w="8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72A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0F0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项</w:t>
            </w:r>
          </w:p>
        </w:tc>
        <w:tc>
          <w:tcPr>
            <w:tcW w:w="1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483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135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60D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秩序册、成绩册、道旗、导视系统、主画面等、所有背景板制作</w:t>
            </w:r>
          </w:p>
        </w:tc>
      </w:tr>
      <w:tr w14:paraId="69F13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08D1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合计（拳击项目）</w:t>
            </w:r>
          </w:p>
        </w:tc>
        <w:tc>
          <w:tcPr>
            <w:tcW w:w="7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DE9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大写：人民币               （小写：¥           ）</w:t>
            </w:r>
          </w:p>
        </w:tc>
      </w:tr>
      <w:tr w14:paraId="41ABB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20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213E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总计（测功仪项目+拳击项目）</w:t>
            </w:r>
          </w:p>
        </w:tc>
        <w:tc>
          <w:tcPr>
            <w:tcW w:w="761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F3FF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bdr w:val="none" w:color="auto" w:sz="0" w:space="0"/>
                <w:lang w:val="en-US" w:eastAsia="zh-CN" w:bidi="ar"/>
              </w:rPr>
              <w:t>大写：人民币               （小写：¥           ）</w:t>
            </w:r>
          </w:p>
        </w:tc>
      </w:tr>
    </w:tbl>
    <w:p w14:paraId="4E0AEAA0">
      <w:pPr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bCs/>
          <w:color w:val="auto"/>
          <w:sz w:val="24"/>
          <w:highlight w:val="none"/>
          <w:lang w:val="en-US" w:eastAsia="zh-CN"/>
        </w:rPr>
      </w:pPr>
    </w:p>
    <w:p w14:paraId="44C5D99B">
      <w:pPr>
        <w:spacing w:line="360" w:lineRule="auto"/>
        <w:rPr>
          <w:rFonts w:hint="eastAsia" w:ascii="宋体" w:hAnsi="宋体" w:eastAsia="宋体" w:cs="宋体"/>
          <w:color w:val="auto"/>
          <w:sz w:val="24"/>
          <w:highlight w:val="none"/>
        </w:rPr>
      </w:pPr>
      <w:bookmarkStart w:id="0" w:name="_GoBack"/>
      <w:bookmarkEnd w:id="0"/>
    </w:p>
    <w:p w14:paraId="6183F8D8">
      <w:pPr>
        <w:pStyle w:val="1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Chars="0"/>
        <w:jc w:val="left"/>
        <w:textAlignment w:val="auto"/>
        <w:outlineLvl w:val="2"/>
        <w:rPr>
          <w:rFonts w:hint="eastAsia" w:ascii="宋体" w:hAnsi="宋体" w:cs="宋体"/>
          <w:sz w:val="24"/>
          <w:highlight w:val="none"/>
          <w:lang w:val="en-US" w:eastAsia="zh-CN"/>
        </w:rPr>
      </w:pPr>
    </w:p>
    <w:p w14:paraId="55EE87F0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p w14:paraId="39FE01A3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firstLine="2880" w:firstLineChars="1200"/>
        <w:jc w:val="left"/>
        <w:textAlignment w:val="auto"/>
        <w:rPr>
          <w:rFonts w:hint="eastAsia"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法定代表人或授权代表（签字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ascii="宋体" w:hAnsi="宋体" w:cs="宋体"/>
          <w:color w:val="auto"/>
          <w:sz w:val="24"/>
          <w:highlight w:val="none"/>
        </w:rPr>
        <w:t>）：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</w:t>
      </w:r>
    </w:p>
    <w:p w14:paraId="742B3E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80" w:firstLineChars="1200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  <w:lang w:val="en-US" w:eastAsia="zh-CN"/>
        </w:rPr>
        <w:t xml:space="preserve">      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</w:t>
      </w:r>
    </w:p>
    <w:sectPr>
      <w:pgSz w:w="11900" w:h="16840"/>
      <w:pgMar w:top="1440" w:right="1800" w:bottom="1440" w:left="1800" w:header="0" w:footer="0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gutterAtTop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0000000"/>
    <w:rsid w:val="0B6826DA"/>
    <w:rsid w:val="0EF4713C"/>
    <w:rsid w:val="1EBB6EE0"/>
    <w:rsid w:val="22E81FB3"/>
    <w:rsid w:val="2302358E"/>
    <w:rsid w:val="3B077738"/>
    <w:rsid w:val="53ED6DD3"/>
    <w:rsid w:val="548F2DB5"/>
    <w:rsid w:val="5EF72396"/>
    <w:rsid w:val="63552C18"/>
    <w:rsid w:val="6F4E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500" w:lineRule="exact"/>
      <w:outlineLvl w:val="1"/>
    </w:pPr>
    <w:rPr>
      <w:rFonts w:ascii="Arial" w:hAnsi="Arial" w:eastAsia="黑体"/>
      <w:b/>
      <w:sz w:val="28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lang w:bidi="ar-SA"/>
    </w:rPr>
  </w:style>
  <w:style w:type="paragraph" w:styleId="5">
    <w:name w:val="Body Text Indent"/>
    <w:basedOn w:val="1"/>
    <w:next w:val="2"/>
    <w:qFormat/>
    <w:uiPriority w:val="0"/>
    <w:pPr>
      <w:ind w:firstLine="630"/>
    </w:pPr>
    <w:rPr>
      <w:sz w:val="32"/>
      <w:szCs w:val="20"/>
    </w:rPr>
  </w:style>
  <w:style w:type="paragraph" w:styleId="6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7">
    <w:name w:val="Body Text First Indent"/>
    <w:basedOn w:val="4"/>
    <w:next w:val="1"/>
    <w:qFormat/>
    <w:uiPriority w:val="0"/>
    <w:pPr>
      <w:ind w:firstLine="100" w:firstLineChars="100"/>
    </w:pPr>
    <w:rPr>
      <w:rFonts w:ascii="Times New Roman" w:hAnsi="Times New Roman" w:eastAsia="宋体" w:cs="Times New Roman"/>
      <w:lang w:bidi="ar-SA"/>
    </w:rPr>
  </w:style>
  <w:style w:type="paragraph" w:styleId="8">
    <w:name w:val="Body Text First Indent 2"/>
    <w:basedOn w:val="5"/>
    <w:next w:val="1"/>
    <w:qFormat/>
    <w:uiPriority w:val="0"/>
    <w:pPr>
      <w:spacing w:before="50"/>
      <w:ind w:firstLine="200" w:firstLineChars="200"/>
    </w:pPr>
    <w:rPr>
      <w:rFonts w:ascii="Times New Roman" w:hAnsi="Times New Roman" w:eastAsia="宋体" w:cs="Times New Roman"/>
      <w:lang w:bidi="ar-SA"/>
    </w:rPr>
  </w:style>
  <w:style w:type="paragraph" w:customStyle="1" w:styleId="11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character" w:customStyle="1" w:styleId="13">
    <w:name w:val="font21"/>
    <w:basedOn w:val="10"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4">
    <w:name w:val="font61"/>
    <w:basedOn w:val="10"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1191</Words>
  <Characters>1256</Characters>
  <Lines>0</Lines>
  <Paragraphs>0</Paragraphs>
  <TotalTime>13</TotalTime>
  <ScaleCrop>false</ScaleCrop>
  <LinksUpToDate>false</LinksUpToDate>
  <CharactersWithSpaces>1366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2022-03-21T07:49:00Z</dcterms:created>
  <dc:creator>Administrator</dc:creator>
  <cp:lastModifiedBy>乔公子</cp:lastModifiedBy>
  <cp:lastPrinted>2024-12-27T08:00:00Z</cp:lastPrinted>
  <dcterms:modified xsi:type="dcterms:W3CDTF">2025-03-19T07:04:08Z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BE7BDA023A444D21BD01BA1E9852E8D0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