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版本号：MZ2025-CS101920250319001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承办市十七运会项目比赛</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MZ2025-CS1019</w:t>
      </w:r>
      <w:r>
        <w:br/>
      </w:r>
      <w:r>
        <w:br/>
      </w:r>
      <w:r>
        <w:br/>
      </w:r>
    </w:p>
    <w:p>
      <w:pPr>
        <w:pStyle w:val="null3"/>
        <w:jc w:val="center"/>
        <w:outlineLvl w:val="2"/>
      </w:pPr>
      <w:r>
        <w:rPr>
          <w:rFonts w:ascii="仿宋_GB2312" w:hAnsi="仿宋_GB2312" w:cs="仿宋_GB2312" w:eastAsia="仿宋_GB2312"/>
          <w:sz w:val="28"/>
          <w:b/>
        </w:rPr>
        <w:t>西安市体育运动学校</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西安市体育运动学校</w:t>
      </w:r>
      <w:r>
        <w:rPr>
          <w:rFonts w:ascii="仿宋_GB2312" w:hAnsi="仿宋_GB2312" w:cs="仿宋_GB2312" w:eastAsia="仿宋_GB2312"/>
        </w:rPr>
        <w:t>委托，拟对</w:t>
      </w:r>
      <w:r>
        <w:rPr>
          <w:rFonts w:ascii="仿宋_GB2312" w:hAnsi="仿宋_GB2312" w:cs="仿宋_GB2312" w:eastAsia="仿宋_GB2312"/>
        </w:rPr>
        <w:t>承办市十七运会项目比赛</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MZ2025-CS1019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承办市十七运会项目比赛</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2025年西安市第十七届运动会水上测功仪、拳击、跆拳道项目比赛提供全面的服务和支持，确保比赛顺利进行，供应商需提供包括但不限于比赛场地设施布置、器材准备、物料及宣传类制作、劳务发放、用餐安排、医疗救护、媒体报道宣传制作等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采购包1（水上测功仪、拳击）：属于专门面向中小企业采购。</w:t>
      </w:r>
    </w:p>
    <w:p>
      <w:pPr>
        <w:pStyle w:val="null3"/>
      </w:pPr>
      <w:r>
        <w:rPr>
          <w:rFonts w:ascii="仿宋_GB2312" w:hAnsi="仿宋_GB2312" w:cs="仿宋_GB2312" w:eastAsia="仿宋_GB2312"/>
        </w:rPr>
        <w:t>采购包2（跆拳道）：属于专门面向中小企业采购。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1、法定代表人身份证明/法定代表人授权书：法定代表人直接参加磋商的，须出具法定代表人身份证明及法人身份证；法定代表人授权代表参加磋商的，须出具法定代表人授权书及法人和授权代表身份证。</w:t>
      </w:r>
    </w:p>
    <w:p>
      <w:pPr>
        <w:pStyle w:val="null3"/>
      </w:pPr>
      <w:r>
        <w:rPr>
          <w:rFonts w:ascii="仿宋_GB2312" w:hAnsi="仿宋_GB2312" w:cs="仿宋_GB2312" w:eastAsia="仿宋_GB2312"/>
        </w:rPr>
        <w:t>2、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磋商后的网站查询记录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1、法定代表人身份证明/法定代表人授权书：法定代表人直接参加磋商的，须出具法定代表人身份证明及法人身份证；法定代表人授权代表参加磋商的，须出具法定代表人授权书及法人和授权代表身份证。</w:t>
      </w:r>
    </w:p>
    <w:p>
      <w:pPr>
        <w:pStyle w:val="null3"/>
      </w:pPr>
      <w:r>
        <w:rPr>
          <w:rFonts w:ascii="仿宋_GB2312" w:hAnsi="仿宋_GB2312" w:cs="仿宋_GB2312" w:eastAsia="仿宋_GB2312"/>
        </w:rPr>
        <w:t>2、符合《财政部关于在政府采购活动中查询及使用信用记录有关问题的通知》（财库【2016】125号）文件中信用查询的要求：不得为“信用中国”网站（www.creditchina.gov.cn）中列入失信被执行人和重大税收违法失信主体的供应商，不得为中国政府采购网（www.ccgp.gov.cn）政府采购严重违法失信行为记录名单中被财政部门禁止参加政府采购活动的供应商，以磋商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西安市体育运动学校</w:t>
      </w:r>
    </w:p>
    <w:p>
      <w:pPr>
        <w:pStyle w:val="null3"/>
      </w:pPr>
      <w:r>
        <w:rPr>
          <w:rFonts w:ascii="仿宋_GB2312" w:hAnsi="仿宋_GB2312" w:cs="仿宋_GB2312" w:eastAsia="仿宋_GB2312"/>
        </w:rPr>
        <w:t xml:space="preserve"> 地址： </w:t>
      </w:r>
      <w:r>
        <w:rPr>
          <w:rFonts w:ascii="仿宋_GB2312" w:hAnsi="仿宋_GB2312" w:cs="仿宋_GB2312" w:eastAsia="仿宋_GB2312"/>
        </w:rPr>
        <w:t>灞桥区欧亚大道辅路与林泓路交叉口东北240米西安市体育运动学校</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710032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029-88060569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西安市雁塔区二环南路西段88号老三届世纪星大厦30层AB座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乔艳 冯瑶 韩微 韩乐乐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029-87551608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采购包1：294,980.00元</w:t>
            </w:r>
          </w:p>
          <w:p>
            <w:pPr>
              <w:pStyle w:val="null3"/>
            </w:pPr>
            <w:r>
              <w:rPr>
                <w:rFonts w:ascii="仿宋_GB2312" w:hAnsi="仿宋_GB2312" w:cs="仿宋_GB2312" w:eastAsia="仿宋_GB2312"/>
              </w:rPr>
              <w:t>采购包2：120,920.00元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招标代理服务费管理暂行办法〉的通知》（计价格【2002】1980号）、《国家发展和改革委员会办公厅关于招标代理服务收费有关问题的通知》（发改办价格〔2003〕857号）规定，第1包不足五千元按人民币五千元收取，第2包不足四千元按人民币四千元收取。 2、成交单位的代理服务费交纳信息 银行户名：陕西明正招标有限公司 开户银行：招商银行股份有限公司西安白沙路支行 账 号：129907967910101 联系人：韩乐乐 联系电话：029-87551611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西安市体育运动学校</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西安市体育运动学校</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西安市体育运动学校</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组织，按照关于印发《政府采购需求管理办法》的通知（财库〔2021〕22号）和《财政部关于进一步加强政府采购需求和履约验收管理的指导意见》(财库〔2016〕205号)的要求以及采购文件、供应商的响应文件进行验收，以满足采购人的实际需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由采购人组织，按照关于印发《政府采购需求管理办法》的通知（财库〔2021〕22号）和《财政部关于进一步加强政府采购需求和履约验收管理的指导意见》(财库〔2016〕205号)的要求以及采购文件、供应商的响应文件进行验收，以满足采购人的实际需求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联系人：乔艳 冯瑶</w:t>
      </w:r>
    </w:p>
    <w:p>
      <w:pPr>
        <w:pStyle w:val="null3"/>
      </w:pPr>
      <w:r>
        <w:rPr>
          <w:rFonts w:ascii="仿宋_GB2312" w:hAnsi="仿宋_GB2312" w:cs="仿宋_GB2312" w:eastAsia="仿宋_GB2312"/>
        </w:rPr>
        <w:t>联系电话：029-87551608</w:t>
      </w:r>
    </w:p>
    <w:p>
      <w:pPr>
        <w:pStyle w:val="null3"/>
      </w:pPr>
      <w:r>
        <w:rPr>
          <w:rFonts w:ascii="仿宋_GB2312" w:hAnsi="仿宋_GB2312" w:cs="仿宋_GB2312" w:eastAsia="仿宋_GB2312"/>
        </w:rPr>
        <w:t>地址：西安市雁塔区二环南路西段88号老三届世纪星大厦30层AB座</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2025年西安市第十七届运动会水上测功仪、拳击、跆拳道项目比赛提供全面的服务和支持，确保比赛顺利进行，供应商需提供包括但不限于比赛场地设施布置、器材准备、物料及宣传类制作、劳务发放、用餐安排、医疗救护、媒体报道宣传制作等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294,980.00</w:t>
      </w:r>
    </w:p>
    <w:p>
      <w:pPr>
        <w:pStyle w:val="null3"/>
      </w:pPr>
      <w:r>
        <w:rPr>
          <w:rFonts w:ascii="仿宋_GB2312" w:hAnsi="仿宋_GB2312" w:cs="仿宋_GB2312" w:eastAsia="仿宋_GB2312"/>
        </w:rPr>
        <w:t>采购包最高限价（元）: 294,980.00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294980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294,980.00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120,920.00</w:t>
      </w:r>
    </w:p>
    <w:p>
      <w:pPr>
        <w:pStyle w:val="null3"/>
      </w:pPr>
      <w:r>
        <w:rPr>
          <w:rFonts w:ascii="仿宋_GB2312" w:hAnsi="仿宋_GB2312" w:cs="仿宋_GB2312" w:eastAsia="仿宋_GB2312"/>
        </w:rPr>
        <w:t>采购包最高限价（元）: 120,920.00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120920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120,920.00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标的名称：294980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测功仪项目</w:t>
            </w:r>
          </w:p>
        </w:tc>
        <w:tc>
          <w:tcPr>
            <w:tcW w:type="dxa" w:w="2076"/>
          </w:tcPr>
          <w:tbl>
            <w:tblPr>
              <w:tblBorders>
                <w:top w:val="single"/>
                <w:left w:val="single"/>
                <w:bottom w:val="single"/>
                <w:right w:val="single"/>
                <w:insideH w:val="single"/>
                <w:insideV w:val="single"/>
              </w:tblBorders>
            </w:tblPr>
            <w:tblGrid>
              <w:gridCol w:w="97"/>
              <w:gridCol w:w="401"/>
              <w:gridCol w:w="282"/>
              <w:gridCol w:w="282"/>
              <w:gridCol w:w="795"/>
            </w:tblGrid>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序号</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名称</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数量</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单位</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具体要求</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竞赛编排</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竞赛编排</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电子编排系统</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通用器材</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桌子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双人折叠桌20张</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椅子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把</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折叠椅子40把</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帐篷</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顶</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6顶</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托盘</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比赛用水</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900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瓶</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秩序册</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册</w:t>
                  </w:r>
                </w:p>
              </w:tc>
              <w:tc>
                <w:tcPr>
                  <w:tcW w:type="dxa" w:w="79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秩序册、成绩册、分秩序册的封皮 、底页及相关部分需铜版纸、彩页</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7</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成绩册</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册</w:t>
                  </w:r>
                </w:p>
              </w:tc>
              <w:tc>
                <w:tcPr>
                  <w:tcW w:type="dxa" w:w="795"/>
                  <w:vMerge/>
                  <w:tcBorders>
                    <w:top w:val="single" w:color="000000" w:sz="4"/>
                    <w:left w:val="single" w:color="000000" w:sz="4"/>
                    <w:bottom w:val="single" w:color="000000" w:sz="4"/>
                    <w:right w:val="single" w:color="000000" w:sz="4"/>
                  </w:tcBorders>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订书机</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配订书针</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9</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道旗</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LED屏幕</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3m*8m</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雷亚架</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舞台</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组</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一米线</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地毯</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平米</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指引牌</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大声功</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用于检录</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音响</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1套</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总控台</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屏幕控制及音响控制</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19</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参赛组别手举牌</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笔记本电脑</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打印机</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一台针式打印机打证书，一台激光打印机</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复印机</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竞赛专用及辅助器材</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测功仪</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本次比赛统一使用赛艇测功仪，风阻型。检测器:PM5，最大允许体重:135kg，曲柄长度:137mm 设备重量:26kg，链条:镀镍连，支 架:铝合金前脚钢制后脚，空间要求:244x61x50.8cm，存放:可拆卸两部分滑轮移动</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备用电池</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组</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测功仪电池</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竞赛辅助器材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夹板、铅笔、橡皮、签字笔等</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打印纸</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包</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40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工作证件</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运动员</w:t>
                  </w:r>
                </w:p>
              </w:tc>
            </w:tr>
            <w:tr>
              <w:tc>
                <w:tcPr>
                  <w:tcW w:type="dxa" w:w="97"/>
                  <w:vMerge/>
                  <w:tcBorders>
                    <w:top w:val="single" w:color="000000" w:sz="4"/>
                    <w:left w:val="single" w:color="000000" w:sz="4"/>
                    <w:bottom w:val="single" w:color="000000" w:sz="4"/>
                    <w:right w:val="single" w:color="000000" w:sz="4"/>
                  </w:tcBorders>
                </w:tcPr>
                <w:p/>
              </w:tc>
              <w:tc>
                <w:tcPr>
                  <w:tcW w:type="dxa" w:w="401"/>
                  <w:vMerge/>
                  <w:tcBorders>
                    <w:top w:val="single" w:color="000000" w:sz="4"/>
                    <w:left w:val="single" w:color="000000" w:sz="4"/>
                    <w:bottom w:val="single" w:color="000000" w:sz="4"/>
                    <w:right w:val="single" w:color="000000" w:sz="4"/>
                  </w:tcBorders>
                </w:tcP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领队、教练员</w:t>
                  </w:r>
                </w:p>
              </w:tc>
            </w:tr>
            <w:tr>
              <w:tc>
                <w:tcPr>
                  <w:tcW w:type="dxa" w:w="97"/>
                  <w:vMerge/>
                  <w:tcBorders>
                    <w:top w:val="single" w:color="000000" w:sz="4"/>
                    <w:left w:val="single" w:color="000000" w:sz="4"/>
                    <w:bottom w:val="single" w:color="000000" w:sz="4"/>
                    <w:right w:val="single" w:color="000000" w:sz="4"/>
                  </w:tcBorders>
                </w:tcPr>
                <w:p/>
              </w:tc>
              <w:tc>
                <w:tcPr>
                  <w:tcW w:type="dxa" w:w="401"/>
                  <w:vMerge/>
                  <w:tcBorders>
                    <w:top w:val="single" w:color="000000" w:sz="4"/>
                    <w:left w:val="single" w:color="000000" w:sz="4"/>
                    <w:bottom w:val="single" w:color="000000" w:sz="4"/>
                    <w:right w:val="single" w:color="000000" w:sz="4"/>
                  </w:tcBorders>
                </w:tcP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裁判员及工作人员</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人员</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裁判长（国家级及以上）</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根据竞赛日程天数+报到赛前培训联调1天+赛后收纳器材及总结1天进行核算</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裁判员（国家一级及以上）</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27</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根据竞赛日程天数+报到赛前培训联调1天+赛后收纳器材及总结1天进行核算</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工作人员</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3天</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主持人</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皮划艇1天，赛艇1天</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救护车</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辆</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每辆救护车须配备司机、医生、护士各1名</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比赛场地</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比赛场地</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8"/>
                      <w:color w:val="000000"/>
                    </w:rPr>
                    <w:t>位于景区或商业区的开阔平整场地，及应急备用场地。最终场地确认需经采购人同意。</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赛时报备</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赛时报备</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负责公安赛事报备、交通</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保险</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赛事保险</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赛事公众责任险，裁判员及工作人员保险，以实际情况为准</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服装</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全体裁判员</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约30套，以实际情况为准</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用餐</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用餐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约60人，具体以实际情况为准。涉赛人员午餐、晚餐。每餐两荤两素，含主食，水果或酸奶。</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赛事宣传</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摄影摄像</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赛事专业拍照</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视频剪辑</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 制作宣传视频（开赛、完赛视频各一个），最终需经采购人同意</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媒体宣发</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家</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官方媒体及网络媒体</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赛事设计</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设计排版</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秩序册、成绩册、道旗、导视系统、主画面等</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所有制作、宣传需经采购人审核同意后方可发布，赛事所有原始资料报采购人留存。</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竞赛组织、报名资审由采购人负责，裁判员、志愿者、工作人员由采购人指派。</w:t>
                  </w:r>
                </w:p>
              </w:tc>
            </w:tr>
            <w:tr>
              <w:tc>
                <w:tcPr>
                  <w:tcW w:type="dxa" w:w="1857"/>
                  <w:gridSpan w:val="5"/>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供应商除竞赛组织、报名资审，裁判员、志愿者、工作人员指派事宜以外事项，均需做好相应服务保障，场地设施布置、器材准备、电计设备、物料及宣传类制作、劳务发放、用餐安排、会议组织（含会场布置、参赛相关物资分类发放）、安全报备、市场运营、医疗救护、媒体报道宣传制作等。</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本项目共一场赛事：竞赛日为三天 ，约200名运动员。具体情况，以实际报名为准。</w:t>
                  </w:r>
                </w:p>
              </w:tc>
            </w:tr>
          </w:tbl>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拳击项目</w:t>
            </w:r>
          </w:p>
        </w:tc>
        <w:tc>
          <w:tcPr>
            <w:tcW w:type="dxa" w:w="2076"/>
          </w:tcPr>
          <w:tbl>
            <w:tblPr>
              <w:tblBorders>
                <w:top w:val="single"/>
                <w:left w:val="single"/>
                <w:bottom w:val="single"/>
                <w:right w:val="single"/>
                <w:insideH w:val="single"/>
                <w:insideV w:val="single"/>
              </w:tblBorders>
            </w:tblPr>
            <w:tblGrid>
              <w:gridCol w:w="97"/>
              <w:gridCol w:w="401"/>
              <w:gridCol w:w="282"/>
              <w:gridCol w:w="282"/>
              <w:gridCol w:w="795"/>
            </w:tblGrid>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序号</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名称</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数量</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单位</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具体要求</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竞赛编排</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竞赛编排</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适用于省级及以上比赛的电子编排系统</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通用器材</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桌子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双人折叠桌40张</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椅子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把</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折叠椅子80把</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托盘</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比赛用水</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2000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瓶</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秩序册</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册</w:t>
                  </w:r>
                </w:p>
              </w:tc>
              <w:tc>
                <w:tcPr>
                  <w:tcW w:type="dxa" w:w="795"/>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秩序册、成绩册、分秩序册的封皮 、底页及相关部分需铜版纸、彩页</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成绩册</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册</w:t>
                  </w:r>
                </w:p>
              </w:tc>
              <w:tc>
                <w:tcPr>
                  <w:tcW w:type="dxa" w:w="795"/>
                  <w:vMerge/>
                  <w:tcBorders>
                    <w:top w:val="single" w:color="000000" w:sz="4"/>
                    <w:left w:val="single" w:color="000000" w:sz="4"/>
                    <w:bottom w:val="single" w:color="000000" w:sz="4"/>
                    <w:right w:val="single" w:color="000000" w:sz="4"/>
                  </w:tcBorders>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7</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订书机</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配订书针</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道旗</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9</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A字板</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喷绘布及桁架</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指引牌</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大声功</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用于检录</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音响</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1套</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总控台</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音响控制</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参赛组别手举牌</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隔离铁马</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车辆通行证</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动线，入口，出口等导视展板</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教练席指示</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双方教练席指示</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入口宣传背景</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19</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主背景</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两侧背景</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手提包</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裁判员、各区县代表队领队</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电视机</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电脑显示器</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24</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落地风扇</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25</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随身无线网</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26</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团体奖牌</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27</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吉祥物纪念品</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28</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笔记本电脑</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29</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打印机</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一台针式打印机打证书，一台激光打印机</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30</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复印机</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竞赛器材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br/>
                  </w:r>
                  <w:r>
                    <w:rPr>
                      <w:rFonts w:ascii="仿宋_GB2312" w:hAnsi="仿宋_GB2312" w:cs="仿宋_GB2312" w:eastAsia="仿宋_GB2312"/>
                      <w:sz w:val="28"/>
                      <w:color w:val="000000"/>
                    </w:rPr>
                    <w:t xml:space="preserve"> 计时用秒表；锣锤；倒计时 10 秒敲击惊堂 木 2 个；双音哨和铃；比赛用拳套、头盔、护手绷带；2CM 宽胶布 、5CM 宽红、蓝胶带 、OK 章 4 个、红印泥和蓝印泥 ；播音设备（配麦克风 ）；制冰机 、红蓝白仲裁宣告胜负牌各（可用木板或乒乓球拍制 作）；红蓝角运动员足量饮用水；手提喇叭 ，对讲机 ；毛巾5 条、洗脸盆 ；拳台四周A字板（1 米*2 米）；拳台间隔板（3 米*0.25 米*11 米）</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辅助器材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8"/>
                      <w:color w:val="000000"/>
                    </w:rPr>
                    <w:t>抽签桶、中性笔（红、蓝、黑色 ）、油性签字笔、 铅笔及红蓝铅笔、涂改液；钉书器；剪刀、裁纸刀等、尺子（大中小）；双面胶纸、不干胶棒；信封若干；橡皮筋若干；运输车辆。</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医务器材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top"/>
                </w:tcPr>
                <w:p>
                  <w:pPr>
                    <w:pStyle w:val="null3"/>
                    <w:jc w:val="left"/>
                  </w:pPr>
                  <w:r>
                    <w:rPr>
                      <w:rFonts w:ascii="仿宋_GB2312" w:hAnsi="仿宋_GB2312" w:cs="仿宋_GB2312" w:eastAsia="仿宋_GB2312"/>
                      <w:sz w:val="28"/>
                      <w:color w:val="000000"/>
                    </w:rPr>
                    <w:t>电子体温枪、电子血压计、水银汞柱血压计水银体温计、内科医生带听诊器、外科医生带笔式小手带电、叩诊锤。五官科医生带笔式小手电及相关专科设备。铲式担架、除颤仪、氧气袋、颈托，盐酸肾上腺素注射液、 10%的次氯酸钠消毒液若干、轮椅，医用橡胶检查手套，无菌纱布块，相关必备急救药品</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竞赛专用及辅助器材</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专业拳击台</w:t>
                  </w:r>
                </w:p>
              </w:tc>
              <w:tc>
                <w:tcPr>
                  <w:tcW w:type="dxa" w:w="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9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拳击台外形尺寸：7.8m×7.8m，台面高度为1m；2、比赛区尺寸6.1m×6.1m；3、横梁材质规格：120mm×80mm×3mm；4、立柱管材质规格：φ140×5.5；5、立柱底盘直径：300mm；6、台面胶合板厚度：桦木多层板/t25mm；7、台面柔性层厚度：ρ50倍XPE/t20mm；8、高台主要有由立柱、支撑横梁和木板等组成：框架、立柱主要材质为钢制矩管；木板组合主要材质为桦木多层板。高台采用U型夹包裹式连接方式，连接牢固可靠，外观美观大方；软包材质：PU布、海绵、高承载海绵、XPE、EVA优质碳素结构钢、桦木多层板等。产品通过国际拳击联合认证</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40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电子打分系统</w:t>
                  </w:r>
                </w:p>
              </w:tc>
              <w:tc>
                <w:tcPr>
                  <w:tcW w:type="dxa" w:w="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组</w:t>
                  </w:r>
                </w:p>
              </w:tc>
              <w:tc>
                <w:tcPr>
                  <w:tcW w:type="dxa" w:w="79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br/>
                  </w:r>
                  <w:r>
                    <w:rPr>
                      <w:rFonts w:ascii="仿宋_GB2312" w:hAnsi="仿宋_GB2312" w:cs="仿宋_GB2312" w:eastAsia="仿宋_GB2312"/>
                      <w:sz w:val="28"/>
                      <w:color w:val="000000"/>
                    </w:rPr>
                    <w:t xml:space="preserve"> 1.1 实时采集五名裁判的打分情况并记录采集时间。</w:t>
                  </w:r>
                  <w:r>
                    <w:br/>
                  </w:r>
                  <w:r>
                    <w:rPr>
                      <w:rFonts w:ascii="仿宋_GB2312" w:hAnsi="仿宋_GB2312" w:cs="仿宋_GB2312" w:eastAsia="仿宋_GB2312"/>
                      <w:sz w:val="28"/>
                      <w:color w:val="000000"/>
                    </w:rPr>
                    <w:t xml:space="preserve"> 1.2 显示每局比赛的进行时间及休息时间，时间可设置。</w:t>
                  </w:r>
                  <w:r>
                    <w:br/>
                  </w:r>
                  <w:r>
                    <w:rPr>
                      <w:rFonts w:ascii="仿宋_GB2312" w:hAnsi="仿宋_GB2312" w:cs="仿宋_GB2312" w:eastAsia="仿宋_GB2312"/>
                      <w:sz w:val="28"/>
                      <w:color w:val="000000"/>
                    </w:rPr>
                    <w:t xml:space="preserve"> 1.3 实时显示五名裁判所给的评判分。</w:t>
                  </w:r>
                  <w:r>
                    <w:br/>
                  </w:r>
                  <w:r>
                    <w:rPr>
                      <w:rFonts w:ascii="仿宋_GB2312" w:hAnsi="仿宋_GB2312" w:cs="仿宋_GB2312" w:eastAsia="仿宋_GB2312"/>
                      <w:sz w:val="28"/>
                      <w:color w:val="000000"/>
                    </w:rPr>
                    <w:t xml:space="preserve"> 1.4 每场比赛结束后，比赛结果及打分情况能自动存储。</w:t>
                  </w:r>
                  <w:r>
                    <w:br/>
                  </w:r>
                  <w:r>
                    <w:rPr>
                      <w:rFonts w:ascii="仿宋_GB2312" w:hAnsi="仿宋_GB2312" w:cs="仿宋_GB2312" w:eastAsia="仿宋_GB2312"/>
                      <w:sz w:val="28"/>
                      <w:color w:val="000000"/>
                    </w:rPr>
                    <w:t xml:space="preserve"> 1.5 符合最新国际拳联比赛规则。</w:t>
                  </w:r>
                  <w:r>
                    <w:br/>
                  </w:r>
                  <w:r>
                    <w:rPr>
                      <w:rFonts w:ascii="仿宋_GB2312" w:hAnsi="仿宋_GB2312" w:cs="仿宋_GB2312" w:eastAsia="仿宋_GB2312"/>
                      <w:sz w:val="28"/>
                      <w:color w:val="000000"/>
                    </w:rPr>
                    <w:t xml:space="preserve"> 1.6 各个比赛数据可以导入和导出，可以实现多台比赛的联网和编排。</w:t>
                  </w:r>
                  <w:r>
                    <w:br/>
                  </w:r>
                  <w:r>
                    <w:rPr>
                      <w:rFonts w:ascii="仿宋_GB2312" w:hAnsi="仿宋_GB2312" w:cs="仿宋_GB2312" w:eastAsia="仿宋_GB2312"/>
                      <w:sz w:val="28"/>
                      <w:color w:val="000000"/>
                    </w:rPr>
                    <w:t xml:space="preserve"> 1.7 可输出满足国家级正式比赛所需要的所有报表，主要包括出场顺序表、评判员记分表、拳击比赛场记表、拳击比赛申诉表、参赛人数统计表、参赛队员统计表、大赛获胜方式统计表、各级别名次表、团体总分表、奖牌排名表。</w:t>
                  </w:r>
                  <w:r>
                    <w:br/>
                  </w:r>
                  <w:r>
                    <w:rPr>
                      <w:rFonts w:ascii="仿宋_GB2312" w:hAnsi="仿宋_GB2312" w:cs="仿宋_GB2312" w:eastAsia="仿宋_GB2312"/>
                      <w:sz w:val="28"/>
                      <w:color w:val="000000"/>
                    </w:rPr>
                    <w:t xml:space="preserve"> 1.8 实时显示各裁判员的评分情况,观众屏根据规则显示相应的信息。</w:t>
                  </w:r>
                  <w:r>
                    <w:br/>
                  </w:r>
                  <w:r>
                    <w:rPr>
                      <w:rFonts w:ascii="仿宋_GB2312" w:hAnsi="仿宋_GB2312" w:cs="仿宋_GB2312" w:eastAsia="仿宋_GB2312"/>
                      <w:sz w:val="28"/>
                      <w:color w:val="000000"/>
                    </w:rPr>
                    <w:t xml:space="preserve"> 1.9 比分屏即时显示比分。</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竞赛辅助器材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夹板、铅笔、橡皮、签字笔、秒表等</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打印纸</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包</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tc>
            </w:tr>
            <w:tr>
              <w:tc>
                <w:tcPr>
                  <w:tcW w:type="dxa" w:w="97"/>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401"/>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工作证件</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运动员</w:t>
                  </w:r>
                </w:p>
              </w:tc>
            </w:tr>
            <w:tr>
              <w:tc>
                <w:tcPr>
                  <w:tcW w:type="dxa" w:w="97"/>
                  <w:vMerge/>
                  <w:tcBorders>
                    <w:top w:val="single" w:color="000000" w:sz="4"/>
                    <w:left w:val="single" w:color="000000" w:sz="4"/>
                    <w:bottom w:val="single" w:color="000000" w:sz="4"/>
                    <w:right w:val="single" w:color="000000" w:sz="4"/>
                  </w:tcBorders>
                </w:tcPr>
                <w:p/>
              </w:tc>
              <w:tc>
                <w:tcPr>
                  <w:tcW w:type="dxa" w:w="401"/>
                  <w:vMerge/>
                  <w:tcBorders>
                    <w:top w:val="single" w:color="000000" w:sz="4"/>
                    <w:left w:val="single" w:color="000000" w:sz="4"/>
                    <w:bottom w:val="single" w:color="000000" w:sz="4"/>
                    <w:right w:val="single" w:color="000000" w:sz="4"/>
                  </w:tcBorders>
                </w:tcP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领队、教练员</w:t>
                  </w:r>
                </w:p>
              </w:tc>
            </w:tr>
            <w:tr>
              <w:tc>
                <w:tcPr>
                  <w:tcW w:type="dxa" w:w="97"/>
                  <w:vMerge/>
                  <w:tcBorders>
                    <w:top w:val="single" w:color="000000" w:sz="4"/>
                    <w:left w:val="single" w:color="000000" w:sz="4"/>
                    <w:bottom w:val="single" w:color="000000" w:sz="4"/>
                    <w:right w:val="single" w:color="000000" w:sz="4"/>
                  </w:tcBorders>
                </w:tcPr>
                <w:p/>
              </w:tc>
              <w:tc>
                <w:tcPr>
                  <w:tcW w:type="dxa" w:w="401"/>
                  <w:vMerge/>
                  <w:tcBorders>
                    <w:top w:val="single" w:color="000000" w:sz="4"/>
                    <w:left w:val="single" w:color="000000" w:sz="4"/>
                    <w:bottom w:val="single" w:color="000000" w:sz="4"/>
                    <w:right w:val="single" w:color="000000" w:sz="4"/>
                  </w:tcBorders>
                </w:tcP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裁判员、嘉宾</w:t>
                  </w:r>
                </w:p>
              </w:tc>
            </w:tr>
            <w:tr>
              <w:tc>
                <w:tcPr>
                  <w:tcW w:type="dxa" w:w="97"/>
                  <w:vMerge/>
                  <w:tcBorders>
                    <w:top w:val="single" w:color="000000" w:sz="4"/>
                    <w:left w:val="single" w:color="000000" w:sz="4"/>
                    <w:bottom w:val="single" w:color="000000" w:sz="4"/>
                    <w:right w:val="single" w:color="000000" w:sz="4"/>
                  </w:tcBorders>
                </w:tcPr>
                <w:p/>
              </w:tc>
              <w:tc>
                <w:tcPr>
                  <w:tcW w:type="dxa" w:w="401"/>
                  <w:vMerge/>
                  <w:tcBorders>
                    <w:top w:val="single" w:color="000000" w:sz="4"/>
                    <w:left w:val="single" w:color="000000" w:sz="4"/>
                    <w:bottom w:val="single" w:color="000000" w:sz="4"/>
                    <w:right w:val="single" w:color="000000" w:sz="4"/>
                  </w:tcBorders>
                </w:tcP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工作人员、志愿者</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人员</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裁判长</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根据竞赛日程天数+报到赛前培训联调1天+赛后收纳器材及总结1天进行核算</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裁判员</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25</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根据竞赛日程天数+报到赛前培训联调1天+赛后收纳器材及总结1天进行核算</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工作人员</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工作人员、志愿者、安保人员   5天</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救护车</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辆</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每辆救护车须配备司机、医生、护士各1名</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礼仪小姐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负责颁奖仪式</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保险</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赛事保险</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赛事公众责任险，裁判员及工作人员保险，以实际情况为准</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服装</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裁判员、工作人员、志愿者</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约80套，以实际情况为准</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住宿</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裁判员、医务、接待人员</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约30人，标间，以实际情况为准</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用餐</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用餐</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60</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约60人，具体以实际情况为准。涉赛人员午餐、晚餐。每餐两荤两素，含主食，水果或酸奶。</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赛事宣传</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摄影摄像</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赛事专业拍照</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视频剪辑</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 xml:space="preserve"> 制作宣传视频（开赛、完赛视频各一个），最终需经采购人同意</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媒体宣发</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家</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官方媒体及网络媒体</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赛事设计</w:t>
                  </w:r>
                </w:p>
              </w:tc>
            </w:tr>
            <w:tr>
              <w:tc>
                <w:tcPr>
                  <w:tcW w:type="dxa" w:w="9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40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设计排版</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28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9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秩序册、成绩册、道旗、导视系统、主画面等、所有背景板制作</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所有制作、宣传需经采购人审核同意后方可发布，赛事所有原始资料报采购人留存。</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竞赛组织、报名资审由采购人负责，裁判员、志愿者、工作人员由采购人指派。</w:t>
                  </w:r>
                </w:p>
              </w:tc>
            </w:tr>
            <w:tr>
              <w:tc>
                <w:tcPr>
                  <w:tcW w:type="dxa" w:w="1857"/>
                  <w:gridSpan w:val="5"/>
                  <w:tcBorders>
                    <w:top w:val="single" w:color="000000" w:sz="4"/>
                    <w:left w:val="single" w:color="000000" w:sz="4"/>
                    <w:bottom w:val="non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供应商除竞赛组织、报名资审，裁判员、志愿者、工作人员指派事宜以外事项，均需做好相应服务保障，场地设施布置、器材准备、电计设备、物料及宣传类制作、劳务发放、用餐安排、会议组织（含会场布置、参赛相关物资分类发放）、安全报备、市场运营、医疗救护、媒体报道宣传制作等。</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本项目共一场赛事，竞赛日为五天，具体情况以实际报名为准。</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标的名称：120920</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跆拳道项目</w:t>
            </w:r>
          </w:p>
        </w:tc>
        <w:tc>
          <w:tcPr>
            <w:tcW w:type="dxa" w:w="2076"/>
          </w:tcPr>
          <w:tbl>
            <w:tblPr>
              <w:tblBorders>
                <w:top w:val="single"/>
                <w:left w:val="single"/>
                <w:bottom w:val="single"/>
                <w:right w:val="single"/>
                <w:insideH w:val="single"/>
                <w:insideV w:val="single"/>
              </w:tblBorders>
            </w:tblPr>
            <w:tblGrid>
              <w:gridCol w:w="130"/>
              <w:gridCol w:w="394"/>
              <w:gridCol w:w="216"/>
              <w:gridCol w:w="376"/>
              <w:gridCol w:w="741"/>
            </w:tblGrid>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序号</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名称</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数量</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单位</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具体要求</w:t>
                  </w:r>
                </w:p>
              </w:tc>
            </w:tr>
            <w:tr>
              <w:tc>
                <w:tcPr>
                  <w:tcW w:type="dxa" w:w="1857"/>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竞赛场地</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竞赛场地</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块</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标准12米*12米跆拳道竞赛场地</w:t>
                  </w:r>
                </w:p>
              </w:tc>
            </w:tr>
            <w:tr>
              <w:tc>
                <w:tcPr>
                  <w:tcW w:type="dxa" w:w="1857"/>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通用器材</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桌子</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40</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张</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双人折叠桌40张</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椅子</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80</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把</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折叠椅子80把</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胶布</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卷</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秒表</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托盘</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纸杯</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若干，满足本项目使用</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7</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比赛用水</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2000</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瓶</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秩序册</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50</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册</w:t>
                  </w:r>
                </w:p>
              </w:tc>
              <w:tc>
                <w:tcPr>
                  <w:tcW w:type="dxa" w:w="741"/>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秩序册、成绩册、分秩序册的封皮 、底页及相关部分需铜版纸、彩页</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9</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成绩册</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50</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册</w:t>
                  </w:r>
                </w:p>
              </w:tc>
              <w:tc>
                <w:tcPr>
                  <w:tcW w:type="dxa" w:w="741"/>
                  <w:vMerge/>
                  <w:tcBorders>
                    <w:top w:val="single" w:color="000000" w:sz="4"/>
                    <w:left w:val="single" w:color="000000" w:sz="4"/>
                    <w:bottom w:val="single" w:color="000000" w:sz="4"/>
                    <w:right w:val="single" w:color="000000" w:sz="4"/>
                  </w:tcBorders>
                </w:tcP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横幅</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道旗</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背景板</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1大1小</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A字板</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50</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80个*2</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指引牌</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组委会印章</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开闭幕式音响</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1套</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参赛队手举牌</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18</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主持人</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19</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颁奖台</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笔记本电脑</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前台2台、后台2台、备用1台</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21</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喷墨打印机</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22</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针式打印机</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857"/>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竞赛专用及辅助器材</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对讲机</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打印纸</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包</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网络报名系统</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项</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竞赛编排</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录像审议</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3摄像头/场地（含三脚架），电脑</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电子示分屏</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55寸及以上</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7</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电子护胸</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0、1、2、3号</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电子头盔</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S、M、L、XL号</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9</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电子脚套</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36</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双</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XS、S、M、L、XL号</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计时记分系统</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11</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解析仪</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12</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发射器</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13</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打分器</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台</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14</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水桶</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青红各1</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审议牌</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青红各2黄1</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16</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竞赛耗材</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板夹、笔、电池、硒鼓、裁判员用品等</w:t>
                  </w:r>
                </w:p>
              </w:tc>
            </w:tr>
            <w:tr>
              <w:tc>
                <w:tcPr>
                  <w:tcW w:type="dxa" w:w="130"/>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17</w:t>
                  </w:r>
                </w:p>
              </w:tc>
              <w:tc>
                <w:tcPr>
                  <w:tcW w:type="dxa" w:w="394"/>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参赛证</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400</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运动员</w:t>
                  </w:r>
                </w:p>
              </w:tc>
            </w:tr>
            <w:tr>
              <w:tc>
                <w:tcPr>
                  <w:tcW w:type="dxa" w:w="130"/>
                  <w:vMerge/>
                  <w:tcBorders>
                    <w:top w:val="single" w:color="000000" w:sz="4"/>
                    <w:left w:val="single" w:color="000000" w:sz="4"/>
                    <w:bottom w:val="single" w:color="000000" w:sz="4"/>
                    <w:right w:val="single" w:color="000000" w:sz="4"/>
                  </w:tcBorders>
                </w:tcPr>
                <w:p/>
              </w:tc>
              <w:tc>
                <w:tcPr>
                  <w:tcW w:type="dxa" w:w="394"/>
                  <w:vMerge/>
                  <w:tcBorders>
                    <w:top w:val="single" w:color="000000" w:sz="4"/>
                    <w:left w:val="single" w:color="000000" w:sz="4"/>
                    <w:bottom w:val="single" w:color="000000" w:sz="4"/>
                    <w:right w:val="single" w:color="000000" w:sz="4"/>
                  </w:tcBorders>
                </w:tcP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100</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领队、教练员</w:t>
                  </w:r>
                </w:p>
              </w:tc>
            </w:tr>
            <w:tr>
              <w:tc>
                <w:tcPr>
                  <w:tcW w:type="dxa" w:w="130"/>
                  <w:vMerge/>
                  <w:tcBorders>
                    <w:top w:val="single" w:color="000000" w:sz="4"/>
                    <w:left w:val="single" w:color="000000" w:sz="4"/>
                    <w:bottom w:val="single" w:color="000000" w:sz="4"/>
                    <w:right w:val="single" w:color="000000" w:sz="4"/>
                  </w:tcBorders>
                </w:tcPr>
                <w:p/>
              </w:tc>
              <w:tc>
                <w:tcPr>
                  <w:tcW w:type="dxa" w:w="394"/>
                  <w:vMerge/>
                  <w:tcBorders>
                    <w:top w:val="single" w:color="000000" w:sz="4"/>
                    <w:left w:val="single" w:color="000000" w:sz="4"/>
                    <w:bottom w:val="single" w:color="000000" w:sz="4"/>
                    <w:right w:val="single" w:color="000000" w:sz="4"/>
                  </w:tcBorders>
                </w:tcP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150</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裁判员及工作人员</w:t>
                  </w:r>
                </w:p>
              </w:tc>
            </w:tr>
            <w:tr>
              <w:tc>
                <w:tcPr>
                  <w:tcW w:type="dxa" w:w="1857"/>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裁判员及工作人员</w:t>
                  </w:r>
                </w:p>
              </w:tc>
            </w:tr>
            <w:tr>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副裁判长及以上（国家级及以上）</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10</w:t>
                  </w:r>
                </w:p>
              </w:tc>
              <w:tc>
                <w:tcPr>
                  <w:tcW w:type="dxa" w:w="3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根据竞赛日程天数+报到赛前培训联调1天+赛后收纳器材及总结1天进行核算</w:t>
                  </w:r>
                </w:p>
              </w:tc>
            </w:tr>
            <w:tr>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裁判员（二级及以上）</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根据竞赛日程天数+报到赛前培训联调1天+赛后收纳器材及总结1天进行核算</w:t>
                  </w:r>
                </w:p>
              </w:tc>
            </w:tr>
            <w:tr>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编排记录</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根据竞赛日程天数+报到赛前培训联调1天+赛后收纳器材及总结1天进行核算</w:t>
                  </w:r>
                </w:p>
              </w:tc>
            </w:tr>
            <w:tr>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志愿者</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根据竞赛日程天数+报到赛前培训联调1天+赛后收纳器材及总结1天进行核算</w:t>
                  </w:r>
                </w:p>
              </w:tc>
            </w:tr>
            <w:tr>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工作人员</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根据竞赛日程天数+报到赛前培训联调1天+赛后收纳器材及总结1天进行核算</w:t>
                  </w:r>
                </w:p>
              </w:tc>
            </w:tr>
            <w:tr>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6</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颁奖礼仪</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8</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开幕式4人，闭幕式4人</w:t>
                  </w:r>
                </w:p>
              </w:tc>
            </w:tr>
            <w:tr>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7</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救护车</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辆</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每辆救护车须配备司机、医生、护士各1名</w:t>
                  </w:r>
                </w:p>
              </w:tc>
            </w:tr>
            <w:tr>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安保人员</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20</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按实际天数结算</w:t>
                  </w:r>
                </w:p>
              </w:tc>
            </w:tr>
            <w:tr>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9</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保洁人员</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5</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按实际天数结算</w:t>
                  </w:r>
                </w:p>
              </w:tc>
            </w:tr>
            <w:tr>
              <w:tc>
                <w:tcPr>
                  <w:tcW w:type="dxa" w:w="1857"/>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保障/保险</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医疗保障</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保障物资</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1</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人</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高清视频线、机器连接网线、插板、电缆滚、气喇叭等</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赛事保险</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1</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项</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公众责任保险（包含裁判员、运动员、工作人员等）</w:t>
                  </w:r>
                </w:p>
              </w:tc>
            </w:tr>
            <w:tr>
              <w:tc>
                <w:tcPr>
                  <w:tcW w:type="dxa" w:w="1857"/>
                  <w:gridSpan w:val="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服装</w:t>
                  </w:r>
                </w:p>
              </w:tc>
            </w:tr>
            <w:tr>
              <w:tc>
                <w:tcPr>
                  <w:tcW w:type="dxa" w:w="13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9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全体裁判员</w:t>
                  </w:r>
                </w:p>
              </w:tc>
              <w:tc>
                <w:tcPr>
                  <w:tcW w:type="dxa" w:w="21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30</w:t>
                  </w:r>
                </w:p>
              </w:tc>
              <w:tc>
                <w:tcPr>
                  <w:tcW w:type="dxa" w:w="37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套</w:t>
                  </w:r>
                </w:p>
              </w:tc>
              <w:tc>
                <w:tcPr>
                  <w:tcW w:type="dxa" w:w="741"/>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约30套，以实际情况为准，（短T聚酯纤维、），服装不退回归裁判员所有</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用餐</w:t>
                  </w:r>
                </w:p>
              </w:tc>
            </w:tr>
            <w:tr>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用餐</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80</w:t>
                  </w:r>
                </w:p>
              </w:tc>
              <w:tc>
                <w:tcPr>
                  <w:tcW w:type="dxa" w:w="3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人</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约80人，具体以实际情况为准。涉赛人员午餐，午餐1荤（大荤）两素，含主食，水果或酸奶，按实际竞赛日程</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媒体宣传</w:t>
                  </w:r>
                </w:p>
              </w:tc>
            </w:tr>
            <w:tr>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平面媒体</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4</w:t>
                  </w:r>
                </w:p>
              </w:tc>
              <w:tc>
                <w:tcPr>
                  <w:tcW w:type="dxa" w:w="3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条</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赛事宣传</w:t>
                  </w:r>
                </w:p>
              </w:tc>
            </w:tr>
            <w:tr>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视频宣传</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个</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制作宣传视频（开赛、集锦、完赛视频各一个）</w:t>
                  </w:r>
                </w:p>
              </w:tc>
            </w:tr>
            <w:tr>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宣传</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3</w:t>
                  </w:r>
                </w:p>
              </w:tc>
              <w:tc>
                <w:tcPr>
                  <w:tcW w:type="dxa" w:w="3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家</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官方媒体及网络媒体</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b/>
                      <w:color w:val="000000"/>
                    </w:rPr>
                    <w:t>会议室、功能房</w:t>
                  </w:r>
                </w:p>
              </w:tc>
            </w:tr>
            <w:tr>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技术会</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1</w:t>
                  </w:r>
                </w:p>
              </w:tc>
              <w:tc>
                <w:tcPr>
                  <w:tcW w:type="dxa" w:w="3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场</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容纳100人会议室，含多媒体，需提前布置好会场，桌签，桌标等；使用时间3小时。</w:t>
                  </w:r>
                </w:p>
              </w:tc>
            </w:tr>
            <w:tr>
              <w:tc>
                <w:tcPr>
                  <w:tcW w:type="dxa" w:w="13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9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功能房</w:t>
                  </w:r>
                </w:p>
              </w:tc>
              <w:tc>
                <w:tcPr>
                  <w:tcW w:type="dxa" w:w="21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2</w:t>
                  </w:r>
                </w:p>
              </w:tc>
              <w:tc>
                <w:tcPr>
                  <w:tcW w:type="dxa" w:w="37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间</w:t>
                  </w:r>
                </w:p>
              </w:tc>
              <w:tc>
                <w:tcPr>
                  <w:tcW w:type="dxa" w:w="741"/>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器材存放室裁判员休息室、工作人员 休息室等、按照采购人要求布置； 使用时限为赛事筹备起至赛事结束。</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所有制作、宣传需经采购人审核同意后方可发布，赛事所有原始资料报采购人留存。</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竞赛组织、报名资审由采购人负责，裁判员、志愿者、工作人员由采购人指派。</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供应商除竞赛组织、报名资审，裁判员、志愿者、工作人员指派事宜以外事项，均需做好相应服务保障，场地设施布置、器材准备、电计设备、物料及宣传类制作、劳务发放、用餐安排、会议组织（含会场布置、参赛相关物资分类发放）、安全报备、市场运营、医疗救护、媒体报道宣 传制作等。</w:t>
                  </w:r>
                </w:p>
              </w:tc>
            </w:tr>
            <w:tr>
              <w:tc>
                <w:tcPr>
                  <w:tcW w:type="dxa" w:w="1857"/>
                  <w:gridSpan w:val="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本项赛事：2025年西安市第十七届运动会跆拳道比赛（青少年组），竞赛日4天 ，约300名运动员。具体情况，以实际报名为准。</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供应商针对本项目提供相应的服务人员。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供应商针对本项目提供相应的服务人员。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供应商针对本项目提供相应的设备。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供应商针对本项目提供相应的设备。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是项目验收合格后的最终报价。包含完成本项目所涉及人员劳务、设计、制作、策划执行、广告氛围设计、媒体宣传、运输、安装、验收、税金、设备投入、利润、招标代理服务费以及磋商文件规定的一切费用和本项目履约相关的不可预计的一切费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报价是项目验收合格后的最终报价。包含完成本项目所涉及人员劳务、设计、制作、策划执行、广告氛围设计、媒体宣传、运输、安装、验收、税金、设备投入、利润、招标代理服务费以及磋商文件规定的一切费用和本项目履约相关的不可预计的一切费用。</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测功仪项目：合同签订之日至2025年 4月10日完成赛场布置，直至比赛结束为止。拳击项目：合同签订之日至2025年4月14日完成赛场布置，直至比赛结束为止。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合同签订之日至2025年4月9日完成赛场布置，直至比赛结束为止。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组织，按照关于印发《政府采购需求管理办法》的通知（财库〔2021〕22号）和《财政部关于进一步加强政府采购需求和履约验收管理的指导意见》(财库〔2016〕205号)的要求以及采购文件、供应商的响应文件进行验收，以满足采购人的实际需求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由采购人组织，按照关于印发《政府采购需求管理办法》的通知（财库〔2021〕22号）和《财政部关于进一步加强政府采购需求和履约验收管理的指导意见》(财库〔2016〕205号)的要求以及采购文件、供应商的响应文件进行验收，以满足采购人的实际需求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比赛结束，验收完成后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比赛结束，验收完成后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2.未按合同要求提供服务或服务质量不能满足技术要求，采购人有权终止合同，并对供方违约行为进行追究，同时按《中华人民共和国政府采购法》的有关规定进行处罚。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成交供应商须在结果公告发布之日起5个工作日内，提交响应文件一正一副（建议正反面打印）至西安市雁塔区二环南路西段88号老三届世纪星大厦30层AB座（陕西明正招标有限公司）。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供应商应具有独立承担民事责任的能力的企业法人、事业法人、其他组织或自然人，出具合法有效的营业执照等相关证明文件，自然人参与的提供其身份证明（加盖公章）； （2）财务状况报告：提供经审计的2023或2024年度财务报告或磋商前六个月内其本公司银行账户出具的资信证明或政府采购专业担保机构出具的磋商担保函（事业单位可不提供）（加盖公章）； （3）税收缴纳证明：供应商提供截止至磋商时间前六个月任一月份的缴费凭据；依法免税的应提供相关文件证明（加盖公章）； （4）社会保障资金缴纳证明：供应商提供截止至磋商时间前六个月任一月份的缴费凭据或社保机构开具的社会保险参保缴费情况证明；依法不需要缴纳社会保障资金的应提供相关文件证明（加盖公章）； （5）供应商提供具有履行本合同所必需的设备和专业技术能力的承诺函（加盖公章）； （6）供应商提供参加政府采购活动前三年内在经营活动中没有重大违法记录的承诺函（加盖公章）；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供应商应具有独立承担民事责任的能力的企业法人、事业法人、其他组织或自然人，出具合法有效的营业执照等相关证明文件，自然人参与的提供其身份证明（加盖公章）； （2）财务状况报告：提供经审计的2023或2024年度财务报告或磋商前六个月内其本公司银行账户出具的资信证明或政府采购专业担保机构出具的磋商担保函（事业单位可不提供）（加盖公章）； （3）税收缴纳证明：供应商提供截止至磋商时间前六个月任一月份的缴费凭据；依法免税的应提供相关文件证明（加盖公章）； （4）社会保障资金缴纳证明：供应商提供截止至磋商时间前六个月任一月份的缴费凭据或社保机构开具的社会保险参保缴费情况证明；依法不需要缴纳社会保障资金的应提供相关文件证明（加盖公章）； （5）供应商提供具有履行本合同所必需的设备和专业技术能力的承诺函（加盖公章）； （6）供应商提供参加政府采购活动前三年内在经营活动中没有重大违法记录的承诺函（加盖公章）；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法定代表人直接参加磋商的，须出具法定代表人身份证明及法人身份证；法定代表人授权代表参加磋商的，须出具法定代表人授权书及法人和授权代表身份证。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磋商后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法定代表人直接参加磋商的，须出具法定代表人身份证明及法人身份证；法定代表人授权代表参加磋商的，须出具法定代表人授权书及法人和授权代表身份证。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磋商后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（1）磋商报价符合唯一性要求；（2）单价及总价均未超出采购预算或最高限价（测功仪项目最高限价：153760.00；拳击项目最高限价：141220.00）</w:t>
            </w:r>
          </w:p>
        </w:tc>
        <w:tc>
          <w:tcPr>
            <w:tcW w:type="dxa" w:w="1661"/>
          </w:tcPr>
          <w:p>
            <w:pPr>
              <w:pStyle w:val="null3"/>
            </w:pPr>
            <w:r>
              <w:rPr>
                <w:rFonts w:ascii="仿宋_GB2312" w:hAnsi="仿宋_GB2312" w:cs="仿宋_GB2312" w:eastAsia="仿宋_GB2312"/>
              </w:rPr>
              <w:t>分项报价表1包.docx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满足商务条款及服务内容及服务要求条款</w:t>
            </w:r>
          </w:p>
        </w:tc>
        <w:tc>
          <w:tcPr>
            <w:tcW w:type="dxa" w:w="1661"/>
          </w:tcPr>
          <w:p>
            <w:pPr>
              <w:pStyle w:val="null3"/>
            </w:pPr>
            <w:r>
              <w:rPr>
                <w:rFonts w:ascii="仿宋_GB2312" w:hAnsi="仿宋_GB2312" w:cs="仿宋_GB2312" w:eastAsia="仿宋_GB2312"/>
              </w:rPr>
              <w:t>商务要求响应偏离表.docx 服务内容及服务要求响应偏离表.docx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磋商响应文件的签署、盖章合法、有效</w:t>
            </w:r>
          </w:p>
        </w:tc>
        <w:tc>
          <w:tcPr>
            <w:tcW w:type="dxa" w:w="1661"/>
          </w:tcPr>
          <w:p>
            <w:pPr>
              <w:pStyle w:val="null3"/>
            </w:pPr>
            <w:r>
              <w:rPr>
                <w:rFonts w:ascii="仿宋_GB2312" w:hAnsi="仿宋_GB2312" w:cs="仿宋_GB2312" w:eastAsia="仿宋_GB2312"/>
              </w:rPr>
              <w:t>分项报价表1包.docx 磋商响应方案.docx 中小企业声明函 一般资格要求.docx 报价表 服务内容及服务要求响应偏离表.docx 响应文件封面 特殊资格要求.docx 供应商认为有必要补充说明的事项.docx 残疾人福利性单位声明函 业绩证明材料.docx 标的清单 商务要求响应偏离表.docx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分项报价表1包.docx 磋商响应方案.docx 中小企业声明函 一般资格要求.docx 报价表 服务内容及服务要求响应偏离表.docx 响应文件封面 特殊资格要求.docx 供应商认为有必要补充说明的事项.docx 残疾人福利性单位声明函 业绩证明材料.docx 标的清单 商务要求响应偏离表.docx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其他未达到磋商文件要求的情况</w:t>
            </w:r>
          </w:p>
        </w:tc>
        <w:tc>
          <w:tcPr>
            <w:tcW w:type="dxa" w:w="1661"/>
          </w:tcPr>
          <w:p>
            <w:pPr>
              <w:pStyle w:val="null3"/>
            </w:pPr>
            <w:r>
              <w:rPr>
                <w:rFonts w:ascii="仿宋_GB2312" w:hAnsi="仿宋_GB2312" w:cs="仿宋_GB2312" w:eastAsia="仿宋_GB2312"/>
              </w:rPr>
              <w:t>分项报价表1包.docx 磋商响应方案.docx 中小企业声明函 一般资格要求.docx 报价表 服务内容及服务要求响应偏离表.docx 响应文件封面 特殊资格要求.docx 供应商认为有必要补充说明的事项.docx 残疾人福利性单位声明函 业绩证明材料.docx 标的清单 商务要求响应偏离表.docx 响应函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（1）磋商报价符合唯一性要求；（2）单价及总价均未超出采购预算或最高限价</w:t>
            </w:r>
          </w:p>
        </w:tc>
        <w:tc>
          <w:tcPr>
            <w:tcW w:type="dxa" w:w="1661"/>
          </w:tcPr>
          <w:p>
            <w:pPr>
              <w:pStyle w:val="null3"/>
            </w:pPr>
            <w:r>
              <w:rPr>
                <w:rFonts w:ascii="仿宋_GB2312" w:hAnsi="仿宋_GB2312" w:cs="仿宋_GB2312" w:eastAsia="仿宋_GB2312"/>
              </w:rPr>
              <w:t>分项报价表2包.docx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满足商务条款及服务内容及服务要求条款</w:t>
            </w:r>
          </w:p>
        </w:tc>
        <w:tc>
          <w:tcPr>
            <w:tcW w:type="dxa" w:w="1661"/>
          </w:tcPr>
          <w:p>
            <w:pPr>
              <w:pStyle w:val="null3"/>
            </w:pPr>
            <w:r>
              <w:rPr>
                <w:rFonts w:ascii="仿宋_GB2312" w:hAnsi="仿宋_GB2312" w:cs="仿宋_GB2312" w:eastAsia="仿宋_GB2312"/>
              </w:rPr>
              <w:t>商务要求响应偏离表.docx 服务内容及服务要求响应偏离表.docx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磋商响应文件的签署、盖章合法、有效</w:t>
            </w:r>
          </w:p>
        </w:tc>
        <w:tc>
          <w:tcPr>
            <w:tcW w:type="dxa" w:w="1661"/>
          </w:tcPr>
          <w:p>
            <w:pPr>
              <w:pStyle w:val="null3"/>
            </w:pPr>
            <w:r>
              <w:rPr>
                <w:rFonts w:ascii="仿宋_GB2312" w:hAnsi="仿宋_GB2312" w:cs="仿宋_GB2312" w:eastAsia="仿宋_GB2312"/>
              </w:rPr>
              <w:t>磋商响应方案.docx 分项报价表2包.docx 中小企业声明函 一般资格要求.docx 报价表 服务内容及服务要求响应偏离表.docx 响应文件封面 特殊资格要求.docx 供应商认为有必要补充说明的事项.docx 残疾人福利性单位声明函 业绩证明材料.docx 标的清单 商务要求响应偏离表.docx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磋商响应方案.docx 分项报价表2包.docx 中小企业声明函 一般资格要求.docx 报价表 服务内容及服务要求响应偏离表.docx 响应文件封面 特殊资格要求.docx 供应商认为有必要补充说明的事项.docx 残疾人福利性单位声明函 业绩证明材料.docx 标的清单 商务要求响应偏离表.docx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其他未达到磋商文件要求的情况</w:t>
            </w:r>
          </w:p>
        </w:tc>
        <w:tc>
          <w:tcPr>
            <w:tcW w:type="dxa" w:w="1661"/>
          </w:tcPr>
          <w:p>
            <w:pPr>
              <w:pStyle w:val="null3"/>
            </w:pPr>
            <w:r>
              <w:rPr>
                <w:rFonts w:ascii="仿宋_GB2312" w:hAnsi="仿宋_GB2312" w:cs="仿宋_GB2312" w:eastAsia="仿宋_GB2312"/>
              </w:rPr>
              <w:t>磋商响应方案.docx 分项报价表2包.docx 中小企业声明函 一般资格要求.docx 报价表 服务内容及服务要求响应偏离表.docx 响应文件封面 特殊资格要求.docx 供应商认为有必要补充说明的事项.docx 残疾人福利性单位声明函 业绩证明材料.docx 标的清单 商务要求响应偏离表.docx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服务方案，方案需包含根据供应商针对本项目提供的服务方案①赛事总体安排方案；②后勤保障措施；③赛场布置方案；④媒体宣传方案；⑤人员职责及分工安排；⑥器材和设施配置（比赛设备、裁判用品）；⑦项目进度安排及保障措施；以上各项方案内容全面详细、阐述条理清晰详尽、符合本项目采购需求，能有效保障本项目实施的得56分，每有一项方案缺失扣8分。方案①-⑦项每项每存在一种缺陷扣2分，扣完为止；未提供不计分。 注：以上“缺陷”是①内容不合理、虽有内容但内容稀疏、不完整或缺少关键点；②非专门针对本项目或不适用本项目特性、套用其他项目内容；③对同一问题前后表述矛盾，存在逻辑漏洞、科学原理或常识错误；④不利于本项目目标的实现、现有条件下不可能出现的情形等任意一种情形。</w:t>
            </w:r>
          </w:p>
        </w:tc>
        <w:tc>
          <w:tcPr>
            <w:tcW w:type="dxa" w:w="831"/>
          </w:tcPr>
          <w:p>
            <w:pPr>
              <w:pStyle w:val="null3"/>
              <w:jc w:val="right"/>
            </w:pPr>
            <w:r>
              <w:rPr>
                <w:rFonts w:ascii="仿宋_GB2312" w:hAnsi="仿宋_GB2312" w:cs="仿宋_GB2312" w:eastAsia="仿宋_GB2312"/>
              </w:rPr>
              <w:t>56.0000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根据供应商针对本项目提供的应急保障方案①消防安全保障；②极端天气应急措施；③医疗救援保障措施；④赛事安保应急措施；以上各项方案内容全面详细、阐述条理清晰详尽、符合本项目采购需求，能有效保障本项目实施的得16分，每有一项方案缺失扣4分。方案①-④项每项每存在一种缺陷扣1分，扣完为止；未提供不计分。 注：以上“缺陷”是①内容不合理、虽有内容但内容稀疏、不完整或缺少关键点；②非专门针对本项目或不适用本项目特性、套用其他项目内容；③对同一问题前后表述矛盾，存在逻辑漏洞、科学原理或常识错误；④不利于本项目目标的实现、现有条件下不可能出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对比各供应商针对本项目提供的服务承诺。 ①承诺事项内容明确、具体可行、操作性强，计3分； ②承诺内容不完善、内容表述前后不一致计1分； 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提供自2022年1月1日至今体育赛事类承办业绩，磋商响应文件中附合同复印件加盖公章，每提供一个计2分，满分10分。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针对本项目提供服务方案，方案需包含根据供应商针对本项目提供的服务方案①赛事总体安排方案；②后勤保障措施；③赛场布置方案；④媒体宣传方案；⑤人员职责及分工安排；⑥器材和设施配置（比赛设备、裁判用品）；⑦项目进度安排及保障措施；以上各项方案内容全面详细、阐述条理清晰详尽、符合本项目采购需求，能有效保障本项目实施的得56分，每有一项方案缺失扣8分。方案①-⑦项每项每存在一种缺陷扣2分，扣完为止；未提供不计分。 注：以上“缺陷”是①内容不合理、虽有内容但内容稀疏、不完整或缺少关键点；②非专门针对本项目或不适用本项目特性、套用其他项目内容；③对同一问题前后表述矛盾，存在逻辑漏洞、科学原理或常识错误；④不利于本项目目标的实现、现有条件下不可能出现的情形等任意一种情形。</w:t>
            </w:r>
          </w:p>
        </w:tc>
        <w:tc>
          <w:tcPr>
            <w:tcW w:type="dxa" w:w="831"/>
          </w:tcPr>
          <w:p>
            <w:pPr>
              <w:pStyle w:val="null3"/>
              <w:jc w:val="right"/>
            </w:pPr>
            <w:r>
              <w:rPr>
                <w:rFonts w:ascii="仿宋_GB2312" w:hAnsi="仿宋_GB2312" w:cs="仿宋_GB2312" w:eastAsia="仿宋_GB2312"/>
              </w:rPr>
              <w:t>56.0000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应急保障方案</w:t>
            </w:r>
          </w:p>
        </w:tc>
        <w:tc>
          <w:tcPr>
            <w:tcW w:type="dxa" w:w="2492"/>
          </w:tcPr>
          <w:p>
            <w:pPr>
              <w:pStyle w:val="null3"/>
            </w:pPr>
            <w:r>
              <w:rPr>
                <w:rFonts w:ascii="仿宋_GB2312" w:hAnsi="仿宋_GB2312" w:cs="仿宋_GB2312" w:eastAsia="仿宋_GB2312"/>
              </w:rPr>
              <w:t>根据供应商针对本项目提供的应急保障方案①消防安全保障；②极端天气应急措施；③医疗救援保障措施；④赛事安保应急措施；以上各项方案内容全面详细、阐述条理清晰详尽、符合本项目采购需求，能有效保障本项目实施的得16分，每有一项方案缺失扣4分。方案①-④项每项每存在一种缺陷扣1分，扣完为止；未提供不计分。 注：以上“缺陷”是①内容不合理、虽有内容但内容稀疏、不完整或缺少关键点；②非专门针对本项目或不适用本项目特性、套用其他项目内容；③对同一问题前后表述矛盾，存在逻辑漏洞、科学原理或常识错误；④不利于本项目目标的实现、现有条件下不可能出现的情形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对比各供应商针对本项目提供的服务承诺。 ①承诺事项内容明确、具体可行、操作性强，计3分； ②承诺内容不完善、内容表述前后不一致计1分； 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提供自2022年1月1日至今体育赛事类承办业绩，磋商响应文件中附合同复印件加盖公章，每提供一个计2分，满分10分。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详见附件：分项报价表1包.docx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详见附件：服务内容及服务要求响应偏离表.docx</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详见附件：分项报价表2包.docx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详见附件：服务内容及服务要求响应偏离表.docx</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