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5D1086">
      <w:pPr>
        <w:pStyle w:val="8"/>
        <w:spacing w:line="360" w:lineRule="auto"/>
        <w:jc w:val="center"/>
        <w:outlineLvl w:val="0"/>
        <w:rPr>
          <w:rFonts w:ascii="宋体" w:hAnsi="宋体" w:cs="宋体"/>
          <w:b/>
          <w:bCs/>
          <w:sz w:val="44"/>
          <w:szCs w:val="44"/>
        </w:rPr>
      </w:pPr>
      <w:r>
        <w:rPr>
          <w:rFonts w:hint="eastAsia" w:ascii="宋体" w:hAnsi="宋体" w:cs="宋体"/>
          <w:b/>
          <w:bCs/>
          <w:sz w:val="44"/>
          <w:szCs w:val="44"/>
        </w:rPr>
        <w:t>拟签订的合同文本</w:t>
      </w:r>
    </w:p>
    <w:p w14:paraId="205A3ABE">
      <w:pPr>
        <w:pageBreakBefore w:val="0"/>
        <w:widowControl w:val="0"/>
        <w:tabs>
          <w:tab w:val="left" w:pos="735"/>
        </w:tabs>
        <w:kinsoku/>
        <w:wordWrap/>
        <w:overflowPunct/>
        <w:topLinePunct w:val="0"/>
        <w:autoSpaceDE w:val="0"/>
        <w:autoSpaceDN w:val="0"/>
        <w:bidi w:val="0"/>
        <w:adjustRightInd w:val="0"/>
        <w:snapToGrid w:val="0"/>
        <w:spacing w:line="360" w:lineRule="auto"/>
        <w:ind w:firstLine="472" w:firstLineChars="196"/>
        <w:textAlignment w:val="auto"/>
        <w:rPr>
          <w:rFonts w:ascii="宋体" w:hAnsi="宋体"/>
          <w:b/>
          <w:sz w:val="24"/>
        </w:rPr>
      </w:pPr>
      <w:r>
        <w:rPr>
          <w:rFonts w:hint="eastAsia" w:ascii="宋体" w:hAnsi="宋体"/>
          <w:b/>
          <w:sz w:val="24"/>
        </w:rPr>
        <w:t>（</w:t>
      </w:r>
      <w:r>
        <w:rPr>
          <w:rFonts w:hint="eastAsia" w:ascii="宋体" w:hAnsi="宋体"/>
          <w:b/>
          <w:sz w:val="24"/>
          <w:lang w:val="zh-CN"/>
        </w:rPr>
        <w:t>此合同草案条款，</w:t>
      </w:r>
      <w:r>
        <w:rPr>
          <w:rFonts w:hint="eastAsia" w:ascii="宋体" w:hAnsi="宋体"/>
          <w:b/>
          <w:sz w:val="24"/>
        </w:rPr>
        <w:t>采购人和成交供应商</w:t>
      </w:r>
      <w:r>
        <w:rPr>
          <w:rFonts w:hint="eastAsia" w:ascii="宋体" w:hAnsi="宋体"/>
          <w:b/>
          <w:sz w:val="24"/>
          <w:lang w:val="zh-CN"/>
        </w:rPr>
        <w:t>所签订的合同</w:t>
      </w:r>
      <w:r>
        <w:rPr>
          <w:rFonts w:hint="eastAsia" w:ascii="宋体" w:hAnsi="宋体"/>
          <w:b/>
          <w:sz w:val="24"/>
        </w:rPr>
        <w:t>不得对谈判</w:t>
      </w:r>
      <w:r>
        <w:rPr>
          <w:rFonts w:hint="eastAsia" w:ascii="宋体" w:hAnsi="宋体"/>
          <w:b/>
          <w:sz w:val="24"/>
          <w:lang w:val="zh-CN"/>
        </w:rPr>
        <w:t>文件确定的事项和</w:t>
      </w:r>
      <w:r>
        <w:rPr>
          <w:rFonts w:hint="eastAsia" w:ascii="宋体" w:hAnsi="宋体"/>
          <w:b/>
          <w:sz w:val="24"/>
        </w:rPr>
        <w:t>成交供应商</w:t>
      </w:r>
      <w:r>
        <w:rPr>
          <w:rFonts w:hint="eastAsia" w:ascii="宋体" w:hAnsi="宋体"/>
          <w:b/>
          <w:sz w:val="24"/>
          <w:lang w:val="zh-CN"/>
        </w:rPr>
        <w:t>的</w:t>
      </w:r>
      <w:r>
        <w:rPr>
          <w:rFonts w:hint="eastAsia" w:ascii="宋体" w:hAnsi="宋体"/>
          <w:b/>
          <w:sz w:val="24"/>
        </w:rPr>
        <w:t>谈判响应</w:t>
      </w:r>
      <w:r>
        <w:rPr>
          <w:rFonts w:hint="eastAsia" w:ascii="宋体" w:hAnsi="宋体"/>
          <w:b/>
          <w:sz w:val="24"/>
          <w:lang w:val="zh-CN"/>
        </w:rPr>
        <w:t>文件做实质性修改，最终签订的合同以采购人确定的合同内容为准。</w:t>
      </w:r>
      <w:r>
        <w:rPr>
          <w:rFonts w:hint="eastAsia" w:ascii="宋体" w:hAnsi="宋体"/>
          <w:b/>
          <w:sz w:val="24"/>
        </w:rPr>
        <w:t>）</w:t>
      </w:r>
    </w:p>
    <w:p w14:paraId="698D498C">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bCs/>
          <w:sz w:val="24"/>
        </w:rPr>
      </w:pPr>
      <w:r>
        <w:rPr>
          <w:rFonts w:hint="eastAsia" w:ascii="宋体"/>
          <w:bCs/>
          <w:sz w:val="24"/>
        </w:rPr>
        <w:t>甲方：</w:t>
      </w:r>
    </w:p>
    <w:p w14:paraId="6831A1DD">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bCs/>
          <w:sz w:val="24"/>
        </w:rPr>
      </w:pPr>
      <w:r>
        <w:rPr>
          <w:rFonts w:hint="eastAsia" w:ascii="宋体"/>
          <w:bCs/>
          <w:sz w:val="24"/>
        </w:rPr>
        <w:t xml:space="preserve">乙方： </w:t>
      </w:r>
    </w:p>
    <w:p w14:paraId="7F969326">
      <w:pPr>
        <w:keepNext/>
        <w:keepLines/>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u w:val="single"/>
          <w:lang w:val="en-US" w:eastAsia="zh-CN"/>
        </w:rPr>
        <w:t>（项目名称：               ）</w:t>
      </w:r>
      <w:r>
        <w:rPr>
          <w:rFonts w:hint="eastAsia" w:ascii="宋体" w:hAnsi="宋体" w:cs="宋体"/>
          <w:bCs/>
          <w:color w:val="auto"/>
          <w:sz w:val="24"/>
          <w:highlight w:val="none"/>
          <w:u w:val="single"/>
        </w:rPr>
        <w:t xml:space="preserve"> (项目编号</w:t>
      </w:r>
      <w:r>
        <w:rPr>
          <w:rFonts w:hint="eastAsia" w:ascii="宋体" w:hAnsi="宋体" w:cs="宋体"/>
          <w:bCs/>
          <w:color w:val="auto"/>
          <w:sz w:val="24"/>
          <w:highlight w:val="none"/>
          <w:u w:val="single"/>
          <w:lang w:eastAsia="zh-CN"/>
        </w:rPr>
        <w:t>、</w:t>
      </w:r>
      <w:r>
        <w:rPr>
          <w:rFonts w:hint="eastAsia" w:ascii="宋体" w:hAnsi="宋体" w:cs="宋体"/>
          <w:bCs/>
          <w:color w:val="auto"/>
          <w:sz w:val="24"/>
          <w:highlight w:val="none"/>
          <w:u w:val="single"/>
          <w:lang w:val="en-US" w:eastAsia="zh-CN"/>
        </w:rPr>
        <w:t>包号</w:t>
      </w:r>
      <w:r>
        <w:rPr>
          <w:rFonts w:hint="eastAsia" w:ascii="宋体" w:hAnsi="宋体" w:cs="宋体"/>
          <w:bCs/>
          <w:color w:val="auto"/>
          <w:sz w:val="24"/>
          <w:highlight w:val="none"/>
          <w:u w:val="single"/>
        </w:rPr>
        <w:t>：</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lang w:eastAsia="zh-CN"/>
        </w:rPr>
        <w:t>）</w:t>
      </w:r>
      <w:r>
        <w:rPr>
          <w:rFonts w:hint="eastAsia" w:ascii="宋体" w:hAnsi="宋体" w:cs="宋体"/>
          <w:bCs/>
          <w:color w:val="auto"/>
          <w:sz w:val="24"/>
          <w:highlight w:val="none"/>
        </w:rPr>
        <w:t>由陕西明正招标有限公司组织竞争性</w:t>
      </w:r>
      <w:r>
        <w:rPr>
          <w:rFonts w:hint="eastAsia" w:ascii="宋体" w:hAnsi="宋体" w:cs="宋体"/>
          <w:bCs/>
          <w:color w:val="auto"/>
          <w:sz w:val="24"/>
          <w:highlight w:val="none"/>
          <w:lang w:val="en-US" w:eastAsia="zh-CN"/>
        </w:rPr>
        <w:t>磋商采购</w:t>
      </w:r>
      <w:r>
        <w:rPr>
          <w:rFonts w:hint="eastAsia" w:ascii="宋体" w:hAnsi="宋体" w:cs="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(以下简称“甲方”)确定</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（以下简称“乙方”）为的成交供应商。</w:t>
      </w:r>
    </w:p>
    <w:p w14:paraId="7A8708BC">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依据《中华人民共和国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》和《</w:t>
      </w:r>
      <w:r>
        <w:rPr>
          <w:rFonts w:hint="eastAsia" w:ascii="宋体" w:hAnsi="宋体" w:cs="宋体"/>
          <w:color w:val="auto"/>
          <w:sz w:val="24"/>
          <w:highlight w:val="none"/>
        </w:rPr>
        <w:t>中华人民共和国政府采购法</w:t>
      </w:r>
      <w:r>
        <w:rPr>
          <w:rFonts w:hint="eastAsia" w:ascii="宋体" w:hAnsi="宋体" w:cs="宋体"/>
          <w:bCs/>
          <w:color w:val="auto"/>
          <w:sz w:val="24"/>
          <w:highlight w:val="none"/>
        </w:rPr>
        <w:t>》，经双方协商按下述条款和条件签署本合同。</w:t>
      </w:r>
    </w:p>
    <w:p w14:paraId="290C66D4">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一、合同价款</w:t>
      </w:r>
    </w:p>
    <w:p w14:paraId="70B0814F">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（一）合同总价款为人民币（大写）</w:t>
      </w:r>
      <w:r>
        <w:rPr>
          <w:rFonts w:hint="eastAsia" w:ascii="宋体" w:hAnsi="宋体"/>
          <w:bCs/>
          <w:color w:val="auto"/>
          <w:sz w:val="24"/>
          <w:highlight w:val="none"/>
          <w:u w:val="single"/>
        </w:rPr>
        <w:t xml:space="preserve">             </w:t>
      </w:r>
      <w:r>
        <w:rPr>
          <w:rFonts w:hint="eastAsia" w:ascii="宋体" w:hAnsi="宋体"/>
          <w:bCs/>
          <w:color w:val="auto"/>
          <w:sz w:val="24"/>
          <w:highlight w:val="none"/>
        </w:rPr>
        <w:t>（</w:t>
      </w:r>
      <w:r>
        <w:rPr>
          <w:rFonts w:hint="default" w:ascii="Arial" w:hAnsi="Arial" w:cs="Arial"/>
          <w:bCs/>
          <w:color w:val="auto"/>
          <w:sz w:val="24"/>
          <w:highlight w:val="none"/>
        </w:rPr>
        <w:t>¥</w:t>
      </w:r>
      <w:r>
        <w:rPr>
          <w:rFonts w:hint="eastAsia" w:ascii="宋体" w:hAnsi="宋体"/>
          <w:bCs/>
          <w:color w:val="auto"/>
          <w:sz w:val="24"/>
          <w:highlight w:val="none"/>
          <w:u w:val="single"/>
        </w:rPr>
        <w:t xml:space="preserve">     </w:t>
      </w:r>
      <w:r>
        <w:rPr>
          <w:rFonts w:hint="eastAsia" w:ascii="宋体" w:hAnsi="宋体"/>
          <w:bCs/>
          <w:color w:val="auto"/>
          <w:sz w:val="24"/>
          <w:highlight w:val="none"/>
        </w:rPr>
        <w:t xml:space="preserve"> ）。</w:t>
      </w:r>
    </w:p>
    <w:p w14:paraId="233A5A1A">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cs="宋体"/>
          <w:color w:val="auto"/>
          <w:sz w:val="24"/>
          <w:highlight w:val="none"/>
        </w:rPr>
      </w:pPr>
      <w:r>
        <w:rPr>
          <w:rFonts w:hint="eastAsia" w:ascii="宋体" w:hAnsi="宋体"/>
          <w:bCs/>
          <w:color w:val="auto"/>
          <w:sz w:val="24"/>
          <w:highlight w:val="none"/>
        </w:rPr>
        <w:t>（二）合同总价包括：</w:t>
      </w:r>
      <w:r>
        <w:rPr>
          <w:rFonts w:hint="eastAsia" w:ascii="宋体" w:hAnsi="宋体" w:cs="宋体"/>
          <w:color w:val="auto"/>
          <w:sz w:val="24"/>
          <w:highlight w:val="none"/>
        </w:rPr>
        <w:t>本项目所需的一切费用。</w:t>
      </w:r>
    </w:p>
    <w:p w14:paraId="60A915F5">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（三）合同总价一次性包死，不受市场价格变化因素的影响。</w:t>
      </w:r>
    </w:p>
    <w:p w14:paraId="0737B653">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ascii="宋体" w:hAnsi="宋体"/>
          <w:bCs/>
          <w:color w:val="auto"/>
          <w:sz w:val="24"/>
          <w:highlight w:val="none"/>
        </w:rPr>
      </w:pPr>
      <w:r>
        <w:rPr>
          <w:rFonts w:hint="eastAsia" w:ascii="宋体" w:hAnsi="宋体"/>
          <w:b/>
          <w:bCs/>
          <w:color w:val="auto"/>
          <w:sz w:val="24"/>
          <w:highlight w:val="none"/>
        </w:rPr>
        <w:t>二、服务地点及服务期限：</w:t>
      </w:r>
      <w:bookmarkStart w:id="0" w:name="_GoBack"/>
      <w:bookmarkEnd w:id="0"/>
    </w:p>
    <w:p w14:paraId="03BFA405">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（一）服务地点：</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p>
    <w:p w14:paraId="25D92B75">
      <w:pPr>
        <w:pageBreakBefore w:val="0"/>
        <w:widowControl w:val="0"/>
        <w:kinsoku/>
        <w:wordWrap/>
        <w:overflowPunct/>
        <w:topLinePunct w:val="0"/>
        <w:bidi w:val="0"/>
        <w:spacing w:line="360" w:lineRule="auto"/>
        <w:ind w:firstLine="480" w:firstLineChars="200"/>
        <w:textAlignment w:val="auto"/>
        <w:rPr>
          <w:rFonts w:ascii="宋体" w:hAnsi="宋体"/>
          <w:color w:val="auto"/>
          <w:sz w:val="24"/>
          <w:highlight w:val="none"/>
        </w:rPr>
      </w:pPr>
      <w:r>
        <w:rPr>
          <w:rFonts w:hint="eastAsia" w:ascii="宋体" w:hAnsi="宋体"/>
          <w:bCs/>
          <w:color w:val="auto"/>
          <w:sz w:val="24"/>
          <w:highlight w:val="none"/>
        </w:rPr>
        <w:t>（二）服务期</w:t>
      </w:r>
      <w:r>
        <w:rPr>
          <w:rFonts w:hint="eastAsia" w:ascii="宋体" w:hAnsi="宋体"/>
          <w:bCs/>
          <w:color w:val="auto"/>
          <w:sz w:val="24"/>
          <w:highlight w:val="none"/>
          <w:lang w:val="en-US" w:eastAsia="zh-CN"/>
        </w:rPr>
        <w:t>限</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cs="宋体"/>
          <w:b w:val="0"/>
          <w:bCs/>
          <w:color w:val="auto"/>
          <w:sz w:val="24"/>
          <w:highlight w:val="none"/>
          <w:lang w:eastAsia="zh-CN"/>
        </w:rPr>
        <w:t>。</w:t>
      </w:r>
    </w:p>
    <w:p w14:paraId="675A9B3F">
      <w:pPr>
        <w:pageBreakBefore w:val="0"/>
        <w:widowControl w:val="0"/>
        <w:kinsoku/>
        <w:wordWrap/>
        <w:overflowPunct/>
        <w:topLinePunct w:val="0"/>
        <w:autoSpaceDE w:val="0"/>
        <w:autoSpaceDN w:val="0"/>
        <w:bidi w:val="0"/>
        <w:adjustRightInd w:val="0"/>
        <w:spacing w:line="360" w:lineRule="auto"/>
        <w:ind w:firstLine="482" w:firstLineChars="200"/>
        <w:textAlignment w:val="auto"/>
        <w:rPr>
          <w:rFonts w:ascii="宋体" w:hAnsi="宋体"/>
          <w:b/>
          <w:bCs/>
          <w:color w:val="auto"/>
          <w:sz w:val="24"/>
          <w:highlight w:val="none"/>
        </w:rPr>
      </w:pPr>
      <w:r>
        <w:rPr>
          <w:rFonts w:hint="eastAsia" w:ascii="宋体" w:hAnsi="宋体"/>
          <w:b/>
          <w:bCs/>
          <w:color w:val="auto"/>
          <w:sz w:val="24"/>
          <w:highlight w:val="none"/>
        </w:rPr>
        <w:t>三、款项结算</w:t>
      </w:r>
    </w:p>
    <w:p w14:paraId="49330D3F">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（一）</w:t>
      </w:r>
      <w:r>
        <w:rPr>
          <w:rFonts w:hint="eastAsia" w:ascii="宋体" w:hAnsi="宋体"/>
          <w:bCs/>
          <w:color w:val="auto"/>
          <w:sz w:val="24"/>
          <w:highlight w:val="none"/>
          <w:lang w:val="en-US" w:eastAsia="zh-CN"/>
        </w:rPr>
        <w:t>支付方式</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7CE74829">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（二）</w:t>
      </w:r>
      <w:r>
        <w:rPr>
          <w:rFonts w:hint="eastAsia" w:ascii="宋体" w:hAnsi="宋体"/>
          <w:bCs/>
          <w:color w:val="auto"/>
          <w:sz w:val="24"/>
          <w:highlight w:val="none"/>
          <w:lang w:val="en-US" w:eastAsia="zh-CN"/>
        </w:rPr>
        <w:t>结算条件</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72220A98">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ascii="宋体" w:hAnsi="宋体"/>
          <w:bCs/>
          <w:color w:val="auto"/>
          <w:sz w:val="24"/>
          <w:highlight w:val="none"/>
        </w:rPr>
      </w:pPr>
      <w:r>
        <w:rPr>
          <w:rFonts w:hint="eastAsia" w:ascii="宋体" w:hAnsi="宋体"/>
          <w:bCs/>
          <w:color w:val="auto"/>
          <w:sz w:val="24"/>
          <w:highlight w:val="none"/>
        </w:rPr>
        <w:t>（三）</w:t>
      </w:r>
      <w:r>
        <w:rPr>
          <w:rFonts w:hint="eastAsia" w:ascii="宋体" w:hAnsi="宋体"/>
          <w:bCs/>
          <w:color w:val="auto"/>
          <w:sz w:val="24"/>
          <w:highlight w:val="none"/>
          <w:lang w:val="en-US" w:eastAsia="zh-CN"/>
        </w:rPr>
        <w:t>付款进度</w:t>
      </w:r>
      <w:r>
        <w:rPr>
          <w:rFonts w:hint="eastAsia" w:ascii="宋体" w:hAnsi="宋体"/>
          <w:bCs/>
          <w:color w:val="auto"/>
          <w:sz w:val="24"/>
          <w:highlight w:val="none"/>
        </w:rPr>
        <w:t>：</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u w:val="single"/>
          <w:lang w:val="en-US" w:eastAsia="zh-CN"/>
        </w:rPr>
        <w:t xml:space="preserve">    </w:t>
      </w:r>
      <w:r>
        <w:rPr>
          <w:rFonts w:hint="eastAsia" w:ascii="宋体" w:hAnsi="宋体" w:cs="宋体"/>
          <w:bCs/>
          <w:color w:val="auto"/>
          <w:sz w:val="24"/>
          <w:highlight w:val="none"/>
          <w:u w:val="single"/>
        </w:rPr>
        <w:t xml:space="preserve">      </w:t>
      </w:r>
      <w:r>
        <w:rPr>
          <w:rFonts w:hint="eastAsia" w:ascii="宋体" w:hAnsi="宋体"/>
          <w:bCs/>
          <w:color w:val="auto"/>
          <w:sz w:val="24"/>
          <w:highlight w:val="none"/>
        </w:rPr>
        <w:t>。</w:t>
      </w:r>
    </w:p>
    <w:p w14:paraId="6606C629">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rPr>
        <w:t>四、</w:t>
      </w:r>
      <w:r>
        <w:rPr>
          <w:rFonts w:hint="eastAsia" w:ascii="宋体" w:hAnsi="宋体" w:cs="宋体"/>
          <w:b/>
          <w:bCs/>
          <w:color w:val="auto"/>
          <w:sz w:val="24"/>
          <w:highlight w:val="none"/>
          <w:lang w:val="en-US" w:eastAsia="zh-CN"/>
        </w:rPr>
        <w:t>验收</w:t>
      </w:r>
    </w:p>
    <w:p w14:paraId="6DD3B4D6">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（一）成交供应商配合采购人验收。</w:t>
      </w:r>
    </w:p>
    <w:p w14:paraId="7910AA19">
      <w:pPr>
        <w:pageBreakBefore w:val="0"/>
        <w:widowControl w:val="0"/>
        <w:kinsoku/>
        <w:wordWrap/>
        <w:overflowPunct/>
        <w:topLinePunct w:val="0"/>
        <w:autoSpaceDE w:val="0"/>
        <w:autoSpaceDN w:val="0"/>
        <w:bidi w:val="0"/>
        <w:adjustRightInd w:val="0"/>
        <w:spacing w:line="360" w:lineRule="auto"/>
        <w:ind w:firstLine="480" w:firstLineChars="200"/>
        <w:textAlignment w:val="auto"/>
        <w:rPr>
          <w:rFonts w:hint="eastAsia" w:ascii="宋体" w:hAnsi="宋体"/>
          <w:bCs/>
          <w:color w:val="auto"/>
          <w:sz w:val="24"/>
          <w:highlight w:val="none"/>
        </w:rPr>
      </w:pPr>
      <w:r>
        <w:rPr>
          <w:rFonts w:hint="eastAsia" w:ascii="宋体" w:hAnsi="宋体"/>
          <w:bCs/>
          <w:color w:val="auto"/>
          <w:sz w:val="24"/>
          <w:highlight w:val="none"/>
        </w:rPr>
        <w:t>（二）验收</w:t>
      </w:r>
      <w:r>
        <w:rPr>
          <w:rFonts w:hint="eastAsia" w:ascii="宋体" w:hAnsi="宋体"/>
          <w:bCs/>
          <w:color w:val="auto"/>
          <w:sz w:val="24"/>
          <w:highlight w:val="none"/>
          <w:lang w:val="en-US" w:eastAsia="zh-CN"/>
        </w:rPr>
        <w:t>标准和方法</w:t>
      </w:r>
      <w:r>
        <w:rPr>
          <w:rFonts w:hint="eastAsia" w:ascii="宋体" w:hAnsi="宋体"/>
          <w:bCs/>
          <w:color w:val="auto"/>
          <w:sz w:val="24"/>
          <w:highlight w:val="none"/>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14:paraId="0BE1A470">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五</w:t>
      </w:r>
      <w:r>
        <w:rPr>
          <w:rFonts w:hint="eastAsia" w:ascii="宋体" w:hAnsi="宋体" w:cs="宋体"/>
          <w:b/>
          <w:bCs/>
          <w:color w:val="auto"/>
          <w:sz w:val="24"/>
          <w:highlight w:val="none"/>
        </w:rPr>
        <w:t>、双方的权利和义务</w:t>
      </w:r>
    </w:p>
    <w:p w14:paraId="1DA56BF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（一）甲方的权利与义务</w:t>
      </w:r>
    </w:p>
    <w:p w14:paraId="3B7BC60B">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1.甲方负责配合本次项目服务工作；</w:t>
      </w:r>
    </w:p>
    <w:p w14:paraId="72C8019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2.甲方应按本合同的约定向乙方支付合同价款；</w:t>
      </w:r>
    </w:p>
    <w:p w14:paraId="5926E60A">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3.甲方根据需要对乙方提供的服务方案进行审核，提供建议及意见，确定最终实施的服务方案，以便乙方遵照执行；</w:t>
      </w:r>
    </w:p>
    <w:p w14:paraId="50AA257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4.甲方有权对乙方的工作进行监督和考核。</w:t>
      </w:r>
    </w:p>
    <w:p w14:paraId="3F19BB9B">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（二）乙方的权利与义务</w:t>
      </w:r>
    </w:p>
    <w:p w14:paraId="336F2DE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1.乙方的工作人员必须严格遵守甲方的规章制度，以良好的形象和积极的工作态度，按甲方要求开展工作；</w:t>
      </w:r>
    </w:p>
    <w:p w14:paraId="0B836CC9">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2.乙方应服从甲方统筹管理并按流程开展工作；</w:t>
      </w:r>
    </w:p>
    <w:p w14:paraId="2DE9812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bCs/>
          <w:color w:val="auto"/>
          <w:sz w:val="24"/>
          <w:highlight w:val="none"/>
        </w:rPr>
        <w:t>3.乙方在服务期间发布的任何涉及有关甲方的相关信息，需经甲方确认无误后方可公布。</w:t>
      </w:r>
    </w:p>
    <w:p w14:paraId="30659639">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color w:val="auto"/>
          <w:sz w:val="24"/>
          <w:highlight w:val="none"/>
        </w:rPr>
      </w:pPr>
      <w:r>
        <w:rPr>
          <w:rFonts w:hint="eastAsia" w:ascii="宋体" w:hAnsi="宋体" w:cs="宋体"/>
          <w:b/>
          <w:color w:val="auto"/>
          <w:sz w:val="24"/>
          <w:highlight w:val="none"/>
          <w:lang w:val="en-US" w:eastAsia="zh-CN"/>
        </w:rPr>
        <w:t>六</w:t>
      </w:r>
      <w:r>
        <w:rPr>
          <w:rFonts w:hint="eastAsia" w:ascii="宋体" w:hAnsi="宋体" w:cs="宋体"/>
          <w:b/>
          <w:color w:val="auto"/>
          <w:sz w:val="24"/>
          <w:highlight w:val="none"/>
        </w:rPr>
        <w:t>、服务质量保证</w:t>
      </w:r>
    </w:p>
    <w:p w14:paraId="1A6914D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（一）乙方需派一名项目负责人，直接与甲方沟通，项目负责人接收甲方提出的问题与要求，并及时反馈给工作组，解决在项目实施过程中遇到的问题。</w:t>
      </w:r>
    </w:p>
    <w:p w14:paraId="7C3461E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（二）项目在实施过程中会出现不可预料的需求变更，乙方需积极配合甲方的需求变更，并按照变更后的需求继续进行方案实施。</w:t>
      </w:r>
    </w:p>
    <w:p w14:paraId="7779EAE0">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（三）乙方需提交所有实施方案流程及说明文档。</w:t>
      </w:r>
    </w:p>
    <w:p w14:paraId="6E63F1FF">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七</w:t>
      </w:r>
      <w:r>
        <w:rPr>
          <w:rFonts w:hint="eastAsia" w:ascii="宋体" w:hAnsi="宋体" w:cs="宋体"/>
          <w:b/>
          <w:bCs/>
          <w:color w:val="auto"/>
          <w:sz w:val="24"/>
          <w:highlight w:val="none"/>
        </w:rPr>
        <w:t>、知识产权</w:t>
      </w:r>
    </w:p>
    <w:p w14:paraId="7FA113A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（一）本项目所涉及到的所有成果的知识产权归甲方所有。 </w:t>
      </w:r>
    </w:p>
    <w:p w14:paraId="20EB130C">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 xml:space="preserve">（二）乙方无论出于任何目的如在其他地方使用该成果，必须经甲方同意方可使用。否则，贵甲方有权要求终止涉及到该知识产权的任何使用活动并保留追究卖方相应的法律责任的权利。 </w:t>
      </w:r>
    </w:p>
    <w:p w14:paraId="0FCA6D23">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pacing w:val="-17"/>
          <w:sz w:val="24"/>
          <w:highlight w:val="none"/>
        </w:rPr>
      </w:pPr>
      <w:r>
        <w:rPr>
          <w:rFonts w:hint="eastAsia" w:ascii="宋体" w:hAnsi="宋体" w:cs="宋体"/>
          <w:color w:val="auto"/>
          <w:sz w:val="24"/>
          <w:highlight w:val="none"/>
        </w:rPr>
        <w:t>（三）乙方为执行本合同而提供的技术资料使用权归甲方所有。</w:t>
      </w:r>
    </w:p>
    <w:p w14:paraId="0D6998EF">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八</w:t>
      </w:r>
      <w:r>
        <w:rPr>
          <w:rFonts w:hint="eastAsia" w:ascii="宋体" w:hAnsi="宋体" w:cs="宋体"/>
          <w:b/>
          <w:bCs/>
          <w:color w:val="auto"/>
          <w:sz w:val="24"/>
          <w:highlight w:val="none"/>
        </w:rPr>
        <w:t>、其它事项</w:t>
      </w:r>
    </w:p>
    <w:p w14:paraId="4DC8BAD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（一）乙方不得转让、分包给其它单位或个人。</w:t>
      </w:r>
    </w:p>
    <w:p w14:paraId="2B7080F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（二）乙方的磋商响应文件和承诺等内容将列入合同。</w:t>
      </w:r>
    </w:p>
    <w:p w14:paraId="1FF0B0A3">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九</w:t>
      </w:r>
      <w:r>
        <w:rPr>
          <w:rFonts w:hint="eastAsia" w:ascii="宋体" w:hAnsi="宋体" w:cs="宋体"/>
          <w:b/>
          <w:bCs/>
          <w:color w:val="auto"/>
          <w:sz w:val="24"/>
          <w:highlight w:val="none"/>
        </w:rPr>
        <w:t>、违约责任</w:t>
      </w:r>
    </w:p>
    <w:p w14:paraId="7FBE206A">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（一）</w:t>
      </w:r>
      <w:r>
        <w:rPr>
          <w:rFonts w:hint="eastAsia" w:ascii="宋体" w:hAnsi="宋体" w:cs="宋体"/>
          <w:color w:val="auto"/>
          <w:sz w:val="24"/>
          <w:highlight w:val="none"/>
          <w:lang w:val="en-US" w:eastAsia="zh-CN"/>
        </w:rPr>
        <w:t>1.</w:t>
      </w:r>
      <w:r>
        <w:rPr>
          <w:rFonts w:hint="eastAsia" w:ascii="宋体" w:hAnsi="宋体" w:cs="宋体"/>
          <w:color w:val="auto"/>
          <w:sz w:val="24"/>
          <w:highlight w:val="none"/>
        </w:rPr>
        <w:t>按《中华人民共和国政府采购法》、《中华人民共和国民法典》中的相关条款执行。</w:t>
      </w:r>
    </w:p>
    <w:p w14:paraId="2EFAE145">
      <w:pPr>
        <w:pageBreakBefore w:val="0"/>
        <w:widowControl w:val="0"/>
        <w:numPr>
          <w:ilvl w:val="0"/>
          <w:numId w:val="1"/>
        </w:numPr>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未按合同或磋商文件要求提供服务或服务质量不能满足采购人技术要求，采购人有权终止合同，甚至对供应商违约行为进行追究。</w:t>
      </w:r>
    </w:p>
    <w:p w14:paraId="45B374D4">
      <w:pPr>
        <w:pageBreakBefore w:val="0"/>
        <w:widowControl w:val="0"/>
        <w:numPr>
          <w:ilvl w:val="0"/>
          <w:numId w:val="1"/>
        </w:numPr>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rPr>
        <w:t>供应商的响应文件为签订正式书面合同书不可分割的部分，供应商应履行相应的责任。</w:t>
      </w:r>
    </w:p>
    <w:p w14:paraId="02C19773">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十</w:t>
      </w:r>
      <w:r>
        <w:rPr>
          <w:rFonts w:hint="eastAsia" w:ascii="宋体" w:hAnsi="宋体" w:cs="宋体"/>
          <w:b/>
          <w:bCs/>
          <w:color w:val="auto"/>
          <w:sz w:val="24"/>
          <w:highlight w:val="none"/>
        </w:rPr>
        <w:t>、合同争议解决的方式</w:t>
      </w:r>
    </w:p>
    <w:p w14:paraId="2AD3D637">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本合同在履行过程中发生的争议，由甲、乙双方当事人协商解决，协商不成的按下列第</w:t>
      </w:r>
      <w:r>
        <w:rPr>
          <w:rFonts w:hint="eastAsia" w:ascii="宋体" w:hAnsi="宋体" w:cs="宋体"/>
          <w:bCs/>
          <w:color w:val="auto"/>
          <w:sz w:val="24"/>
          <w:highlight w:val="none"/>
          <w:u w:val="single"/>
        </w:rPr>
        <w:t xml:space="preserve">      </w:t>
      </w:r>
      <w:r>
        <w:rPr>
          <w:rFonts w:hint="eastAsia" w:ascii="宋体" w:hAnsi="宋体" w:cs="宋体"/>
          <w:bCs/>
          <w:color w:val="auto"/>
          <w:sz w:val="24"/>
          <w:highlight w:val="none"/>
        </w:rPr>
        <w:t>种方式解决：</w:t>
      </w:r>
    </w:p>
    <w:p w14:paraId="68D67AD0">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（一）提交</w:t>
      </w:r>
      <w:r>
        <w:rPr>
          <w:rFonts w:hint="eastAsia" w:ascii="宋体" w:hAnsi="宋体" w:cs="宋体"/>
          <w:bCs/>
          <w:color w:val="auto"/>
          <w:sz w:val="24"/>
          <w:highlight w:val="none"/>
          <w:lang w:eastAsia="zh-CN"/>
        </w:rPr>
        <w:t>西安</w:t>
      </w:r>
      <w:r>
        <w:rPr>
          <w:rFonts w:hint="eastAsia" w:ascii="宋体" w:hAnsi="宋体" w:cs="宋体"/>
          <w:bCs/>
          <w:color w:val="auto"/>
          <w:sz w:val="24"/>
          <w:highlight w:val="none"/>
        </w:rPr>
        <w:t>市仲裁委员会仲裁；</w:t>
      </w:r>
    </w:p>
    <w:p w14:paraId="6162ABD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（二）依法向甲方所在地人民法院起诉。</w:t>
      </w:r>
    </w:p>
    <w:p w14:paraId="03809B35">
      <w:pPr>
        <w:pageBreakBefore w:val="0"/>
        <w:widowControl w:val="0"/>
        <w:kinsoku/>
        <w:wordWrap/>
        <w:overflowPunct/>
        <w:topLinePunct w:val="0"/>
        <w:autoSpaceDE w:val="0"/>
        <w:autoSpaceDN w:val="0"/>
        <w:bidi w:val="0"/>
        <w:adjustRightInd w:val="0"/>
        <w:snapToGrid w:val="0"/>
        <w:spacing w:line="360" w:lineRule="auto"/>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十</w:t>
      </w:r>
      <w:r>
        <w:rPr>
          <w:rFonts w:hint="eastAsia" w:ascii="宋体" w:hAnsi="宋体" w:cs="宋体"/>
          <w:b/>
          <w:bCs/>
          <w:color w:val="auto"/>
          <w:sz w:val="24"/>
          <w:highlight w:val="none"/>
          <w:lang w:val="en-US" w:eastAsia="zh-CN"/>
        </w:rPr>
        <w:t>一</w:t>
      </w:r>
      <w:r>
        <w:rPr>
          <w:rFonts w:hint="eastAsia" w:ascii="宋体" w:hAnsi="宋体" w:cs="宋体"/>
          <w:b/>
          <w:bCs/>
          <w:color w:val="auto"/>
          <w:sz w:val="24"/>
          <w:highlight w:val="none"/>
        </w:rPr>
        <w:t>、合同生效</w:t>
      </w:r>
    </w:p>
    <w:p w14:paraId="504111C8">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（一）本合同须经甲、乙双方的法定代表人（授权代理人）在合同书上签字并加盖本单位公章后正式生效。</w:t>
      </w:r>
    </w:p>
    <w:p w14:paraId="4B6CE685">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bCs/>
          <w:color w:val="auto"/>
          <w:sz w:val="24"/>
          <w:highlight w:val="none"/>
        </w:rPr>
      </w:pPr>
      <w:r>
        <w:rPr>
          <w:rFonts w:hint="eastAsia" w:ascii="宋体" w:hAnsi="宋体" w:cs="宋体"/>
          <w:bCs/>
          <w:color w:val="auto"/>
          <w:sz w:val="24"/>
          <w:highlight w:val="none"/>
        </w:rPr>
        <w:t>（二）合同生效后，甲、乙双方须严格执行本合同条款的规定，全面履行合同，违者按《中华人民共和国</w:t>
      </w:r>
      <w:r>
        <w:rPr>
          <w:rFonts w:hint="eastAsia" w:ascii="宋体" w:hAnsi="宋体" w:cs="宋体"/>
          <w:bCs/>
          <w:color w:val="auto"/>
          <w:sz w:val="24"/>
          <w:highlight w:val="none"/>
          <w:lang w:val="en-US" w:eastAsia="zh-CN"/>
        </w:rPr>
        <w:t>民法典</w:t>
      </w:r>
      <w:r>
        <w:rPr>
          <w:rFonts w:hint="eastAsia" w:ascii="宋体" w:hAnsi="宋体" w:cs="宋体"/>
          <w:bCs/>
          <w:color w:val="auto"/>
          <w:sz w:val="24"/>
          <w:highlight w:val="none"/>
        </w:rPr>
        <w:t>》的有关规定承担相应责任。</w:t>
      </w:r>
    </w:p>
    <w:p w14:paraId="7BB9F4EE">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highlight w:val="none"/>
          <w:lang w:eastAsia="zh-CN"/>
        </w:rPr>
      </w:pPr>
      <w:r>
        <w:rPr>
          <w:rFonts w:hint="eastAsia" w:ascii="宋体" w:hAnsi="宋体" w:eastAsia="宋体" w:cs="宋体"/>
          <w:bCs/>
          <w:color w:val="auto"/>
          <w:sz w:val="24"/>
          <w:highlight w:val="none"/>
        </w:rPr>
        <w:t>（三）。本合同一式</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份，甲乙双方各执</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份</w:t>
      </w:r>
      <w:r>
        <w:rPr>
          <w:rFonts w:hint="eastAsia" w:ascii="宋体" w:hAnsi="宋体" w:eastAsia="宋体" w:cs="宋体"/>
          <w:bCs/>
          <w:color w:val="auto"/>
          <w:sz w:val="24"/>
          <w:highlight w:val="none"/>
          <w:lang w:eastAsia="zh-CN"/>
        </w:rPr>
        <w:t>。</w:t>
      </w:r>
    </w:p>
    <w:p w14:paraId="3E254102">
      <w:pPr>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（四）本合同如有未尽事宜，甲、乙双方协商解决。 </w:t>
      </w:r>
    </w:p>
    <w:tbl>
      <w:tblPr>
        <w:tblStyle w:val="10"/>
        <w:tblW w:w="92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44"/>
        <w:gridCol w:w="4895"/>
      </w:tblGrid>
      <w:tr w14:paraId="3523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60DA1C36">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甲  方</w:t>
            </w:r>
          </w:p>
        </w:tc>
        <w:tc>
          <w:tcPr>
            <w:tcW w:w="4895" w:type="dxa"/>
            <w:noWrap w:val="0"/>
            <w:vAlign w:val="top"/>
          </w:tcPr>
          <w:p w14:paraId="0ADD831C">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乙  方</w:t>
            </w:r>
          </w:p>
        </w:tc>
      </w:tr>
      <w:tr w14:paraId="34147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9" w:hRule="atLeast"/>
          <w:jc w:val="center"/>
        </w:trPr>
        <w:tc>
          <w:tcPr>
            <w:tcW w:w="4344" w:type="dxa"/>
            <w:noWrap w:val="0"/>
            <w:vAlign w:val="center"/>
          </w:tcPr>
          <w:p w14:paraId="529D40E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甲方</w:t>
            </w:r>
            <w:r>
              <w:rPr>
                <w:rFonts w:hint="eastAsia" w:ascii="宋体" w:hAnsi="宋体" w:eastAsia="宋体" w:cs="宋体"/>
                <w:sz w:val="24"/>
                <w:szCs w:val="24"/>
              </w:rPr>
              <w:t>全称（请填写具体名称）</w:t>
            </w:r>
          </w:p>
          <w:p w14:paraId="17DB84E1">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c>
          <w:tcPr>
            <w:tcW w:w="4895" w:type="dxa"/>
            <w:noWrap w:val="0"/>
            <w:vAlign w:val="center"/>
          </w:tcPr>
          <w:p w14:paraId="76D3C1E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成交供应商全称（请填写具体名称）</w:t>
            </w:r>
          </w:p>
          <w:p w14:paraId="6F48A0F4">
            <w:pPr>
              <w:keepNext w:val="0"/>
              <w:keepLines w:val="0"/>
              <w:pageBreakBefore w:val="0"/>
              <w:widowControl w:val="0"/>
              <w:kinsoku/>
              <w:wordWrap/>
              <w:overflowPunct/>
              <w:topLinePunct w:val="0"/>
              <w:bidi w:val="0"/>
              <w:adjustRightInd/>
              <w:snapToGrid/>
              <w:spacing w:line="360" w:lineRule="auto"/>
              <w:ind w:left="0"/>
              <w:jc w:val="center"/>
              <w:textAlignment w:val="auto"/>
              <w:rPr>
                <w:rFonts w:hint="eastAsia" w:ascii="宋体" w:hAnsi="宋体" w:eastAsia="宋体" w:cs="宋体"/>
                <w:sz w:val="24"/>
                <w:szCs w:val="24"/>
              </w:rPr>
            </w:pPr>
            <w:r>
              <w:rPr>
                <w:rFonts w:hint="eastAsia" w:ascii="宋体" w:hAnsi="宋体" w:eastAsia="宋体" w:cs="宋体"/>
                <w:sz w:val="24"/>
                <w:szCs w:val="24"/>
              </w:rPr>
              <w:t>（盖章）</w:t>
            </w:r>
          </w:p>
        </w:tc>
      </w:tr>
      <w:tr w14:paraId="1C2FE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jc w:val="center"/>
        </w:trPr>
        <w:tc>
          <w:tcPr>
            <w:tcW w:w="4344" w:type="dxa"/>
            <w:noWrap w:val="0"/>
            <w:vAlign w:val="top"/>
          </w:tcPr>
          <w:p w14:paraId="181A7D9E">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地址： </w:t>
            </w:r>
          </w:p>
        </w:tc>
        <w:tc>
          <w:tcPr>
            <w:tcW w:w="4895" w:type="dxa"/>
            <w:noWrap w:val="0"/>
            <w:vAlign w:val="top"/>
          </w:tcPr>
          <w:p w14:paraId="6B5DC3C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地址：</w:t>
            </w:r>
          </w:p>
        </w:tc>
      </w:tr>
      <w:tr w14:paraId="7EFD09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340EC63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c>
          <w:tcPr>
            <w:tcW w:w="4895" w:type="dxa"/>
            <w:noWrap w:val="0"/>
            <w:vAlign w:val="top"/>
          </w:tcPr>
          <w:p w14:paraId="4AAF8FAD">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邮编：</w:t>
            </w:r>
          </w:p>
        </w:tc>
      </w:tr>
      <w:tr w14:paraId="50C109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4C93E19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 xml:space="preserve">法定代表人： </w:t>
            </w:r>
          </w:p>
        </w:tc>
        <w:tc>
          <w:tcPr>
            <w:tcW w:w="4895" w:type="dxa"/>
            <w:noWrap w:val="0"/>
            <w:vAlign w:val="top"/>
          </w:tcPr>
          <w:p w14:paraId="4D88128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法定代表人：</w:t>
            </w:r>
          </w:p>
        </w:tc>
      </w:tr>
      <w:tr w14:paraId="6A4F8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4344" w:type="dxa"/>
            <w:noWrap w:val="0"/>
            <w:vAlign w:val="top"/>
          </w:tcPr>
          <w:p w14:paraId="0F5C7B7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c>
          <w:tcPr>
            <w:tcW w:w="4895" w:type="dxa"/>
            <w:noWrap w:val="0"/>
            <w:vAlign w:val="top"/>
          </w:tcPr>
          <w:p w14:paraId="15CC4F29">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被授权代表：（签字）</w:t>
            </w:r>
          </w:p>
        </w:tc>
      </w:tr>
      <w:tr w14:paraId="787E1D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3" w:hRule="atLeast"/>
          <w:jc w:val="center"/>
        </w:trPr>
        <w:tc>
          <w:tcPr>
            <w:tcW w:w="4344" w:type="dxa"/>
            <w:noWrap w:val="0"/>
            <w:vAlign w:val="top"/>
          </w:tcPr>
          <w:p w14:paraId="2991A2AC">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c>
          <w:tcPr>
            <w:tcW w:w="4895" w:type="dxa"/>
            <w:noWrap w:val="0"/>
            <w:vAlign w:val="top"/>
          </w:tcPr>
          <w:p w14:paraId="0BE36C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电话：</w:t>
            </w:r>
          </w:p>
        </w:tc>
      </w:tr>
      <w:tr w14:paraId="3D0BE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1F52D505">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4895" w:type="dxa"/>
            <w:noWrap w:val="0"/>
            <w:vAlign w:val="top"/>
          </w:tcPr>
          <w:p w14:paraId="74F83AB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传真：</w:t>
            </w:r>
          </w:p>
        </w:tc>
      </w:tr>
      <w:tr w14:paraId="40702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049D12E2">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4895" w:type="dxa"/>
            <w:noWrap w:val="0"/>
            <w:vAlign w:val="top"/>
          </w:tcPr>
          <w:p w14:paraId="5CDDCC5A">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开户银行：</w:t>
            </w:r>
          </w:p>
        </w:tc>
      </w:tr>
      <w:tr w14:paraId="5A461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4344" w:type="dxa"/>
            <w:noWrap w:val="0"/>
            <w:vAlign w:val="top"/>
          </w:tcPr>
          <w:p w14:paraId="0768DA0F">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p>
        </w:tc>
        <w:tc>
          <w:tcPr>
            <w:tcW w:w="4895" w:type="dxa"/>
            <w:noWrap w:val="0"/>
            <w:vAlign w:val="top"/>
          </w:tcPr>
          <w:p w14:paraId="3D538017">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账号：</w:t>
            </w:r>
          </w:p>
        </w:tc>
      </w:tr>
      <w:tr w14:paraId="21895F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5" w:hRule="atLeast"/>
          <w:jc w:val="center"/>
        </w:trPr>
        <w:tc>
          <w:tcPr>
            <w:tcW w:w="4344" w:type="dxa"/>
            <w:noWrap w:val="0"/>
            <w:vAlign w:val="top"/>
          </w:tcPr>
          <w:p w14:paraId="46BC2050">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c>
          <w:tcPr>
            <w:tcW w:w="4895" w:type="dxa"/>
            <w:noWrap w:val="0"/>
            <w:vAlign w:val="top"/>
          </w:tcPr>
          <w:p w14:paraId="6D983B71">
            <w:pPr>
              <w:keepNext w:val="0"/>
              <w:keepLines w:val="0"/>
              <w:pageBreakBefore w:val="0"/>
              <w:widowControl w:val="0"/>
              <w:kinsoku/>
              <w:wordWrap/>
              <w:overflowPunct/>
              <w:topLinePunct w:val="0"/>
              <w:bidi w:val="0"/>
              <w:adjustRightInd/>
              <w:snapToGrid/>
              <w:spacing w:line="360" w:lineRule="auto"/>
              <w:ind w:left="0"/>
              <w:jc w:val="both"/>
              <w:textAlignment w:val="auto"/>
              <w:rPr>
                <w:rFonts w:hint="eastAsia" w:ascii="宋体" w:hAnsi="宋体" w:eastAsia="宋体" w:cs="宋体"/>
                <w:sz w:val="24"/>
                <w:szCs w:val="24"/>
              </w:rPr>
            </w:pPr>
            <w:r>
              <w:rPr>
                <w:rFonts w:hint="eastAsia" w:ascii="宋体" w:hAnsi="宋体" w:eastAsia="宋体" w:cs="宋体"/>
                <w:sz w:val="24"/>
                <w:szCs w:val="24"/>
              </w:rPr>
              <w:t>日期：   年   月   日</w:t>
            </w:r>
          </w:p>
        </w:tc>
      </w:tr>
    </w:tbl>
    <w:p w14:paraId="3F082838"/>
    <w:sectPr>
      <w:pgSz w:w="11906" w:h="16838"/>
      <w:pgMar w:top="1327" w:right="1406" w:bottom="1327"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PMingLiU">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646DCDA"/>
    <w:multiLevelType w:val="singleLevel"/>
    <w:tmpl w:val="C646DCDA"/>
    <w:lvl w:ilvl="0" w:tentative="0">
      <w:start w:val="2"/>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38145E0A"/>
    <w:rsid w:val="004F0F4D"/>
    <w:rsid w:val="052D7F46"/>
    <w:rsid w:val="05AD64DF"/>
    <w:rsid w:val="07EF03A0"/>
    <w:rsid w:val="0ADE34F7"/>
    <w:rsid w:val="0CA653DC"/>
    <w:rsid w:val="0E274C11"/>
    <w:rsid w:val="11773C5D"/>
    <w:rsid w:val="11F33501"/>
    <w:rsid w:val="196640D0"/>
    <w:rsid w:val="1CB93D9D"/>
    <w:rsid w:val="1D48524C"/>
    <w:rsid w:val="1ECD5B85"/>
    <w:rsid w:val="22F664C5"/>
    <w:rsid w:val="243E5891"/>
    <w:rsid w:val="24CA4BBB"/>
    <w:rsid w:val="25273966"/>
    <w:rsid w:val="283050FB"/>
    <w:rsid w:val="2975156E"/>
    <w:rsid w:val="2D7C41E1"/>
    <w:rsid w:val="32292383"/>
    <w:rsid w:val="32A83CD6"/>
    <w:rsid w:val="34420C73"/>
    <w:rsid w:val="34DA0A32"/>
    <w:rsid w:val="35EC7D14"/>
    <w:rsid w:val="360E18B1"/>
    <w:rsid w:val="38145E0A"/>
    <w:rsid w:val="3AC5577B"/>
    <w:rsid w:val="3BF3011D"/>
    <w:rsid w:val="455C75A3"/>
    <w:rsid w:val="4D1D7170"/>
    <w:rsid w:val="4D646013"/>
    <w:rsid w:val="4F6944D6"/>
    <w:rsid w:val="542D3DC5"/>
    <w:rsid w:val="57923690"/>
    <w:rsid w:val="5D632CDE"/>
    <w:rsid w:val="5EF37821"/>
    <w:rsid w:val="61D36C4B"/>
    <w:rsid w:val="61EC24E5"/>
    <w:rsid w:val="657702CD"/>
    <w:rsid w:val="67984807"/>
    <w:rsid w:val="6BA918F3"/>
    <w:rsid w:val="6C775A02"/>
    <w:rsid w:val="6CB20263"/>
    <w:rsid w:val="6E3B0847"/>
    <w:rsid w:val="71310596"/>
    <w:rsid w:val="74DD3202"/>
    <w:rsid w:val="77062109"/>
    <w:rsid w:val="792F5918"/>
    <w:rsid w:val="7AD5146A"/>
    <w:rsid w:val="7AFE2D3C"/>
    <w:rsid w:val="7B637D31"/>
    <w:rsid w:val="7D7720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spacing w:before="200" w:after="200" w:line="240" w:lineRule="auto"/>
      <w:ind w:left="0" w:right="0"/>
      <w:jc w:val="center"/>
      <w:outlineLvl w:val="0"/>
    </w:pPr>
    <w:rPr>
      <w:rFonts w:ascii="PMingLiU" w:hAnsi="PMingLiU" w:eastAsia="宋体" w:cs="PMingLiU"/>
      <w:b/>
      <w:sz w:val="32"/>
      <w:szCs w:val="43"/>
    </w:rPr>
  </w:style>
  <w:style w:type="paragraph" w:styleId="3">
    <w:name w:val="heading 2"/>
    <w:basedOn w:val="1"/>
    <w:next w:val="1"/>
    <w:link w:val="14"/>
    <w:semiHidden/>
    <w:unhideWhenUsed/>
    <w:qFormat/>
    <w:uiPriority w:val="0"/>
    <w:pPr>
      <w:spacing w:before="7" w:line="240" w:lineRule="auto"/>
      <w:ind w:left="2392"/>
      <w:jc w:val="left"/>
      <w:outlineLvl w:val="1"/>
    </w:pPr>
    <w:rPr>
      <w:rFonts w:ascii="宋体" w:hAnsi="宋体" w:eastAsia="宋体" w:cs="Times New Roman"/>
      <w:bCs/>
      <w:sz w:val="24"/>
      <w:szCs w:val="30"/>
    </w:rPr>
  </w:style>
  <w:style w:type="paragraph" w:styleId="4">
    <w:name w:val="heading 3"/>
    <w:basedOn w:val="1"/>
    <w:next w:val="1"/>
    <w:link w:val="15"/>
    <w:semiHidden/>
    <w:unhideWhenUsed/>
    <w:qFormat/>
    <w:uiPriority w:val="0"/>
    <w:pPr>
      <w:keepNext/>
      <w:keepLines/>
      <w:spacing w:before="260" w:after="260" w:line="416" w:lineRule="auto"/>
      <w:ind w:left="720" w:hanging="720"/>
      <w:outlineLvl w:val="2"/>
    </w:pPr>
    <w:rPr>
      <w:rFonts w:ascii="Times New Roman" w:hAnsi="Times New Roman" w:eastAsia="宋体" w:cs="Times New Roman"/>
      <w:b/>
      <w:bCs/>
      <w:sz w:val="28"/>
      <w:szCs w:val="32"/>
    </w:rPr>
  </w:style>
  <w:style w:type="paragraph" w:styleId="5">
    <w:name w:val="heading 4"/>
    <w:basedOn w:val="1"/>
    <w:next w:val="1"/>
    <w:semiHidden/>
    <w:unhideWhenUsed/>
    <w:qFormat/>
    <w:uiPriority w:val="0"/>
    <w:pPr>
      <w:keepNext/>
      <w:keepLines/>
      <w:spacing w:before="160" w:after="170" w:line="360" w:lineRule="auto"/>
      <w:jc w:val="left"/>
      <w:outlineLvl w:val="3"/>
    </w:pPr>
    <w:rPr>
      <w:rFonts w:ascii="Arial" w:hAnsi="Arial" w:eastAsia="宋体" w:cs="Times New Roman"/>
      <w:b/>
      <w:bCs/>
      <w:sz w:val="24"/>
      <w:szCs w:val="28"/>
    </w:rPr>
  </w:style>
  <w:style w:type="character" w:default="1" w:styleId="11">
    <w:name w:val="Default Paragraph Font"/>
    <w:unhideWhenUsed/>
    <w:qFormat/>
    <w:uiPriority w:val="1"/>
  </w:style>
  <w:style w:type="table" w:default="1" w:styleId="10">
    <w:name w:val="Normal Table"/>
    <w:semiHidden/>
    <w:qFormat/>
    <w:uiPriority w:val="0"/>
    <w:tblPr>
      <w:tblCellMar>
        <w:top w:w="0" w:type="dxa"/>
        <w:left w:w="108" w:type="dxa"/>
        <w:bottom w:w="0" w:type="dxa"/>
        <w:right w:w="108" w:type="dxa"/>
      </w:tblCellMar>
    </w:tblPr>
  </w:style>
  <w:style w:type="paragraph" w:styleId="6">
    <w:name w:val="Normal Indent"/>
    <w:basedOn w:val="1"/>
    <w:qFormat/>
    <w:uiPriority w:val="0"/>
    <w:pPr>
      <w:ind w:firstLine="420"/>
    </w:pPr>
    <w:rPr>
      <w:szCs w:val="20"/>
    </w:rPr>
  </w:style>
  <w:style w:type="paragraph" w:styleId="7">
    <w:name w:val="Body Text Indent"/>
    <w:basedOn w:val="1"/>
    <w:next w:val="6"/>
    <w:qFormat/>
    <w:uiPriority w:val="0"/>
    <w:pPr>
      <w:ind w:firstLine="630"/>
    </w:pPr>
    <w:rPr>
      <w:sz w:val="32"/>
      <w:szCs w:val="20"/>
    </w:rPr>
  </w:style>
  <w:style w:type="paragraph" w:styleId="8">
    <w:name w:val="footer"/>
    <w:basedOn w:val="1"/>
    <w:qFormat/>
    <w:uiPriority w:val="0"/>
    <w:pPr>
      <w:tabs>
        <w:tab w:val="center" w:pos="4153"/>
        <w:tab w:val="right" w:pos="8306"/>
      </w:tabs>
      <w:snapToGrid w:val="0"/>
      <w:jc w:val="left"/>
    </w:pPr>
    <w:rPr>
      <w:sz w:val="18"/>
      <w:szCs w:val="20"/>
    </w:rPr>
  </w:style>
  <w:style w:type="paragraph" w:styleId="9">
    <w:name w:val="Body Text First Indent 2"/>
    <w:basedOn w:val="7"/>
    <w:next w:val="1"/>
    <w:qFormat/>
    <w:uiPriority w:val="0"/>
    <w:pPr>
      <w:spacing w:before="50"/>
      <w:ind w:firstLine="200" w:firstLineChars="200"/>
    </w:pPr>
    <w:rPr>
      <w:rFonts w:ascii="Times New Roman" w:hAnsi="Times New Roman" w:eastAsia="宋体" w:cs="Times New Roman"/>
      <w:lang w:bidi="ar-SA"/>
    </w:rPr>
  </w:style>
  <w:style w:type="paragraph" w:customStyle="1" w:styleId="12">
    <w:name w:val="TOC 标题1"/>
    <w:basedOn w:val="2"/>
    <w:next w:val="1"/>
    <w:unhideWhenUsed/>
    <w:qFormat/>
    <w:uiPriority w:val="39"/>
    <w:pPr>
      <w:outlineLvl w:val="9"/>
    </w:pPr>
  </w:style>
  <w:style w:type="character" w:customStyle="1" w:styleId="13">
    <w:name w:val="标题 1 Char"/>
    <w:basedOn w:val="11"/>
    <w:link w:val="2"/>
    <w:qFormat/>
    <w:uiPriority w:val="0"/>
    <w:rPr>
      <w:rFonts w:hint="eastAsia" w:ascii="PMingLiU" w:hAnsi="PMingLiU" w:eastAsia="宋体" w:cs="PMingLiU"/>
      <w:b/>
      <w:bCs/>
      <w:kern w:val="44"/>
      <w:sz w:val="30"/>
      <w:szCs w:val="32"/>
      <w:lang w:eastAsia="en-US"/>
    </w:rPr>
  </w:style>
  <w:style w:type="character" w:customStyle="1" w:styleId="14">
    <w:name w:val="标题 2 Char"/>
    <w:link w:val="3"/>
    <w:qFormat/>
    <w:uiPriority w:val="0"/>
    <w:rPr>
      <w:rFonts w:ascii="宋体" w:hAnsi="宋体" w:eastAsia="宋体" w:cs="Times New Roman"/>
      <w:b/>
      <w:bCs/>
      <w:kern w:val="2"/>
      <w:sz w:val="28"/>
      <w:szCs w:val="32"/>
      <w:lang w:val="en-US" w:eastAsia="zh-CN" w:bidi="ar-SA"/>
    </w:rPr>
  </w:style>
  <w:style w:type="character" w:customStyle="1" w:styleId="15">
    <w:name w:val="标题 3 Char"/>
    <w:link w:val="4"/>
    <w:qFormat/>
    <w:uiPriority w:val="0"/>
    <w:rPr>
      <w:rFonts w:ascii="Times New Roman" w:hAnsi="Times New Roman" w:eastAsia="宋体"/>
      <w:b/>
      <w:bCs/>
      <w:kern w:val="2"/>
      <w:sz w:val="28"/>
      <w:szCs w:val="24"/>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1686</Words>
  <Characters>1736</Characters>
  <Lines>0</Lines>
  <Paragraphs>0</Paragraphs>
  <TotalTime>12</TotalTime>
  <ScaleCrop>false</ScaleCrop>
  <LinksUpToDate>false</LinksUpToDate>
  <CharactersWithSpaces>1898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2023-09-15T11:48:00Z</dcterms:created>
  <dc:creator>热血</dc:creator>
  <cp:lastModifiedBy>乔公子</cp:lastModifiedBy>
  <dcterms:modified xsi:type="dcterms:W3CDTF">2025-03-19T07:21:11Z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F0D4B88894674CE39A0C5BF60E42EA36_11</vt:lpwstr>
  </property>
  <property fmtid="{D5CDD505-2E9C-101B-9397-08002B2CF9AE}" pid="4" name="KSOTemplateDocerSaveRecord">
    <vt:lpwstr>eyJoZGlkIjoiNGQ2MjljMThlMzEzYmM3OTVkNjUzNjhjY2Q1NmEwNjUiLCJ1c2VySWQiOiIxMDM1MzI2MTI3In0=</vt:lpwstr>
  </property>
</Properties>
</file>