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版本号：N510001202500011520250310002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自然灾害专业应急技术支撑及辅助应急指挥技术服务项目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N5100012025000115</w:t>
      </w:r>
    </w:p>
    <w:p>
      <w:pPr>
        <w:pStyle w:val="null3"/>
        <w:jc w:val="left"/>
        <w:outlineLvl w:val="2"/>
      </w:pPr>
      <w:r>
        <w:rPr>
          <w:rFonts w:ascii="仿宋_GB2312" w:hAnsi="仿宋_GB2312" w:cs="仿宋_GB2312" w:eastAsia="仿宋_GB2312"/>
          <w:sz w:val="28"/>
          <w:b/>
        </w:rPr>
        <w:t>四川省应急管理厅</w:t>
      </w:r>
    </w:p>
    <w:p>
      <w:pPr>
        <w:pStyle w:val="null3"/>
        <w:jc w:val="center"/>
        <w:outlineLvl w:val="2"/>
      </w:pPr>
      <w:r>
        <w:rPr>
          <w:rFonts w:ascii="仿宋_GB2312" w:hAnsi="仿宋_GB2312" w:cs="仿宋_GB2312" w:eastAsia="仿宋_GB2312"/>
          <w:sz w:val="28"/>
          <w:b/>
        </w:rPr>
        <w:t>四川轩辕招标代理有限公司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四川轩辕招标代理有限公司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四川省应急管理厅</w:t>
      </w:r>
      <w:r>
        <w:rPr>
          <w:rFonts w:ascii="仿宋_GB2312" w:hAnsi="仿宋_GB2312" w:cs="仿宋_GB2312" w:eastAsia="仿宋_GB2312"/>
        </w:rPr>
        <w:t xml:space="preserve"> 委托，拟对 </w:t>
      </w:r>
      <w:r>
        <w:rPr>
          <w:rFonts w:ascii="仿宋_GB2312" w:hAnsi="仿宋_GB2312" w:cs="仿宋_GB2312" w:eastAsia="仿宋_GB2312"/>
        </w:rPr>
        <w:t>自然灾害专业应急技术支撑及辅助应急指挥技术服务项目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N5100012025000115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自然灾害专业应急技术支撑及辅助应急指挥技术服务项目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随着全省大安全大应急框架下的应急指挥机制不断完善以及应急指挥体系建设的不断深化，应急值守面临着新的形势和要求。指挥部平台建设方面，需要具备与所承担工作任务相匹配的指挥场所、设备设施和支撑保障，以实战标准改建指挥大厅、值班室、备勤室，新建监测预警室、专家研判室等办公场所；值班值守方面，需要满足“9+6+30”（“9”是指常态化值班人员，“6”是指预警状态下增加的值守力量，“30”是指厅响应状态下增加的力量）指挥模式，指挥中心日常状态下需要席位长及值班员各3人共计6名同志24小时在岗值守。现有的值守力量及值守模式已无法满足指挥部建设、职业共同体建设和联合值守的需要。 四川是全国森林草原火灾和水旱灾害最严重的省份之一，灾害易发频发多发，防汛抗旱和防灭火工作任务艰巨、责任重大。2023年，习近平总书记7月来川视察时，语重心长指出“防火、防汛、防地震、防地质灾害哪一项都不能掉以轻心”。省森林草原防灭火指挥部办公室（以下简称省森防指办）、省防汛抗旱指挥部办公室（以下简称省防办）相关职能调整到应急管理厅后，为确保两个指挥部办公室日常工作有序高效运行，先后成立了省森防指办和省防办工作专班，在相关专业技术人员极为缺乏的情况下实战运行，虽取得了一定成效，但仍暴露出专班人员不稳定、技术人员缺乏、风险研判能力弱、辅助决策支撑差等突出问题。</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若供应商以联合体形式参加本采购包的，联合协议中中小企业承担的合同份额占到合同总金额的比例不低于30%。组成联合体的中小企业与联合体内其他企业之间不得存在直接控股、管理关系。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四川省应急管理厅</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成都市武侯区武阳大道三段201号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028-67138000</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四川轩辕招标代理有限公司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成都市武侯区吉泰五路118号天合凯旋广场2幢4楼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谭周菊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028-65731881，028-86661810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代理服务费收费标准：由中标人向代理机构支付。 1.项目成交金额50万元以下的，原则上按照每个项目5000元定额收取; 2.项目成交金额50万元(含)以上-1000万元的，该代理服务费用参照《招标代理服务收费管理暂行办法》(计价格(2002)1980号)文件规定收费标准下浮10%收取;</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四川省应急管理厅</w:t>
      </w:r>
      <w:r>
        <w:rPr>
          <w:rFonts w:ascii="仿宋_GB2312" w:hAnsi="仿宋_GB2312" w:cs="仿宋_GB2312" w:eastAsia="仿宋_GB2312"/>
        </w:rPr>
        <w:t xml:space="preserve"> 和 </w:t>
      </w:r>
      <w:r>
        <w:rPr>
          <w:rFonts w:ascii="仿宋_GB2312" w:hAnsi="仿宋_GB2312" w:cs="仿宋_GB2312" w:eastAsia="仿宋_GB2312"/>
        </w:rPr>
        <w:t>四川轩辕招标代理有限公司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四川省应急管理厅</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四川轩辕招标代理有限公司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按照本项目采购文件在“技术要求”中的约定执行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按照本项目采购文件在“商务要求”中的约定执行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 号)及其他相关法律法规进行验收；按国家有关规定以及采购文件的质量要求和技术指标(包括每一项技术和商务要求的履约情况)、供应商的响应文件及承诺与本合同约定标准进行验收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四川省应急管理厅</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四川轩辕招标代理有限公司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四川轩辕招标代理有限公司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联系人：邓老师</w:t>
      </w:r>
    </w:p>
    <w:p>
      <w:pPr>
        <w:pStyle w:val="null3"/>
        <w:jc w:val="left"/>
      </w:pPr>
      <w:r>
        <w:rPr>
          <w:rFonts w:ascii="仿宋_GB2312" w:hAnsi="仿宋_GB2312" w:cs="仿宋_GB2312" w:eastAsia="仿宋_GB2312"/>
        </w:rPr>
        <w:t>联系电话：028-67138000</w:t>
      </w:r>
    </w:p>
    <w:p>
      <w:pPr>
        <w:pStyle w:val="null3"/>
        <w:jc w:val="left"/>
      </w:pPr>
      <w:r>
        <w:rPr>
          <w:rFonts w:ascii="仿宋_GB2312" w:hAnsi="仿宋_GB2312" w:cs="仿宋_GB2312" w:eastAsia="仿宋_GB2312"/>
        </w:rPr>
        <w:t>地址：成都市武侯区武阳大道三段201号</w:t>
      </w:r>
    </w:p>
    <w:p>
      <w:pPr>
        <w:pStyle w:val="null3"/>
        <w:jc w:val="left"/>
      </w:pPr>
      <w:r>
        <w:rPr>
          <w:rFonts w:ascii="仿宋_GB2312" w:hAnsi="仿宋_GB2312" w:cs="仿宋_GB2312" w:eastAsia="仿宋_GB2312"/>
        </w:rPr>
        <w:t>邮编：610041</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联系人：谭周菊</w:t>
      </w:r>
    </w:p>
    <w:p>
      <w:pPr>
        <w:pStyle w:val="null3"/>
        <w:jc w:val="left"/>
      </w:pPr>
      <w:r>
        <w:rPr>
          <w:rFonts w:ascii="仿宋_GB2312" w:hAnsi="仿宋_GB2312" w:cs="仿宋_GB2312" w:eastAsia="仿宋_GB2312"/>
        </w:rPr>
        <w:t>联系电话：028-65731881，028-86661810</w:t>
      </w:r>
    </w:p>
    <w:p>
      <w:pPr>
        <w:pStyle w:val="null3"/>
        <w:jc w:val="left"/>
      </w:pPr>
      <w:r>
        <w:rPr>
          <w:rFonts w:ascii="仿宋_GB2312" w:hAnsi="仿宋_GB2312" w:cs="仿宋_GB2312" w:eastAsia="仿宋_GB2312"/>
        </w:rPr>
        <w:t>地址：成都市武侯区吉泰五路118号天合凯旋广场2幢4楼</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C05039900 其他灾害防治和应急管理服务</w:t>
            </w:r>
          </w:p>
        </w:tc>
        <w:tc>
          <w:tcPr>
            <w:tcW w:type="dxa" w:w="821"/>
          </w:tcPr>
          <w:p>
            <w:pPr>
              <w:pStyle w:val="null3"/>
              <w:jc w:val="left"/>
            </w:pPr>
            <w:r>
              <w:rPr>
                <w:rFonts w:ascii="仿宋_GB2312" w:hAnsi="仿宋_GB2312" w:cs="仿宋_GB2312" w:eastAsia="仿宋_GB2312"/>
              </w:rPr>
              <w:t>自然灾害专业应急技术支撑及辅助应急指挥技术服务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3,000,000.00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自然灾害专业应急技术支撑及辅助应急指挥技术服务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标的名称：自然灾害专业应急技术支撑及辅助应急指挥技术服务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技术服务内容</w:t>
            </w:r>
          </w:p>
        </w:tc>
        <w:tc>
          <w:tcPr>
            <w:tcW w:type="dxa" w:w="5814"/>
          </w:tcPr>
          <w:p>
            <w:pPr>
              <w:pStyle w:val="null3"/>
              <w:jc w:val="both"/>
            </w:pPr>
            <w:r>
              <w:rPr>
                <w:rFonts w:ascii="仿宋_GB2312" w:hAnsi="仿宋_GB2312" w:cs="仿宋_GB2312" w:eastAsia="仿宋_GB2312"/>
              </w:rPr>
              <w:t>1.监测预警</w:t>
            </w:r>
          </w:p>
          <w:p>
            <w:pPr>
              <w:pStyle w:val="null3"/>
              <w:jc w:val="left"/>
            </w:pPr>
            <w:r>
              <w:rPr>
                <w:rFonts w:ascii="仿宋_GB2312" w:hAnsi="仿宋_GB2312" w:cs="仿宋_GB2312" w:eastAsia="仿宋_GB2312"/>
              </w:rPr>
              <w:t>（1）提供会商研判参考。结合气象、物候、林下可燃物及火源情况进行森林火险形势分析，为火险形势会商研判提供参考。分析降雨预报、河道水势、风险点（区）、队伍物资等情况，为防汛抗旱会商研判提供参考。</w:t>
            </w:r>
          </w:p>
          <w:p>
            <w:pPr>
              <w:pStyle w:val="null3"/>
              <w:jc w:val="left"/>
            </w:pPr>
            <w:r>
              <w:rPr>
                <w:rFonts w:ascii="仿宋_GB2312" w:hAnsi="仿宋_GB2312" w:cs="仿宋_GB2312" w:eastAsia="仿宋_GB2312"/>
              </w:rPr>
              <w:t>（2）提供调度抽查建议。提供调度抽查市（州）和县（市、区）建议名单，按需提出或拟定责任包干领导（干部）蹲点督导、预警响应、转移避险、精准防控措施、队伍驻防、值班值守等调度抽查重点内容。</w:t>
            </w:r>
          </w:p>
          <w:p>
            <w:pPr>
              <w:pStyle w:val="null3"/>
              <w:jc w:val="left"/>
            </w:pPr>
            <w:r>
              <w:rPr>
                <w:rFonts w:ascii="仿宋_GB2312" w:hAnsi="仿宋_GB2312" w:cs="仿宋_GB2312" w:eastAsia="仿宋_GB2312"/>
              </w:rPr>
              <w:t>（3）提供基础数据统计。定期对全省森林草原防灭火和防汛抗旱队伍、装备物资、基础设施等情况进行动态收集统计更新，为森林草原防灭火和防汛抗旱提供数据支撑。</w:t>
            </w:r>
          </w:p>
          <w:p>
            <w:pPr>
              <w:pStyle w:val="null3"/>
              <w:jc w:val="left"/>
            </w:pPr>
            <w:r>
              <w:rPr>
                <w:rFonts w:ascii="仿宋_GB2312" w:hAnsi="仿宋_GB2312" w:cs="仿宋_GB2312" w:eastAsia="仿宋_GB2312"/>
              </w:rPr>
              <w:t>（4）参加暗访检查。对工作部署、责任落实、监测预警、隐患排查、巡查管控、转移避险、应急准备、值班值守等方面检查提供技术支撑。</w:t>
            </w:r>
          </w:p>
          <w:p>
            <w:pPr>
              <w:pStyle w:val="null3"/>
              <w:jc w:val="left"/>
            </w:pPr>
            <w:r>
              <w:rPr>
                <w:rFonts w:ascii="仿宋_GB2312" w:hAnsi="仿宋_GB2312" w:cs="仿宋_GB2312" w:eastAsia="仿宋_GB2312"/>
              </w:rPr>
              <w:t>（5）制发风险提示单。省森防指办关于森林草原火险预测预报和发布的火险预警，或四川气象局、水利厅、省水文中心发布暴雨、山洪和江河洪水等预警后，制作风险预警提示单发至预警市（州）、县（市、区）、省级相关单位和抢险救援队伍。</w:t>
            </w:r>
          </w:p>
          <w:p>
            <w:pPr>
              <w:pStyle w:val="null3"/>
              <w:jc w:val="left"/>
            </w:pPr>
            <w:r>
              <w:rPr>
                <w:rFonts w:ascii="仿宋_GB2312" w:hAnsi="仿宋_GB2312" w:cs="仿宋_GB2312" w:eastAsia="仿宋_GB2312"/>
              </w:rPr>
              <w:t>（6）加密调度抽查。对预警区域预警预报、责任包干领导（干部）蹲点督导、下沉督战、应急响应、队伍前置、转移避险、物资准备、防控措施、突发灾险情等情况进行调度抽查。</w:t>
            </w:r>
          </w:p>
          <w:p>
            <w:pPr>
              <w:pStyle w:val="null3"/>
              <w:jc w:val="left"/>
            </w:pPr>
            <w:r>
              <w:rPr>
                <w:rFonts w:ascii="仿宋_GB2312" w:hAnsi="仿宋_GB2312" w:cs="仿宋_GB2312" w:eastAsia="仿宋_GB2312"/>
              </w:rPr>
              <w:t>（7）防范应对工作汇总。收集统计各市（州）、县（市、区）预警发布、响应启动、人员伤亡、转移避险、物资调动、队伍前置、违规用火查处、火源管控、热点核查等防范应对工作情况，编制每日工作动态。</w:t>
            </w:r>
          </w:p>
          <w:p>
            <w:pPr>
              <w:pStyle w:val="null3"/>
              <w:jc w:val="left"/>
            </w:pPr>
            <w:r>
              <w:rPr>
                <w:rFonts w:ascii="仿宋_GB2312" w:hAnsi="仿宋_GB2312" w:cs="仿宋_GB2312" w:eastAsia="仿宋_GB2312"/>
              </w:rPr>
              <w:t>2.调度指挥</w:t>
            </w:r>
          </w:p>
          <w:p>
            <w:pPr>
              <w:pStyle w:val="null3"/>
              <w:jc w:val="left"/>
            </w:pPr>
            <w:r>
              <w:rPr>
                <w:rFonts w:ascii="仿宋_GB2312" w:hAnsi="仿宋_GB2312" w:cs="仿宋_GB2312" w:eastAsia="仿宋_GB2312"/>
              </w:rPr>
              <w:t>（1）力量调度提示。结合灾险情应对处置需求，按到达时间、装备物资等条件，匹配森林消防、消防救援、护林航站、防汛抗旱等队伍，对力量调动、作战安全、行动管理和火场清理等提出调度提示。</w:t>
            </w:r>
          </w:p>
          <w:p>
            <w:pPr>
              <w:pStyle w:val="null3"/>
              <w:jc w:val="left"/>
            </w:pPr>
            <w:r>
              <w:rPr>
                <w:rFonts w:ascii="仿宋_GB2312" w:hAnsi="仿宋_GB2312" w:cs="仿宋_GB2312" w:eastAsia="仿宋_GB2312"/>
              </w:rPr>
              <w:t>（2）灾险情跟踪。跟踪发生突发灾害区域内灾险情等数据，提供相关跟踪成果。</w:t>
            </w:r>
          </w:p>
          <w:p>
            <w:pPr>
              <w:pStyle w:val="null3"/>
              <w:jc w:val="left"/>
            </w:pPr>
            <w:r>
              <w:rPr>
                <w:rFonts w:ascii="仿宋_GB2312" w:hAnsi="仿宋_GB2312" w:cs="仿宋_GB2312" w:eastAsia="仿宋_GB2312"/>
              </w:rPr>
              <w:t>（3）火情报告起草。收集森林草原火灾火情报告信息，拟制《森防火情专报》（初报、续报、终报）和《森林草原火情报告》。</w:t>
            </w:r>
          </w:p>
          <w:p>
            <w:pPr>
              <w:pStyle w:val="null3"/>
              <w:jc w:val="left"/>
            </w:pPr>
            <w:r>
              <w:rPr>
                <w:rFonts w:ascii="仿宋_GB2312" w:hAnsi="仿宋_GB2312" w:cs="仿宋_GB2312" w:eastAsia="仿宋_GB2312"/>
              </w:rPr>
              <w:t>（4）火灾快速评估。采用火场方位（地理坐标）信息，判读提取火场地理位置、地形地貌、气象信息、林相植被、重要目标、水源、力量设施、交通道路、可燃物含水率等情况开展综合信息研判，支撑火灾高效科学处置。</w:t>
            </w:r>
          </w:p>
          <w:p>
            <w:pPr>
              <w:pStyle w:val="null3"/>
              <w:jc w:val="left"/>
            </w:pPr>
            <w:r>
              <w:rPr>
                <w:rFonts w:ascii="仿宋_GB2312" w:hAnsi="仿宋_GB2312" w:cs="仿宋_GB2312" w:eastAsia="仿宋_GB2312"/>
              </w:rPr>
              <w:t>（5）灾险情现场技术支撑。前往突发灾险情现场，开展无人机航测、灾险情分布图、救援工作部署图等现场技术支撑工作。</w:t>
            </w:r>
          </w:p>
          <w:p>
            <w:pPr>
              <w:pStyle w:val="null3"/>
              <w:jc w:val="left"/>
            </w:pPr>
            <w:r>
              <w:rPr>
                <w:rFonts w:ascii="仿宋_GB2312" w:hAnsi="仿宋_GB2312" w:cs="仿宋_GB2312" w:eastAsia="仿宋_GB2312"/>
              </w:rPr>
              <w:t>（6）灾害应对处置复盘。根据省森防指办或省防办要求，开展灾害应对处置复盘分析总结。</w:t>
            </w:r>
          </w:p>
          <w:p>
            <w:pPr>
              <w:pStyle w:val="null3"/>
              <w:jc w:val="left"/>
            </w:pPr>
            <w:r>
              <w:rPr>
                <w:rFonts w:ascii="仿宋_GB2312" w:hAnsi="仿宋_GB2312" w:cs="仿宋_GB2312" w:eastAsia="仿宋_GB2312"/>
              </w:rPr>
              <w:t>3.技术支撑</w:t>
            </w:r>
          </w:p>
          <w:p>
            <w:pPr>
              <w:pStyle w:val="null3"/>
              <w:jc w:val="left"/>
            </w:pPr>
            <w:r>
              <w:rPr>
                <w:rFonts w:ascii="仿宋_GB2312" w:hAnsi="仿宋_GB2312" w:cs="仿宋_GB2312" w:eastAsia="仿宋_GB2312"/>
              </w:rPr>
              <w:t>（1）技术支持。主要负责指挥大厅、研判中心的视频会议、视频调度的对接、调试和联线等工作，根据要求对大屏画面进行实时操控；应急处突时主要负责与前线的各类设备和事故区域的市、县单位的调试、连线和协调工作等事务性工作；平常负责对系统日常数据进行展示管理，负责对系统进行不同角度、不同层次的介绍、讲解和操作演示，整理系统展示运行中的问题并向系统维护方提出改进意见建议。</w:t>
            </w:r>
          </w:p>
          <w:p>
            <w:pPr>
              <w:pStyle w:val="null3"/>
              <w:jc w:val="left"/>
            </w:pPr>
            <w:r>
              <w:rPr>
                <w:rFonts w:ascii="仿宋_GB2312" w:hAnsi="仿宋_GB2312" w:cs="仿宋_GB2312" w:eastAsia="仿宋_GB2312"/>
              </w:rPr>
              <w:t>（2）大厅服务。主要负责记录日常和专项调度情况；负责记录整理专项调度和视频会议上领导的讲话指示等内容；负责检查、更新二楼进门大厅屏幕值班表情况；负责维护指挥大厅使用秩序，协调维保人员确保指挥平台和视频会商系统24小时保持战备状态。</w:t>
            </w:r>
          </w:p>
          <w:p>
            <w:pPr>
              <w:pStyle w:val="null3"/>
              <w:jc w:val="left"/>
            </w:pPr>
            <w:r>
              <w:rPr>
                <w:rFonts w:ascii="仿宋_GB2312" w:hAnsi="仿宋_GB2312" w:cs="仿宋_GB2312" w:eastAsia="仿宋_GB2312"/>
              </w:rPr>
              <w:t>（3）日常运转。对日常文电办理、会务组织、内勤保障、值班安排等工作提供服务。</w:t>
            </w:r>
          </w:p>
          <w:p>
            <w:pPr>
              <w:pStyle w:val="null3"/>
              <w:jc w:val="left"/>
            </w:pPr>
            <w:r>
              <w:rPr>
                <w:rFonts w:ascii="仿宋_GB2312" w:hAnsi="仿宋_GB2312" w:cs="仿宋_GB2312" w:eastAsia="仿宋_GB2312"/>
              </w:rPr>
              <w:t>4.值班备勤</w:t>
            </w:r>
          </w:p>
          <w:p>
            <w:pPr>
              <w:pStyle w:val="null3"/>
              <w:jc w:val="left"/>
            </w:pPr>
            <w:r>
              <w:rPr>
                <w:rFonts w:ascii="仿宋_GB2312" w:hAnsi="仿宋_GB2312" w:cs="仿宋_GB2312" w:eastAsia="仿宋_GB2312"/>
              </w:rPr>
              <w:t>（1）参加备勤值班值守。工作日、休息日和法定节假日保持人员备勤值班值守。</w:t>
            </w:r>
          </w:p>
          <w:p>
            <w:pPr>
              <w:pStyle w:val="null3"/>
              <w:jc w:val="left"/>
            </w:pPr>
            <w:r>
              <w:rPr>
                <w:rFonts w:ascii="仿宋_GB2312" w:hAnsi="仿宋_GB2312" w:cs="仿宋_GB2312" w:eastAsia="仿宋_GB2312"/>
              </w:rPr>
              <w:t>（2）文电信息流转。主要负责指挥调度室设备情况；负责完成每日全勤指挥部备勤表、市州领导值班表、全勤指挥部电话群呼表、省委值班室零报告编辑报送；负责每日给次日的主副班人员发送值班提醒短信，并视情况再次提醒。负责收发传真文件，并做好保存、签字记录、电话确认等。</w:t>
            </w:r>
          </w:p>
          <w:p>
            <w:pPr>
              <w:pStyle w:val="null3"/>
              <w:jc w:val="left"/>
            </w:pPr>
            <w:r>
              <w:rPr>
                <w:rFonts w:ascii="仿宋_GB2312" w:hAnsi="仿宋_GB2312" w:cs="仿宋_GB2312" w:eastAsia="仿宋_GB2312"/>
              </w:rPr>
              <w:t>（3）舆情预警监测。主要负责舆情监测系统监测，人工筛选较大及敏感事件舆情并及时报告核实；处理完当日所有事项后，收拾整理所有纸质传真文档和电子文档。</w:t>
            </w:r>
          </w:p>
          <w:p>
            <w:pPr>
              <w:pStyle w:val="null3"/>
              <w:jc w:val="left"/>
            </w:pPr>
            <w:r>
              <w:rPr>
                <w:rFonts w:ascii="仿宋_GB2312" w:hAnsi="仿宋_GB2312" w:cs="仿宋_GB2312" w:eastAsia="仿宋_GB2312"/>
              </w:rPr>
              <w:t>5.汛期气象预报服务</w:t>
            </w:r>
          </w:p>
          <w:p>
            <w:pPr>
              <w:pStyle w:val="null3"/>
              <w:jc w:val="left"/>
            </w:pPr>
            <w:r>
              <w:rPr>
                <w:rFonts w:ascii="仿宋_GB2312" w:hAnsi="仿宋_GB2312" w:cs="仿宋_GB2312" w:eastAsia="仿宋_GB2312"/>
              </w:rPr>
              <w:t>（1）2025年汛期3小时间隔的24—72小时5KM×5KM格点预报雨量；</w:t>
            </w:r>
          </w:p>
          <w:p>
            <w:pPr>
              <w:pStyle w:val="null3"/>
              <w:jc w:val="left"/>
            </w:pPr>
            <w:r>
              <w:rPr>
                <w:rFonts w:ascii="仿宋_GB2312" w:hAnsi="仿宋_GB2312" w:cs="仿宋_GB2312" w:eastAsia="仿宋_GB2312"/>
              </w:rPr>
              <w:t>（2）2025年汛期1小时间隔的0—2小时5KM×5KM格点预报雨量；</w:t>
            </w:r>
          </w:p>
          <w:p>
            <w:pPr>
              <w:pStyle w:val="null3"/>
              <w:jc w:val="left"/>
            </w:pPr>
            <w:r>
              <w:rPr>
                <w:rFonts w:ascii="仿宋_GB2312" w:hAnsi="仿宋_GB2312" w:cs="仿宋_GB2312" w:eastAsia="仿宋_GB2312"/>
              </w:rPr>
              <w:t>（3）2025年汛期重要降雨天气过程预警、气象信息快报；</w:t>
            </w:r>
          </w:p>
          <w:p>
            <w:pPr>
              <w:pStyle w:val="null3"/>
              <w:jc w:val="left"/>
            </w:pPr>
            <w:r>
              <w:rPr>
                <w:rFonts w:ascii="仿宋_GB2312" w:hAnsi="仿宋_GB2312" w:cs="仿宋_GB2312" w:eastAsia="仿宋_GB2312"/>
              </w:rPr>
              <w:t>（4）2025年汛期业务运行维护。</w:t>
            </w:r>
          </w:p>
          <w:p>
            <w:pPr>
              <w:pStyle w:val="null3"/>
              <w:jc w:val="both"/>
            </w:pP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提交成果内容</w:t>
            </w:r>
          </w:p>
        </w:tc>
        <w:tc>
          <w:tcPr>
            <w:tcW w:type="dxa" w:w="5814"/>
          </w:tcPr>
          <w:p>
            <w:pPr>
              <w:pStyle w:val="null3"/>
              <w:jc w:val="both"/>
            </w:pPr>
            <w:r>
              <w:rPr>
                <w:rFonts w:ascii="仿宋_GB2312" w:hAnsi="仿宋_GB2312" w:cs="仿宋_GB2312" w:eastAsia="仿宋_GB2312"/>
              </w:rPr>
              <w:t>项目需要包含但不限于以下成果内容：</w:t>
            </w:r>
          </w:p>
          <w:p>
            <w:pPr>
              <w:pStyle w:val="null3"/>
              <w:jc w:val="left"/>
            </w:pPr>
            <w:r>
              <w:rPr>
                <w:rFonts w:ascii="仿宋_GB2312" w:hAnsi="仿宋_GB2312" w:cs="仿宋_GB2312" w:eastAsia="仿宋_GB2312"/>
              </w:rPr>
              <w:t>1.值班备勤技术服务</w:t>
            </w:r>
          </w:p>
          <w:p>
            <w:pPr>
              <w:pStyle w:val="null3"/>
              <w:jc w:val="left"/>
            </w:pPr>
            <w:r>
              <w:rPr>
                <w:rFonts w:ascii="仿宋_GB2312" w:hAnsi="仿宋_GB2312" w:cs="仿宋_GB2312" w:eastAsia="仿宋_GB2312"/>
              </w:rPr>
              <w:t>值班备勤不低于1080人·天。</w:t>
            </w:r>
          </w:p>
          <w:p>
            <w:pPr>
              <w:pStyle w:val="null3"/>
              <w:jc w:val="left"/>
            </w:pPr>
            <w:r>
              <w:rPr>
                <w:rFonts w:ascii="仿宋_GB2312" w:hAnsi="仿宋_GB2312" w:cs="仿宋_GB2312" w:eastAsia="仿宋_GB2312"/>
              </w:rPr>
              <w:t>2.监测预警技术服务</w:t>
            </w:r>
          </w:p>
          <w:p>
            <w:pPr>
              <w:pStyle w:val="null3"/>
              <w:jc w:val="left"/>
            </w:pPr>
            <w:r>
              <w:rPr>
                <w:rFonts w:ascii="仿宋_GB2312" w:hAnsi="仿宋_GB2312" w:cs="仿宋_GB2312" w:eastAsia="仿宋_GB2312"/>
              </w:rPr>
              <w:t>（1）会商研判参考不低于180份；（2）调度抽查建议不低于180份；（3）基础数据统计不低于2次；（4）暗访检查不低于345人·天；（5）风险提示单不低于180期；（6）加密调度抽查不低于180期；（7）防范应对工作汇总不低于180份。</w:t>
            </w:r>
          </w:p>
          <w:p>
            <w:pPr>
              <w:pStyle w:val="null3"/>
              <w:jc w:val="left"/>
            </w:pPr>
            <w:r>
              <w:rPr>
                <w:rFonts w:ascii="仿宋_GB2312" w:hAnsi="仿宋_GB2312" w:cs="仿宋_GB2312" w:eastAsia="仿宋_GB2312"/>
              </w:rPr>
              <w:t>3.调度指挥技术服务</w:t>
            </w:r>
          </w:p>
          <w:p>
            <w:pPr>
              <w:pStyle w:val="null3"/>
              <w:jc w:val="left"/>
            </w:pPr>
            <w:r>
              <w:rPr>
                <w:rFonts w:ascii="仿宋_GB2312" w:hAnsi="仿宋_GB2312" w:cs="仿宋_GB2312" w:eastAsia="仿宋_GB2312"/>
              </w:rPr>
              <w:t>（1）力度调度提示不低于10份；（2）灾险情跟踪不低于5份；（3）火情报告起草总数不低于15份；（4）火灾快速评估不少于15份；（5）灾险情技术支撑不少于5次；（6）灾害应对处置复盘不少于5次。</w:t>
            </w:r>
          </w:p>
          <w:p>
            <w:pPr>
              <w:pStyle w:val="null3"/>
              <w:jc w:val="left"/>
            </w:pPr>
            <w:r>
              <w:rPr>
                <w:rFonts w:ascii="仿宋_GB2312" w:hAnsi="仿宋_GB2312" w:cs="仿宋_GB2312" w:eastAsia="仿宋_GB2312"/>
              </w:rPr>
              <w:t>4.汛期气象预报服务</w:t>
            </w:r>
          </w:p>
          <w:p>
            <w:pPr>
              <w:pStyle w:val="null3"/>
              <w:jc w:val="left"/>
            </w:pPr>
            <w:r>
              <w:rPr>
                <w:rFonts w:ascii="仿宋_GB2312" w:hAnsi="仿宋_GB2312" w:cs="仿宋_GB2312" w:eastAsia="仿宋_GB2312"/>
              </w:rPr>
              <w:t>（1）2025年汛期3小时间隔的24-72小时5KM×5KM格点预报雨量；（2）2025年汛期1小时间隔的0-2小时5KM×5KM格点预报雨量；（3）2025年汛期重要降雨天气过程预警、气象信息快报。</w:t>
            </w:r>
          </w:p>
          <w:p>
            <w:pPr>
              <w:pStyle w:val="null3"/>
              <w:jc w:val="both"/>
            </w:pP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履约要求</w:t>
            </w:r>
          </w:p>
        </w:tc>
        <w:tc>
          <w:tcPr>
            <w:tcW w:type="dxa" w:w="5814"/>
          </w:tcPr>
          <w:p>
            <w:pPr>
              <w:pStyle w:val="null3"/>
              <w:jc w:val="both"/>
            </w:pPr>
            <w:r>
              <w:rPr>
                <w:rFonts w:ascii="仿宋_GB2312" w:hAnsi="仿宋_GB2312" w:cs="仿宋_GB2312" w:eastAsia="仿宋_GB2312"/>
              </w:rPr>
              <w:t>★1.供应商拟投入本项目的人员配置要求：供应商为本项目配备不少于30人的服务团队，每人工作年限不低于2年，服务团队人员学历专业或职称专业符合水利工程、水利水电工程、给排水科学与工程、计算机科学与技术、气象、应急技术与管理、测绘工程、地理信息系统、地理信息科学、土地资源管理、地质工程、安全工程、工程测量技术、大数据与人工智能、电子信息、通信与信息系统、测控技术与仪器、环境科学与工程、水文地质、工程地质与环境地质、消防及汉语言文学等相关专业其中一类或多类，且研究生比例不低于40%（高级职称视同研究生学历）。</w:t>
            </w:r>
          </w:p>
          <w:p>
            <w:pPr>
              <w:pStyle w:val="null3"/>
              <w:jc w:val="left"/>
            </w:pPr>
            <w:r>
              <w:rPr>
                <w:rFonts w:ascii="仿宋_GB2312" w:hAnsi="仿宋_GB2312" w:cs="仿宋_GB2312" w:eastAsia="仿宋_GB2312"/>
              </w:rPr>
              <w:t>2.履约能力证明</w:t>
            </w:r>
          </w:p>
          <w:p>
            <w:pPr>
              <w:pStyle w:val="null3"/>
              <w:jc w:val="left"/>
            </w:pPr>
            <w:r>
              <w:rPr>
                <w:rFonts w:ascii="仿宋_GB2312" w:hAnsi="仿宋_GB2312" w:cs="仿宋_GB2312" w:eastAsia="仿宋_GB2312"/>
              </w:rPr>
              <w:t>供应商根据自身情况提供有利于实施本项目的履约能力证明材料，包括但不限于类似履约经验、拟投入的软件和设备配置等。</w:t>
            </w:r>
          </w:p>
          <w:p>
            <w:pPr>
              <w:pStyle w:val="null3"/>
              <w:jc w:val="left"/>
            </w:pPr>
            <w:r>
              <w:rPr>
                <w:rFonts w:ascii="仿宋_GB2312" w:hAnsi="仿宋_GB2312" w:cs="仿宋_GB2312" w:eastAsia="仿宋_GB2312"/>
              </w:rPr>
              <w:t>3.项目实施方案编制要求</w:t>
            </w:r>
          </w:p>
          <w:p>
            <w:pPr>
              <w:pStyle w:val="null3"/>
              <w:jc w:val="left"/>
            </w:pPr>
            <w:r>
              <w:rPr>
                <w:rFonts w:ascii="仿宋_GB2312" w:hAnsi="仿宋_GB2312" w:cs="仿宋_GB2312" w:eastAsia="仿宋_GB2312"/>
              </w:rPr>
              <w:t>供应商针对本项目提供实施方案，包含：①总体目标；②实施计划；③阶段目标；④安全保障措施；⑤工作方法；⑥项目资料管理；⑦质量保障措施；⑧成果提交方式；⑨项目考核验收方式。</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考核标准</w:t>
            </w:r>
          </w:p>
        </w:tc>
        <w:tc>
          <w:tcPr>
            <w:tcW w:type="dxa" w:w="5814"/>
          </w:tcPr>
          <w:p>
            <w:pPr>
              <w:pStyle w:val="null3"/>
              <w:jc w:val="both"/>
            </w:pPr>
            <w:r>
              <w:rPr>
                <w:rFonts w:ascii="仿宋_GB2312" w:hAnsi="仿宋_GB2312" w:cs="仿宋_GB2312" w:eastAsia="仿宋_GB2312"/>
              </w:rPr>
              <w:t>具体考评办法详见招标文件附件。</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both"/>
            </w:pPr>
            <w:r>
              <w:rPr>
                <w:rFonts w:ascii="仿宋_GB2312" w:hAnsi="仿宋_GB2312" w:cs="仿宋_GB2312" w:eastAsia="仿宋_GB2312"/>
              </w:rPr>
              <w:t>合同金额是完成本项目全部工作内容的价格体现，包括但不限于人工费，技术人员的餐费，人身意外伤害费用，责任风险费用，加班工资、高温补贴、差旅费等，过年、过节等福利费用，管理费，税收，安全费用以及国家规定的各项税费等一切费用，采购人不再向中标人支付其他任何费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采购合同签订生效后根据采购人提供的时间进度安排完成履约内容，自合同签订之日6个月内完成。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 号)及其他相关法律法规进行验收；按国家有关规定以及采购文件的质量要求和技术指标(包括每一项技术和商务要求的履约情况)、供应商的响应文件及承诺与本合同约定标准进行验收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1、合同签订生效后，中标人提供相应票据后，达到付款条件起15日内，支付合同总金额的70.00%</w:t>
            </w:r>
          </w:p>
          <w:p>
            <w:pPr>
              <w:pStyle w:val="null3"/>
              <w:jc w:val="left"/>
            </w:pPr>
            <w:r>
              <w:rPr>
                <w:rFonts w:ascii="仿宋_GB2312" w:hAnsi="仿宋_GB2312" w:cs="仿宋_GB2312" w:eastAsia="仿宋_GB2312"/>
              </w:rPr>
              <w:t>2、中标人服务人员全部到岗工作开始运行一个月后，提供相应票据后，达到付款条件起15日内，支付合同总金额的20.00%</w:t>
            </w:r>
          </w:p>
          <w:p>
            <w:pPr>
              <w:pStyle w:val="null3"/>
              <w:jc w:val="left"/>
            </w:pPr>
            <w:r>
              <w:rPr>
                <w:rFonts w:ascii="仿宋_GB2312" w:hAnsi="仿宋_GB2312" w:cs="仿宋_GB2312" w:eastAsia="仿宋_GB2312"/>
              </w:rPr>
              <w:t>3、中标人提交最终成果并通过四川省应急管理厅组织验收，投标人提供相应票据后，达到付款条件起15日内，支付合同总金额的10.00%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如因供应商在履行过程中的疏忽、失职、过错等故意或者过失原因给采购人造成损失或侵害，包括但不限于采购人本身的财产损失、由此而导致的采购人对任何第三方的法律责任等，供应商对此均应承担全部的赔偿责任。合同履行过程中发生的任何财产损失和人员伤亡事故，由供应商自行承担责任，与采购方无关。 （2）采购人逾期支付服务合同款项的，除应及时付足合同款项外，应向供应商偿付欠款总额万分之一/天的违约金；逾期付款超过30天的，供应商有权终止合同； （3）在执行本合同中发生的或与 本合同有关的争端，双方应通过友好协商解决，经协商不能达成协议时，双方均有权向采购人所在地人民法院提起诉讼。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项目为预留30%合同份额专门面向中小微企业采购。提供《中小企业声明函》，残疾人福利性单位提供《残疾人福利性单位声明函》，监狱企业提供由省级以上监狱管理局、戒毒管理局（含新疆生产建设兵团）出具的属于监狱企业的证明文件。（本项目接受联合体投标，如投标人以联合体形式参加本采购包的，应满足下列要求：1）联合体各方应签订联合体协议书，明确联合体牵头人和各方权利义务； 2）联合体各方不得以自己名义在本招标项目中单独或参加其他联合体对本项目投标。 3）联合体成员中至少一方为中小微企业，同时中小微企业在本项目所承担的服务比例不低于项目总预算的30%（其中预留给小微企业的比例不低60%），且中小微企业需提供中小企业声明函；监狱企业、残疾人福利性单位、符合小微企业划分的个体工商户视同小微企业。</w:t>
            </w:r>
          </w:p>
        </w:tc>
        <w:tc>
          <w:tcPr>
            <w:tcW w:type="dxa" w:w="1910"/>
          </w:tcPr>
          <w:p>
            <w:pPr>
              <w:pStyle w:val="null3"/>
              <w:jc w:val="left"/>
            </w:pPr>
            <w:r>
              <w:rPr>
                <w:rFonts w:ascii="仿宋_GB2312" w:hAnsi="仿宋_GB2312" w:cs="仿宋_GB2312" w:eastAsia="仿宋_GB2312"/>
              </w:rPr>
              <w:t>投标人应提交的相关证明材料,联合体投标协议书.docx,中小企业声明函,残疾人福利性单位声明函,监狱企业的证明文件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其他符合性审查</w:t>
            </w:r>
          </w:p>
        </w:tc>
        <w:tc>
          <w:tcPr>
            <w:tcW w:type="dxa" w:w="3322"/>
          </w:tcPr>
          <w:p>
            <w:pPr>
              <w:pStyle w:val="null3"/>
              <w:jc w:val="left"/>
            </w:pPr>
            <w:r>
              <w:rPr>
                <w:rFonts w:ascii="仿宋_GB2312" w:hAnsi="仿宋_GB2312" w:cs="仿宋_GB2312" w:eastAsia="仿宋_GB2312"/>
              </w:rPr>
              <w:t>招标文件中其他符合性审查情况</w:t>
            </w:r>
          </w:p>
        </w:tc>
        <w:tc>
          <w:tcPr>
            <w:tcW w:type="dxa" w:w="1910"/>
          </w:tcPr>
          <w:p>
            <w:pPr>
              <w:pStyle w:val="null3"/>
              <w:jc w:val="left"/>
            </w:pPr>
            <w:r>
              <w:rPr>
                <w:rFonts w:ascii="仿宋_GB2312" w:hAnsi="仿宋_GB2312" w:cs="仿宋_GB2312" w:eastAsia="仿宋_GB2312"/>
              </w:rPr>
              <w:t>联合体投标协议书.docx,投标人拟投入本项目人员配置情况.docx,投标人类似项目业绩一览表.docx,商务要求应答表.docx,投标文件封面,技术要求应答表.docx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应根据本项目要求提供项目实施方案，其中应包含：①总体目标；②实施计划；③阶段目标；④安全保障措施；⑤工作方法；⑥项目资料管理；⑦质量保障措施；⑧成果提交方式；⑨项目考核验收方式。完全满足要求得45分，每缺一项扣5分，每有一项内容存在缺陷扣2.5分，扣完为止。 注：以上缺陷是指①项目名称错误或实施地点区域错误；②方案内容仅有框架或标题或与项目需求不符；③套用其他项目方案或不适用本项目实际需求；④引用或适用的法律法规、标准（方法）或其他规范性文件错误或存在与本项目需求无关的内容；⑤工作流程或人员安排不符合采购需求等情形中的任一种情形。</w:t>
            </w:r>
          </w:p>
        </w:tc>
        <w:tc>
          <w:tcPr>
            <w:tcW w:type="dxa" w:w="831"/>
          </w:tcPr>
          <w:p>
            <w:pPr>
              <w:pStyle w:val="null3"/>
              <w:jc w:val="center"/>
            </w:pPr>
            <w:r>
              <w:rPr>
                <w:rFonts w:ascii="仿宋_GB2312" w:hAnsi="仿宋_GB2312" w:cs="仿宋_GB2312" w:eastAsia="仿宋_GB2312"/>
              </w:rPr>
              <w:t>45.0000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拟派本项目人员配置</w:t>
            </w:r>
          </w:p>
        </w:tc>
        <w:tc>
          <w:tcPr>
            <w:tcW w:type="dxa" w:w="2575"/>
          </w:tcPr>
          <w:p>
            <w:pPr>
              <w:pStyle w:val="null3"/>
              <w:jc w:val="left"/>
            </w:pPr>
            <w:r>
              <w:rPr>
                <w:rFonts w:ascii="仿宋_GB2312" w:hAnsi="仿宋_GB2312" w:cs="仿宋_GB2312" w:eastAsia="仿宋_GB2312"/>
              </w:rPr>
              <w:t>1.项目负责人1名，具有地质类、水利类或安全类相关专业中级职称的得2分，具有地质类、水利类或安全类相关专业副高及以上职称的得4分。【提供相关职称证书复印件加盖公章】 2.技术负责人1名，具有地质类、水利类或安全类相关专业中级职称的得2分，具有地质类、水利类或安全类相关专业副高及以上职称的得4分。【提供相关职称证书复印件加盖公章】 3.除项目负责人、技术负责人外的项目成员，具有应急管理类、防灾减灾类、地质类、水利类、测绘类、计算机类相关专业中级职称的每1人得1分，副高职称的每有1人得2分，正高职称的每有1人得3分，本项最多得15分，不提供不得分。【提供相关职称证书复印件加盖公章】 注： 1-3项人员均需提供相关在职证明材料。证明材料加盖投标人公章，未提供证明材料或提供证明材料不全的不得分。项目人员组成与成交后实际拟投入本项目的人员配置保持一致。</w:t>
            </w:r>
          </w:p>
        </w:tc>
        <w:tc>
          <w:tcPr>
            <w:tcW w:type="dxa" w:w="831"/>
          </w:tcPr>
          <w:p>
            <w:pPr>
              <w:pStyle w:val="null3"/>
              <w:jc w:val="center"/>
            </w:pPr>
            <w:r>
              <w:rPr>
                <w:rFonts w:ascii="仿宋_GB2312" w:hAnsi="仿宋_GB2312" w:cs="仿宋_GB2312" w:eastAsia="仿宋_GB2312"/>
              </w:rPr>
              <w:t>23.0000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投标人拟投入本项目人员配置情况.docx</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拟投入软件和设备</w:t>
            </w:r>
          </w:p>
        </w:tc>
        <w:tc>
          <w:tcPr>
            <w:tcW w:type="dxa" w:w="2575"/>
          </w:tcPr>
          <w:p>
            <w:pPr>
              <w:pStyle w:val="null3"/>
              <w:jc w:val="left"/>
            </w:pPr>
            <w:r>
              <w:rPr>
                <w:rFonts w:ascii="仿宋_GB2312" w:hAnsi="仿宋_GB2312" w:cs="仿宋_GB2312" w:eastAsia="仿宋_GB2312"/>
              </w:rPr>
              <w:t>1.拟投入应急专业技术设备（包含可搭载激光雷达的无人机、可搭载五目倾斜镜头的无人机、三维激光扫描仪、全站仪、边坡雷达相关专业监测设备），其中每有1台（套）得1分，本项最多得5分。提供专业设备为同一种类型时，不重复得分。【设备如为自有的提供购置合同复印件或购置发票复印件；若为租赁的需提供租赁合同复印件；中标后提供的需提供承诺函并加盖公章，承诺函应表明设备名称。】 2.拟投入专业数据处理软件，如遥感影像处理、无人机快速处理、地理信息系统、洪水分析、三维激光处理、智能化决策气象服务软件、智能网格天气预报制作相关技术软件。其中每有1种软件得1分，本项最多得7分。【注:系统如为自主开发的提供自主开发系统的凭证或系统使用证明复印件；中标后提供的需提供承诺函并加盖公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投标人2020年1月1日以来具有应急管理、安全生产和防灾减灾等类似项目经验的，每有1个得2分。本项最多得10分。 注：提供项目合同或中标（成交）通知书的复印件，未提供佐证材料或提供不全的不得分。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投标人类似项目业绩一览表.docx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详见附件：投标人拟投入本项目人员配置情况.docx</w:t>
      </w:r>
    </w:p>
    <w:p>
      <w:pPr>
        <w:pStyle w:val="null3"/>
        <w:ind w:firstLine="960"/>
        <w:jc w:val="left"/>
      </w:pPr>
      <w:r>
        <w:rPr>
          <w:rFonts w:ascii="仿宋_GB2312" w:hAnsi="仿宋_GB2312" w:cs="仿宋_GB2312" w:eastAsia="仿宋_GB2312"/>
        </w:rPr>
        <w:t>详见附件：投标人类似项目业绩一览表.docx</w:t>
      </w:r>
    </w:p>
    <w:p>
      <w:pPr>
        <w:pStyle w:val="null3"/>
        <w:ind w:firstLine="960"/>
        <w:jc w:val="left"/>
      </w:pPr>
      <w:r>
        <w:rPr>
          <w:rFonts w:ascii="仿宋_GB2312" w:hAnsi="仿宋_GB2312" w:cs="仿宋_GB2312" w:eastAsia="仿宋_GB2312"/>
        </w:rPr>
        <w:t>详见附件：联合体投标协议书.docx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