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44C9F">
      <w:pPr>
        <w:spacing w:line="560" w:lineRule="exact"/>
        <w:jc w:val="center"/>
      </w:pPr>
      <w:r>
        <mc:AlternateContent>
          <mc:Choice Requires="wpg">
            <w:drawing>
              <wp:anchor distT="0" distB="0" distL="0" distR="0" simplePos="0" relativeHeight="251660288" behindDoc="0" locked="0" layoutInCell="1" allowOverlap="1">
                <wp:simplePos x="0" y="0"/>
                <wp:positionH relativeFrom="column">
                  <wp:posOffset>-203200</wp:posOffset>
                </wp:positionH>
                <wp:positionV relativeFrom="paragraph">
                  <wp:posOffset>175895</wp:posOffset>
                </wp:positionV>
                <wp:extent cx="5756275" cy="76200"/>
                <wp:effectExtent l="0" t="17145" r="15875" b="20955"/>
                <wp:wrapNone/>
                <wp:docPr id="2" name="docshapegroup"/>
                <wp:cNvGraphicFramePr/>
                <a:graphic xmlns:a="http://schemas.openxmlformats.org/drawingml/2006/main">
                  <a:graphicData uri="http://schemas.microsoft.com/office/word/2010/wordprocessingGroup">
                    <wpg:wgp>
                      <wpg:cNvGrpSpPr/>
                      <wpg:grpSpPr>
                        <a:xfrm>
                          <a:off x="0" y="0"/>
                          <a:ext cx="5756275" cy="76200"/>
                          <a:chOff x="11944350" y="25679400"/>
                          <a:chExt cx="90716096" cy="809625"/>
                        </a:xfrm>
                      </wpg:grpSpPr>
                      <wps:wsp>
                        <wps:cNvPr id="3" name="直接连接符 3"/>
                        <wps:cNvCnPr/>
                        <wps:spPr>
                          <a:xfrm>
                            <a:off x="11944350" y="26489024"/>
                            <a:ext cx="90716098" cy="12700"/>
                          </a:xfrm>
                          <a:prstGeom prst="line">
                            <a:avLst/>
                          </a:prstGeom>
                          <a:ln w="12700">
                            <a:solidFill>
                              <a:srgbClr val="FF0000"/>
                            </a:solidFill>
                          </a:ln>
                        </wps:spPr>
                        <wps:bodyPr rot="0" vert="horz" wrap="square" lIns="91440" tIns="45720" rIns="91440" bIns="45720" anchor="t" anchorCtr="0"/>
                      </wps:wsp>
                      <wps:wsp>
                        <wps:cNvPr id="4" name="直接连接符 4"/>
                        <wps:cNvCnPr/>
                        <wps:spPr>
                          <a:xfrm>
                            <a:off x="11944350" y="25679400"/>
                            <a:ext cx="90716098" cy="12700"/>
                          </a:xfrm>
                          <a:prstGeom prst="line">
                            <a:avLst/>
                          </a:prstGeom>
                          <a:ln w="34925">
                            <a:solidFill>
                              <a:srgbClr val="FF0000"/>
                            </a:solidFill>
                          </a:ln>
                        </wps:spPr>
                        <wps:bodyPr rot="0" vert="horz" wrap="square" lIns="91440" tIns="45720" rIns="91440" bIns="45720" anchor="t" anchorCtr="0"/>
                      </wps:wsp>
                    </wpg:wgp>
                  </a:graphicData>
                </a:graphic>
              </wp:anchor>
            </w:drawing>
          </mc:Choice>
          <mc:Fallback>
            <w:pict>
              <v:group id="docshapegroup" o:spid="_x0000_s1026" o:spt="203" style="position:absolute;left:0pt;margin-left:-16pt;margin-top:13.85pt;height:6pt;width:453.25pt;z-index:251660288;mso-width-relative:page;mso-height-relative:page;" coordorigin="11944350,25679400" coordsize="90716096,809625" o:gfxdata="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q1zVa&#10;2wAAAAkBAAAPAAAAAAAAAAEAIAAAACIAAABkcnMvZG93bnJldi54bWxQSwECFAAUAAAACACHTuJA&#10;xVDFTZACAAAUBwAADgAAAAAAAAABACAAAAAqAQAAZHJzL2Uyb0RvYy54bWxQSwUGAAAAAAYABgBZ&#10;AQAALAYAAAAA&#10;">
                <o:lock v:ext="edit" aspectratio="f"/>
                <v:line id="_x0000_s1026" o:spid="_x0000_s1026" o:spt="20" style="position:absolute;left:11944350;top:26489024;height:12700;width:90716098;" filled="f" stroked="t" coordsize="21600,21600" o:gfxdata="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j+lr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line id="_x0000_s1026" o:spid="_x0000_s1026" o:spt="20" style="position:absolute;left:11944350;top:25679400;height:12700;width:90716098;" filled="f" stroked="t" coordsize="21600,21600" o:gfxdata="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X7NTvQAA&#10;ANoAAAAPAAAAAAAAAAEAIAAAACIAAABkcnMvZG93bnJldi54bWxQSwECFAAUAAAACACHTuJAMy8F&#10;njsAAAA5AAAAEAAAAAAAAAABACAAAAAMAQAAZHJzL3NoYXBleG1sLnhtbFBLBQYAAAAABgAGAFsB&#10;AAC2AwAAAAA=&#10;">
                  <v:fill on="f" focussize="0,0"/>
                  <v:stroke weight="2.75pt" color="#FF0000" joinstyle="round"/>
                  <v:imagedata o:title=""/>
                  <o:lock v:ext="edit" aspectratio="f"/>
                </v:line>
              </v:group>
            </w:pict>
          </mc:Fallback>
        </mc:AlternateContent>
      </w:r>
      <w:r>
        <mc:AlternateContent>
          <mc:Choice Requires="wps">
            <w:drawing>
              <wp:anchor distT="0" distB="0" distL="0" distR="0" simplePos="0" relativeHeight="251659264" behindDoc="0" locked="0" layoutInCell="1" allowOverlap="1">
                <wp:simplePos x="0" y="0"/>
                <wp:positionH relativeFrom="column">
                  <wp:posOffset>-83820</wp:posOffset>
                </wp:positionH>
                <wp:positionV relativeFrom="paragraph">
                  <wp:posOffset>-494665</wp:posOffset>
                </wp:positionV>
                <wp:extent cx="5595620" cy="617855"/>
                <wp:effectExtent l="6350" t="6350" r="17780" b="23495"/>
                <wp:wrapNone/>
                <wp:docPr id="1" name="_x0000_s1026"/>
                <wp:cNvGraphicFramePr/>
                <a:graphic xmlns:a="http://schemas.openxmlformats.org/drawingml/2006/main">
                  <a:graphicData uri="http://schemas.microsoft.com/office/word/2010/wordprocessingShape">
                    <wps:wsp>
                      <wps:cNvSpPr/>
                      <wps:spPr>
                        <a:xfrm>
                          <a:off x="0" y="0"/>
                          <a:ext cx="5595620" cy="617855"/>
                        </a:xfrm>
                        <a:prstGeom prst="rect">
                          <a:avLst/>
                        </a:prstGeom>
                        <a:solidFill>
                          <a:srgbClr val="FFFFFF"/>
                        </a:solidFill>
                        <a:ln w="12700">
                          <a:solidFill>
                            <a:srgbClr val="FFFFFF"/>
                          </a:solidFill>
                        </a:ln>
                      </wps:spPr>
                      <wps:txbx>
                        <w:txbxContent>
                          <w:p w14:paraId="049B02B5">
                            <w:pPr>
                              <w:spacing w:line="940" w:lineRule="exact"/>
                              <w:jc w:val="distribute"/>
                              <w:rPr>
                                <w:rFonts w:hint="eastAsia" w:ascii="方正小标宋简体" w:eastAsia="方正小标宋简体"/>
                                <w:color w:val="FF0000"/>
                                <w:spacing w:val="-8"/>
                                <w:w w:val="93"/>
                                <w:sz w:val="72"/>
                                <w:szCs w:val="22"/>
                              </w:rPr>
                            </w:pPr>
                            <w:r>
                              <w:rPr>
                                <w:rFonts w:hint="eastAsia" w:ascii="方正小标宋简体" w:eastAsia="方正小标宋简体"/>
                                <w:color w:val="FF0000"/>
                                <w:spacing w:val="-8"/>
                                <w:w w:val="93"/>
                                <w:sz w:val="72"/>
                                <w:szCs w:val="22"/>
                              </w:rPr>
                              <w:t>四川省应急管理</w:t>
                            </w:r>
                            <w:r>
                              <w:rPr>
                                <w:rFonts w:hint="eastAsia" w:ascii="方正小标宋简体" w:eastAsia="方正小标宋简体"/>
                                <w:color w:val="FF0000"/>
                                <w:spacing w:val="-8"/>
                                <w:w w:val="93"/>
                                <w:sz w:val="72"/>
                                <w:szCs w:val="22"/>
                                <w:lang w:eastAsia="zh-CN"/>
                              </w:rPr>
                              <w:t>厅</w:t>
                            </w:r>
                            <w:r>
                              <w:rPr>
                                <w:rFonts w:hint="eastAsia" w:ascii="方正小标宋简体" w:eastAsia="方正小标宋简体"/>
                                <w:color w:val="FF0000"/>
                                <w:spacing w:val="-8"/>
                                <w:w w:val="93"/>
                                <w:sz w:val="72"/>
                                <w:szCs w:val="22"/>
                                <w:lang w:val="en-US" w:eastAsia="zh-CN"/>
                              </w:rPr>
                              <w:t>指挥中心</w:t>
                            </w:r>
                          </w:p>
                          <w:p w14:paraId="541B0FF9"/>
                        </w:txbxContent>
                      </wps:txbx>
                      <wps:bodyPr rot="0" vert="horz" wrap="square" lIns="91440" tIns="45720" rIns="91440" bIns="45720" anchor="t" anchorCtr="0"/>
                    </wps:wsp>
                  </a:graphicData>
                </a:graphic>
              </wp:anchor>
            </w:drawing>
          </mc:Choice>
          <mc:Fallback>
            <w:pict>
              <v:rect id="_x0000_s1026" o:spid="_x0000_s1026" o:spt="1" style="position:absolute;left:0pt;margin-left:-6.6pt;margin-top:-38.95pt;height:48.65pt;width:440.6pt;z-index:251659264;mso-width-relative:page;mso-height-relative:page;" fillcolor="#FFFFFF" filled="t" stroked="t" coordsize="21600,21600" o:gfxdata="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Ioigr&#10;2AAAAAoBAAAPAAAAAAAAAAEAIAAAACIAAABkcnMvZG93bnJldi54bWxQSwECFAAUAAAACACHTuJA&#10;O1hrlegBAAAEBAAADgAAAAAAAAABACAAAAAnAQAAZHJzL2Uyb0RvYy54bWxQSwUGAAAAAAYABgBZ&#10;AQAAgQUAAAAA&#10;">
                <v:fill on="t" focussize="0,0"/>
                <v:stroke weight="1pt" color="#FFFFFF" joinstyle="round"/>
                <v:imagedata o:title=""/>
                <o:lock v:ext="edit" aspectratio="f"/>
                <v:textbox>
                  <w:txbxContent>
                    <w:p w14:paraId="049B02B5">
                      <w:pPr>
                        <w:spacing w:line="940" w:lineRule="exact"/>
                        <w:jc w:val="distribute"/>
                        <w:rPr>
                          <w:rFonts w:hint="eastAsia" w:ascii="方正小标宋简体" w:eastAsia="方正小标宋简体"/>
                          <w:color w:val="FF0000"/>
                          <w:spacing w:val="-8"/>
                          <w:w w:val="93"/>
                          <w:sz w:val="72"/>
                          <w:szCs w:val="22"/>
                        </w:rPr>
                      </w:pPr>
                      <w:r>
                        <w:rPr>
                          <w:rFonts w:hint="eastAsia" w:ascii="方正小标宋简体" w:eastAsia="方正小标宋简体"/>
                          <w:color w:val="FF0000"/>
                          <w:spacing w:val="-8"/>
                          <w:w w:val="93"/>
                          <w:sz w:val="72"/>
                          <w:szCs w:val="22"/>
                        </w:rPr>
                        <w:t>四川省应急管理</w:t>
                      </w:r>
                      <w:r>
                        <w:rPr>
                          <w:rFonts w:hint="eastAsia" w:ascii="方正小标宋简体" w:eastAsia="方正小标宋简体"/>
                          <w:color w:val="FF0000"/>
                          <w:spacing w:val="-8"/>
                          <w:w w:val="93"/>
                          <w:sz w:val="72"/>
                          <w:szCs w:val="22"/>
                          <w:lang w:eastAsia="zh-CN"/>
                        </w:rPr>
                        <w:t>厅</w:t>
                      </w:r>
                      <w:r>
                        <w:rPr>
                          <w:rFonts w:hint="eastAsia" w:ascii="方正小标宋简体" w:eastAsia="方正小标宋简体"/>
                          <w:color w:val="FF0000"/>
                          <w:spacing w:val="-8"/>
                          <w:w w:val="93"/>
                          <w:sz w:val="72"/>
                          <w:szCs w:val="22"/>
                          <w:lang w:val="en-US" w:eastAsia="zh-CN"/>
                        </w:rPr>
                        <w:t>指挥中心</w:t>
                      </w:r>
                    </w:p>
                    <w:p w14:paraId="541B0FF9"/>
                  </w:txbxContent>
                </v:textbox>
              </v:rect>
            </w:pict>
          </mc:Fallback>
        </mc:AlternateContent>
      </w:r>
    </w:p>
    <w:p w14:paraId="22184082">
      <w:pPr>
        <w:spacing w:line="560" w:lineRule="exact"/>
        <w:jc w:val="center"/>
        <w:rPr>
          <w:rFonts w:hint="eastAsia" w:ascii="方正小标宋简体" w:hAnsi="方正小标宋简体" w:eastAsia="方正小标宋简体"/>
          <w:sz w:val="44"/>
          <w:szCs w:val="44"/>
        </w:rPr>
      </w:pPr>
    </w:p>
    <w:p w14:paraId="21ED64E3">
      <w:pPr>
        <w:spacing w:line="56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应急</w:t>
      </w:r>
      <w:r>
        <w:rPr>
          <w:rFonts w:hint="eastAsia" w:ascii="方正小标宋简体" w:hAnsi="方正小标宋简体" w:eastAsia="方正小标宋简体"/>
          <w:sz w:val="44"/>
          <w:szCs w:val="44"/>
          <w:lang w:val="en-US" w:eastAsia="zh-CN"/>
        </w:rPr>
        <w:t>管理厅</w:t>
      </w:r>
      <w:r>
        <w:rPr>
          <w:rFonts w:hint="eastAsia" w:ascii="方正小标宋简体" w:hAnsi="方正小标宋简体" w:eastAsia="方正小标宋简体"/>
          <w:sz w:val="44"/>
          <w:szCs w:val="44"/>
          <w:lang w:eastAsia="zh-CN"/>
        </w:rPr>
        <w:t>自然灾害专业应急技术支撑及</w:t>
      </w:r>
    </w:p>
    <w:p w14:paraId="10B819BA">
      <w:pPr>
        <w:spacing w:line="560" w:lineRule="exact"/>
        <w:jc w:val="center"/>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辅助应急指挥技术服务项目</w:t>
      </w:r>
      <w:bookmarkStart w:id="0" w:name="OLE_LINK1"/>
      <w:r>
        <w:rPr>
          <w:rFonts w:hint="eastAsia" w:ascii="方正小标宋简体" w:hAnsi="方正小标宋简体" w:eastAsia="方正小标宋简体"/>
          <w:sz w:val="44"/>
          <w:szCs w:val="44"/>
          <w:lang w:eastAsia="zh-CN"/>
        </w:rPr>
        <w:t>考评办法</w:t>
      </w:r>
      <w:bookmarkEnd w:id="0"/>
    </w:p>
    <w:p w14:paraId="120AE177">
      <w:pPr>
        <w:spacing w:line="560" w:lineRule="exact"/>
        <w:ind w:firstLine="640" w:firstLineChars="200"/>
        <w:rPr>
          <w:rFonts w:hint="eastAsia" w:ascii="仿宋_GB2312" w:hAnsi="仿宋_GB2312" w:eastAsia="仿宋_GB2312"/>
          <w:sz w:val="32"/>
          <w:szCs w:val="32"/>
        </w:rPr>
      </w:pPr>
    </w:p>
    <w:p w14:paraId="7267AEFC">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第一章  总  则</w:t>
      </w:r>
    </w:p>
    <w:p w14:paraId="357013F7">
      <w:pPr>
        <w:keepNext w:val="0"/>
        <w:keepLines w:val="0"/>
        <w:pageBreakBefore w:val="0"/>
        <w:widowControl w:val="0"/>
        <w:kinsoku/>
        <w:wordWrap/>
        <w:overflowPunct/>
        <w:topLinePunct w:val="0"/>
        <w:autoSpaceDE/>
        <w:autoSpaceDN/>
        <w:bidi w:val="0"/>
        <w:snapToGrid/>
        <w:spacing w:line="360" w:lineRule="auto"/>
        <w:ind w:firstLine="643" w:firstLineChars="200"/>
        <w:rPr>
          <w:rFonts w:hint="eastAsia" w:ascii="仿宋_GB2312" w:hAnsi="仿宋_GB2312" w:eastAsia="仿宋_GB2312"/>
          <w:b/>
          <w:bCs/>
          <w:sz w:val="32"/>
          <w:szCs w:val="32"/>
          <w:lang w:val="en-US" w:eastAsia="zh-CN"/>
        </w:rPr>
      </w:pPr>
      <w:r>
        <w:rPr>
          <w:rFonts w:hint="eastAsia" w:ascii="仿宋_GB2312" w:hAnsi="仿宋_GB2312" w:eastAsia="仿宋_GB2312"/>
          <w:b/>
          <w:bCs/>
          <w:sz w:val="32"/>
          <w:szCs w:val="32"/>
          <w:lang w:val="en-US" w:eastAsia="zh-CN"/>
        </w:rPr>
        <w:t xml:space="preserve">第一条  </w:t>
      </w:r>
      <w:r>
        <w:rPr>
          <w:rFonts w:hint="eastAsia" w:ascii="仿宋_GB2312" w:hAnsi="仿宋_GB2312" w:eastAsia="仿宋_GB2312"/>
          <w:sz w:val="32"/>
          <w:szCs w:val="32"/>
          <w:lang w:val="en-US" w:eastAsia="zh-CN"/>
        </w:rPr>
        <w:t>为加强自然灾害专业应急技术支撑及辅助应急指挥技术服务项目（以下简称技术支撑项目）的规范管理，强化项目过程控制，确保合同约定事项有效实施，充分发挥服务队伍支撑作用，全方位提升实战能力，根据《中华人民共和国民法典》《中华人民共和国政府采购法》《中华人民共和国政府采购法实施条例》制订本办法。</w:t>
      </w:r>
    </w:p>
    <w:p w14:paraId="7A90366D">
      <w:pPr>
        <w:keepNext w:val="0"/>
        <w:keepLines w:val="0"/>
        <w:pageBreakBefore w:val="0"/>
        <w:widowControl w:val="0"/>
        <w:kinsoku/>
        <w:wordWrap/>
        <w:overflowPunct/>
        <w:topLinePunct w:val="0"/>
        <w:autoSpaceDE/>
        <w:autoSpaceDN/>
        <w:bidi w:val="0"/>
        <w:snapToGrid/>
        <w:spacing w:line="576" w:lineRule="exact"/>
        <w:ind w:left="19" w:leftChars="9" w:firstLine="623" w:firstLineChars="194"/>
        <w:rPr>
          <w:rFonts w:hint="eastAsia" w:ascii="仿宋_GB2312" w:hAnsi="仿宋_GB2312" w:eastAsia="仿宋_GB2312"/>
          <w:b/>
          <w:bCs/>
          <w:sz w:val="32"/>
          <w:szCs w:val="32"/>
          <w:lang w:val="en-US" w:eastAsia="zh-CN"/>
        </w:rPr>
      </w:pPr>
      <w:r>
        <w:rPr>
          <w:rFonts w:hint="eastAsia" w:ascii="仿宋_GB2312" w:hAnsi="仿宋_GB2312" w:eastAsia="仿宋_GB2312"/>
          <w:b/>
          <w:bCs/>
          <w:sz w:val="32"/>
          <w:szCs w:val="32"/>
          <w:lang w:val="en-US" w:eastAsia="zh-CN"/>
        </w:rPr>
        <w:t xml:space="preserve">第二条  </w:t>
      </w:r>
      <w:r>
        <w:rPr>
          <w:rFonts w:hint="eastAsia" w:ascii="仿宋_GB2312" w:hAnsi="仿宋_GB2312" w:eastAsia="仿宋_GB2312"/>
          <w:sz w:val="32"/>
          <w:szCs w:val="32"/>
          <w:lang w:val="en-US" w:eastAsia="zh-CN"/>
        </w:rPr>
        <w:t>应急管理厅购买技术支撑服务项目是指应急指挥中心负责组织实施购买的综合监测、技术操作、信息系统运维、屏显系统操作、通信保障等技术服务。</w:t>
      </w:r>
    </w:p>
    <w:p w14:paraId="16167C77">
      <w:pPr>
        <w:keepNext w:val="0"/>
        <w:keepLines w:val="0"/>
        <w:pageBreakBefore w:val="0"/>
        <w:widowControl w:val="0"/>
        <w:kinsoku/>
        <w:wordWrap/>
        <w:overflowPunct/>
        <w:topLinePunct w:val="0"/>
        <w:autoSpaceDE/>
        <w:autoSpaceDN/>
        <w:bidi w:val="0"/>
        <w:snapToGrid/>
        <w:spacing w:line="576" w:lineRule="exact"/>
        <w:ind w:left="0" w:leftChars="0" w:firstLine="643" w:firstLineChars="200"/>
        <w:rPr>
          <w:rFonts w:hint="eastAsia" w:ascii="仿宋_GB2312" w:hAnsi="仿宋_GB2312" w:eastAsia="仿宋_GB2312"/>
          <w:b/>
          <w:bCs/>
          <w:sz w:val="32"/>
          <w:szCs w:val="32"/>
          <w:lang w:val="en-US" w:eastAsia="zh-CN"/>
        </w:rPr>
      </w:pPr>
      <w:r>
        <w:rPr>
          <w:rFonts w:hint="eastAsia" w:ascii="仿宋_GB2312" w:hAnsi="仿宋_GB2312" w:eastAsia="仿宋_GB2312"/>
          <w:b/>
          <w:bCs/>
          <w:sz w:val="32"/>
          <w:szCs w:val="32"/>
          <w:lang w:val="en-US" w:eastAsia="zh-CN"/>
        </w:rPr>
        <w:t xml:space="preserve">第三条  </w:t>
      </w:r>
      <w:r>
        <w:rPr>
          <w:rFonts w:hint="eastAsia" w:ascii="仿宋_GB2312" w:hAnsi="仿宋_GB2312" w:eastAsia="仿宋_GB2312"/>
          <w:sz w:val="32"/>
          <w:szCs w:val="32"/>
          <w:lang w:val="en-US" w:eastAsia="zh-CN"/>
        </w:rPr>
        <w:t>本办法适用于甲方对乙方履行相关约定进行定期考评，考评工作由应急管理厅应急指挥中心负责。</w:t>
      </w:r>
    </w:p>
    <w:p w14:paraId="6C92BED2">
      <w:pPr>
        <w:pStyle w:val="22"/>
        <w:keepNext w:val="0"/>
        <w:keepLines w:val="0"/>
        <w:pageBreakBefore w:val="0"/>
        <w:widowControl w:val="0"/>
        <w:kinsoku/>
        <w:wordWrap/>
        <w:overflowPunct/>
        <w:topLinePunct w:val="0"/>
        <w:autoSpaceDE/>
        <w:autoSpaceDN/>
        <w:bidi w:val="0"/>
        <w:snapToGrid/>
        <w:spacing w:line="640" w:lineRule="exact"/>
        <w:ind w:firstLine="631"/>
        <w:jc w:val="center"/>
        <w:rPr>
          <w:rFonts w:hint="eastAsia"/>
          <w:lang w:eastAsia="zh-CN"/>
        </w:rPr>
      </w:pPr>
      <w:r>
        <w:rPr>
          <w:rFonts w:hint="eastAsia"/>
          <w:lang w:eastAsia="zh-CN"/>
        </w:rPr>
        <w:t>第二章</w:t>
      </w:r>
      <w:r>
        <w:rPr>
          <w:rFonts w:hint="eastAsia"/>
          <w:lang w:val="en-US" w:eastAsia="zh-CN"/>
        </w:rPr>
        <w:t xml:space="preserve">  </w:t>
      </w:r>
      <w:r>
        <w:rPr>
          <w:rFonts w:hint="eastAsia" w:ascii="黑体" w:hAnsi="黑体" w:eastAsia="黑体"/>
          <w:color w:val="333333"/>
          <w:sz w:val="32"/>
          <w:szCs w:val="32"/>
          <w:u w:val="none"/>
          <w:shd w:val="clear" w:color="auto" w:fill="FFFFFF"/>
          <w:lang w:val="en-US" w:eastAsia="zh-CN"/>
        </w:rPr>
        <w:t>组织领导</w:t>
      </w:r>
    </w:p>
    <w:p w14:paraId="68F2B5C3">
      <w:pPr>
        <w:tabs>
          <w:tab w:val="left" w:pos="680"/>
        </w:tabs>
        <w:spacing w:line="576" w:lineRule="exact"/>
        <w:ind w:firstLine="643" w:firstLineChars="200"/>
        <w:rPr>
          <w:rFonts w:hint="eastAsia" w:eastAsia="仿宋_GB2312"/>
          <w:b/>
          <w:bCs/>
          <w:color w:val="000000"/>
          <w:kern w:val="0"/>
          <w:sz w:val="32"/>
          <w:szCs w:val="32"/>
          <w:shd w:val="clear" w:color="auto" w:fill="FFFFFF"/>
          <w:lang w:bidi="ar"/>
        </w:rPr>
      </w:pPr>
      <w:r>
        <w:rPr>
          <w:rFonts w:hint="eastAsia" w:eastAsia="仿宋_GB2312"/>
          <w:b/>
          <w:bCs/>
          <w:color w:val="000000"/>
          <w:kern w:val="0"/>
          <w:sz w:val="32"/>
          <w:szCs w:val="32"/>
          <w:shd w:val="clear" w:color="auto" w:fill="FFFFFF"/>
          <w:lang w:bidi="ar"/>
        </w:rPr>
        <w:t>第</w:t>
      </w:r>
      <w:r>
        <w:rPr>
          <w:rFonts w:hint="eastAsia" w:eastAsia="仿宋_GB2312"/>
          <w:b/>
          <w:bCs/>
          <w:color w:val="000000"/>
          <w:kern w:val="0"/>
          <w:sz w:val="32"/>
          <w:szCs w:val="32"/>
          <w:shd w:val="clear" w:color="auto" w:fill="FFFFFF"/>
          <w:lang w:eastAsia="zh-CN" w:bidi="ar"/>
        </w:rPr>
        <w:t>四</w:t>
      </w:r>
      <w:r>
        <w:rPr>
          <w:rFonts w:hint="eastAsia" w:eastAsia="仿宋_GB2312"/>
          <w:b/>
          <w:bCs/>
          <w:color w:val="000000"/>
          <w:kern w:val="0"/>
          <w:sz w:val="32"/>
          <w:szCs w:val="32"/>
          <w:shd w:val="clear" w:color="auto" w:fill="FFFFFF"/>
          <w:lang w:bidi="ar"/>
        </w:rPr>
        <w:t>条</w:t>
      </w:r>
      <w:r>
        <w:rPr>
          <w:rFonts w:hint="eastAsia" w:eastAsia="仿宋_GB2312"/>
          <w:b/>
          <w:bCs/>
          <w:color w:val="000000"/>
          <w:kern w:val="0"/>
          <w:sz w:val="32"/>
          <w:szCs w:val="32"/>
          <w:shd w:val="clear" w:color="auto" w:fill="FFFFFF"/>
          <w:lang w:val="en-US" w:eastAsia="zh-CN" w:bidi="ar"/>
        </w:rPr>
        <w:t xml:space="preserve">  </w:t>
      </w:r>
      <w:r>
        <w:rPr>
          <w:rFonts w:hint="eastAsia" w:ascii="仿宋_GB2312" w:hAnsi="仿宋_GB2312" w:eastAsia="仿宋_GB2312"/>
          <w:sz w:val="32"/>
          <w:szCs w:val="32"/>
          <w:lang w:val="en-US" w:eastAsia="zh-CN"/>
        </w:rPr>
        <w:t>成立以应急指挥中心主任为组长，其他处级干部为副组长，综合科、值守科负责人和乙方项目负责人为成员的考核工作领导小组，负责组织考核工作。</w:t>
      </w:r>
    </w:p>
    <w:p w14:paraId="4AC7A25A">
      <w:pPr>
        <w:tabs>
          <w:tab w:val="left" w:pos="1685"/>
        </w:tabs>
        <w:spacing w:line="576" w:lineRule="exact"/>
        <w:ind w:firstLine="643" w:firstLineChars="200"/>
        <w:rPr>
          <w:rFonts w:hint="eastAsia" w:eastAsia="仿宋_GB2312"/>
          <w:b/>
          <w:bCs/>
          <w:color w:val="000000"/>
          <w:kern w:val="0"/>
          <w:sz w:val="32"/>
          <w:szCs w:val="32"/>
          <w:shd w:val="clear" w:color="auto" w:fill="FFFFFF"/>
          <w:lang w:bidi="ar"/>
        </w:rPr>
      </w:pPr>
      <w:r>
        <w:rPr>
          <w:rFonts w:hint="eastAsia" w:eastAsia="仿宋_GB2312"/>
          <w:b/>
          <w:bCs/>
          <w:color w:val="000000"/>
          <w:kern w:val="0"/>
          <w:sz w:val="32"/>
          <w:szCs w:val="32"/>
          <w:shd w:val="clear" w:color="auto" w:fill="FFFFFF"/>
          <w:lang w:bidi="ar"/>
        </w:rPr>
        <w:t>第</w:t>
      </w:r>
      <w:r>
        <w:rPr>
          <w:rFonts w:hint="eastAsia" w:eastAsia="仿宋_GB2312"/>
          <w:b/>
          <w:bCs/>
          <w:color w:val="000000"/>
          <w:kern w:val="0"/>
          <w:sz w:val="32"/>
          <w:szCs w:val="32"/>
          <w:shd w:val="clear" w:color="auto" w:fill="FFFFFF"/>
          <w:lang w:eastAsia="zh-CN" w:bidi="ar"/>
        </w:rPr>
        <w:t>五</w:t>
      </w:r>
      <w:r>
        <w:rPr>
          <w:rFonts w:hint="eastAsia" w:eastAsia="仿宋_GB2312"/>
          <w:b/>
          <w:bCs/>
          <w:color w:val="000000"/>
          <w:kern w:val="0"/>
          <w:sz w:val="32"/>
          <w:szCs w:val="32"/>
          <w:shd w:val="clear" w:color="auto" w:fill="FFFFFF"/>
          <w:lang w:bidi="ar"/>
        </w:rPr>
        <w:t>条</w:t>
      </w:r>
      <w:r>
        <w:rPr>
          <w:rFonts w:eastAsia="仿宋_GB2312"/>
          <w:color w:val="000000"/>
          <w:kern w:val="0"/>
          <w:sz w:val="32"/>
          <w:szCs w:val="32"/>
          <w:shd w:val="clear" w:color="auto" w:fill="FFFFFF"/>
          <w:lang w:bidi="ar"/>
        </w:rPr>
        <w:t xml:space="preserve"> </w:t>
      </w:r>
      <w:r>
        <w:rPr>
          <w:rFonts w:hint="eastAsia" w:eastAsia="仿宋_GB2312"/>
          <w:color w:val="000000"/>
          <w:kern w:val="0"/>
          <w:sz w:val="32"/>
          <w:szCs w:val="32"/>
          <w:shd w:val="clear" w:color="auto" w:fill="FFFFFF"/>
          <w:lang w:val="en-US" w:eastAsia="zh-CN" w:bidi="ar"/>
        </w:rPr>
        <w:t xml:space="preserve"> </w:t>
      </w:r>
      <w:r>
        <w:rPr>
          <w:rFonts w:hint="eastAsia" w:ascii="仿宋_GB2312" w:hAnsi="仿宋_GB2312" w:eastAsia="仿宋_GB2312"/>
          <w:sz w:val="32"/>
          <w:szCs w:val="32"/>
          <w:lang w:val="en-US" w:eastAsia="zh-CN"/>
        </w:rPr>
        <w:t>应急指挥中心综合科牵头负责具体考评工作，其他科长、副科长参与考评。</w:t>
      </w:r>
    </w:p>
    <w:p w14:paraId="7AF0E792">
      <w:pPr>
        <w:pStyle w:val="18"/>
        <w:keepNext w:val="0"/>
        <w:keepLines w:val="0"/>
        <w:pageBreakBefore w:val="0"/>
        <w:widowControl w:val="0"/>
        <w:numPr>
          <w:ilvl w:val="0"/>
          <w:numId w:val="0"/>
        </w:numPr>
        <w:kinsoku/>
        <w:wordWrap/>
        <w:overflowPunct/>
        <w:topLinePunct w:val="0"/>
        <w:autoSpaceDE/>
        <w:autoSpaceDN/>
        <w:bidi w:val="0"/>
        <w:snapToGrid/>
        <w:spacing w:line="560" w:lineRule="exact"/>
        <w:ind w:left="645" w:leftChars="0" w:right="0" w:rightChars="0"/>
        <w:jc w:val="center"/>
        <w:rPr>
          <w:rFonts w:hint="eastAsia" w:ascii="黑体" w:hAnsi="黑体" w:eastAsia="黑体"/>
          <w:color w:val="333333"/>
          <w:sz w:val="32"/>
          <w:szCs w:val="32"/>
          <w:u w:val="none"/>
          <w:shd w:val="clear" w:color="auto" w:fill="FFFFFF"/>
          <w:lang w:val="en-US" w:eastAsia="zh-CN"/>
        </w:rPr>
      </w:pPr>
      <w:r>
        <w:rPr>
          <w:rFonts w:hint="eastAsia" w:ascii="黑体" w:hAnsi="黑体" w:eastAsia="黑体"/>
          <w:color w:val="333333"/>
          <w:sz w:val="32"/>
          <w:szCs w:val="32"/>
          <w:u w:val="none"/>
          <w:shd w:val="clear" w:color="auto" w:fill="FFFFFF"/>
          <w:lang w:val="en-US" w:eastAsia="zh-CN"/>
        </w:rPr>
        <w:t>第三章  考评内容和方式</w:t>
      </w:r>
    </w:p>
    <w:p w14:paraId="49E92FCE">
      <w:pPr>
        <w:keepNext w:val="0"/>
        <w:keepLines w:val="0"/>
        <w:pageBreakBefore w:val="0"/>
        <w:widowControl w:val="0"/>
        <w:kinsoku/>
        <w:wordWrap/>
        <w:overflowPunct/>
        <w:topLinePunct w:val="0"/>
        <w:autoSpaceDE/>
        <w:autoSpaceDN/>
        <w:bidi w:val="0"/>
        <w:snapToGrid/>
        <w:spacing w:line="576" w:lineRule="exact"/>
        <w:ind w:left="19" w:leftChars="9" w:firstLine="623" w:firstLineChars="194"/>
        <w:rPr>
          <w:rFonts w:hint="eastAsia" w:eastAsia="仿宋_GB2312"/>
          <w:b/>
          <w:bCs/>
          <w:color w:val="000000"/>
          <w:kern w:val="0"/>
          <w:sz w:val="32"/>
          <w:szCs w:val="32"/>
          <w:shd w:val="clear" w:color="auto" w:fill="FFFFFF"/>
          <w:lang w:bidi="ar"/>
        </w:rPr>
      </w:pPr>
      <w:r>
        <w:rPr>
          <w:rFonts w:hint="eastAsia" w:eastAsia="仿宋_GB2312"/>
          <w:b/>
          <w:bCs/>
          <w:color w:val="000000"/>
          <w:kern w:val="0"/>
          <w:sz w:val="32"/>
          <w:szCs w:val="32"/>
          <w:shd w:val="clear" w:color="auto" w:fill="FFFFFF"/>
          <w:lang w:bidi="ar"/>
        </w:rPr>
        <w:t>第</w:t>
      </w:r>
      <w:r>
        <w:rPr>
          <w:rFonts w:hint="eastAsia" w:eastAsia="仿宋_GB2312"/>
          <w:b/>
          <w:bCs/>
          <w:color w:val="000000"/>
          <w:kern w:val="0"/>
          <w:sz w:val="32"/>
          <w:szCs w:val="32"/>
          <w:shd w:val="clear" w:color="auto" w:fill="FFFFFF"/>
          <w:lang w:eastAsia="zh-CN" w:bidi="ar"/>
        </w:rPr>
        <w:t>六</w:t>
      </w:r>
      <w:r>
        <w:rPr>
          <w:rFonts w:hint="eastAsia" w:eastAsia="仿宋_GB2312"/>
          <w:b/>
          <w:bCs/>
          <w:color w:val="000000"/>
          <w:kern w:val="0"/>
          <w:sz w:val="32"/>
          <w:szCs w:val="32"/>
          <w:shd w:val="clear" w:color="auto" w:fill="FFFFFF"/>
          <w:lang w:bidi="ar"/>
        </w:rPr>
        <w:t>条</w:t>
      </w:r>
      <w:r>
        <w:rPr>
          <w:rFonts w:eastAsia="仿宋_GB2312"/>
          <w:b/>
          <w:bCs/>
          <w:color w:val="000000"/>
          <w:kern w:val="0"/>
          <w:sz w:val="32"/>
          <w:szCs w:val="32"/>
          <w:shd w:val="clear" w:color="auto" w:fill="FFFFFF"/>
          <w:lang w:bidi="ar"/>
        </w:rPr>
        <w:t xml:space="preserve"> </w:t>
      </w:r>
      <w:r>
        <w:rPr>
          <w:rFonts w:hint="eastAsia" w:eastAsia="仿宋_GB2312"/>
          <w:b/>
          <w:bCs/>
          <w:color w:val="000000"/>
          <w:kern w:val="0"/>
          <w:sz w:val="32"/>
          <w:szCs w:val="32"/>
          <w:shd w:val="clear" w:color="auto" w:fill="FFFFFF"/>
          <w:lang w:val="en-US" w:eastAsia="zh-CN" w:bidi="ar"/>
        </w:rPr>
        <w:t xml:space="preserve"> </w:t>
      </w:r>
      <w:r>
        <w:rPr>
          <w:rFonts w:hint="eastAsia" w:ascii="仿宋_GB2312" w:hAnsi="仿宋_GB2312" w:eastAsia="仿宋_GB2312"/>
          <w:sz w:val="32"/>
          <w:szCs w:val="32"/>
          <w:lang w:val="en-US" w:eastAsia="zh-CN"/>
        </w:rPr>
        <w:t>考评内容：</w:t>
      </w:r>
    </w:p>
    <w:p w14:paraId="7BEF1E6E">
      <w:pPr>
        <w:keepNext w:val="0"/>
        <w:keepLines w:val="0"/>
        <w:pageBreakBefore w:val="0"/>
        <w:widowControl w:val="0"/>
        <w:kinsoku/>
        <w:wordWrap/>
        <w:overflowPunct/>
        <w:topLinePunct w:val="0"/>
        <w:autoSpaceDE/>
        <w:autoSpaceDN/>
        <w:bidi w:val="0"/>
        <w:snapToGrid/>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（一）甲乙双方签订的《自然灾害专业应急技术支撑及辅助应急指挥技术服务合同》实施执行情况。</w:t>
      </w:r>
    </w:p>
    <w:p w14:paraId="3226C1F7">
      <w:pPr>
        <w:keepNext w:val="0"/>
        <w:keepLines w:val="0"/>
        <w:pageBreakBefore w:val="0"/>
        <w:widowControl w:val="0"/>
        <w:kinsoku/>
        <w:wordWrap/>
        <w:overflowPunct/>
        <w:topLinePunct w:val="0"/>
        <w:autoSpaceDE/>
        <w:autoSpaceDN/>
        <w:bidi w:val="0"/>
        <w:snapToGrid/>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（二）在项目实施过程中，本着有利于完成合同约定事项，形成的会议纪要、重点工作计划和专项工作方案落实情况。</w:t>
      </w:r>
    </w:p>
    <w:p w14:paraId="108C1D50">
      <w:pPr>
        <w:keepNext w:val="0"/>
        <w:keepLines w:val="0"/>
        <w:pageBreakBefore w:val="0"/>
        <w:widowControl w:val="0"/>
        <w:kinsoku/>
        <w:wordWrap/>
        <w:overflowPunct/>
        <w:topLinePunct w:val="0"/>
        <w:autoSpaceDE/>
        <w:autoSpaceDN/>
        <w:bidi w:val="0"/>
        <w:snapToGrid/>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（三）服务团队人员结构、薪酬待遇、业务培训等方面质效情况。</w:t>
      </w:r>
    </w:p>
    <w:p w14:paraId="682542CC">
      <w:pPr>
        <w:keepNext w:val="0"/>
        <w:keepLines w:val="0"/>
        <w:pageBreakBefore w:val="0"/>
        <w:widowControl w:val="0"/>
        <w:kinsoku/>
        <w:wordWrap/>
        <w:overflowPunct/>
        <w:topLinePunct w:val="0"/>
        <w:autoSpaceDE/>
        <w:autoSpaceDN/>
        <w:bidi w:val="0"/>
        <w:snapToGrid/>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（四）双方一致同意需要纳入考评的其他工作事项。</w:t>
      </w:r>
    </w:p>
    <w:p w14:paraId="38597F0A">
      <w:pPr>
        <w:spacing w:line="576" w:lineRule="exact"/>
        <w:ind w:firstLine="643" w:firstLineChars="200"/>
        <w:rPr>
          <w:rFonts w:hint="eastAsia" w:ascii="仿宋_GB2312" w:hAnsi="仿宋_GB2312" w:eastAsia="仿宋_GB2312"/>
          <w:sz w:val="32"/>
          <w:szCs w:val="32"/>
          <w:lang w:val="en-US" w:eastAsia="zh-CN"/>
        </w:rPr>
      </w:pPr>
      <w:r>
        <w:rPr>
          <w:rFonts w:hint="eastAsia" w:eastAsia="仿宋_GB2312"/>
          <w:b/>
          <w:bCs/>
          <w:kern w:val="0"/>
          <w:sz w:val="32"/>
          <w:szCs w:val="32"/>
          <w:shd w:val="clear" w:color="auto" w:fill="FFFFFF"/>
          <w:lang w:bidi="ar"/>
        </w:rPr>
        <w:t>第</w:t>
      </w:r>
      <w:r>
        <w:rPr>
          <w:rFonts w:hint="eastAsia" w:eastAsia="仿宋_GB2312"/>
          <w:b/>
          <w:bCs/>
          <w:kern w:val="0"/>
          <w:sz w:val="32"/>
          <w:szCs w:val="32"/>
          <w:shd w:val="clear" w:color="auto" w:fill="FFFFFF"/>
          <w:lang w:eastAsia="zh-CN" w:bidi="ar"/>
        </w:rPr>
        <w:t>七</w:t>
      </w:r>
      <w:r>
        <w:rPr>
          <w:rFonts w:hint="eastAsia" w:eastAsia="仿宋_GB2312"/>
          <w:b/>
          <w:bCs/>
          <w:kern w:val="0"/>
          <w:sz w:val="32"/>
          <w:szCs w:val="32"/>
          <w:shd w:val="clear" w:color="auto" w:fill="FFFFFF"/>
          <w:lang w:bidi="ar"/>
        </w:rPr>
        <w:t>条</w:t>
      </w:r>
      <w:r>
        <w:rPr>
          <w:rFonts w:eastAsia="仿宋_GB2312"/>
          <w:b/>
          <w:bCs/>
          <w:kern w:val="0"/>
          <w:sz w:val="32"/>
          <w:szCs w:val="32"/>
          <w:shd w:val="clear" w:color="auto" w:fill="FFFFFF"/>
          <w:lang w:bidi="ar"/>
        </w:rPr>
        <w:t xml:space="preserve"> </w:t>
      </w:r>
      <w:r>
        <w:rPr>
          <w:rFonts w:hint="eastAsia" w:eastAsia="仿宋_GB2312"/>
          <w:b/>
          <w:bCs/>
          <w:kern w:val="0"/>
          <w:sz w:val="32"/>
          <w:szCs w:val="32"/>
          <w:shd w:val="clear" w:color="auto" w:fill="FFFFFF"/>
          <w:lang w:val="en-US" w:eastAsia="zh-CN" w:bidi="ar"/>
        </w:rPr>
        <w:t xml:space="preserve"> </w:t>
      </w:r>
      <w:r>
        <w:rPr>
          <w:rFonts w:hint="eastAsia" w:ascii="仿宋_GB2312" w:hAnsi="仿宋_GB2312" w:eastAsia="仿宋_GB2312"/>
          <w:sz w:val="32"/>
          <w:szCs w:val="32"/>
          <w:lang w:val="en-US" w:eastAsia="zh-CN"/>
        </w:rPr>
        <w:t>考评方式分定期考评和专项考评。定期考评包括：</w:t>
      </w:r>
    </w:p>
    <w:p w14:paraId="1EF27924">
      <w:pPr>
        <w:spacing w:line="576" w:lineRule="exact"/>
        <w:ind w:firstLine="640" w:firstLineChars="200"/>
        <w:rPr>
          <w:rFonts w:hint="eastAsia" w:ascii="仿宋_GB2312" w:hAnsi="仿宋_GB2312" w:eastAsia="仿宋_GB2312"/>
          <w:sz w:val="32"/>
          <w:szCs w:val="32"/>
          <w:lang w:val="en-US" w:eastAsia="zh-CN"/>
        </w:rPr>
      </w:pPr>
      <w:r>
        <w:rPr>
          <w:rFonts w:hint="eastAsia" w:eastAsia="仿宋"/>
          <w:sz w:val="32"/>
          <w:szCs w:val="32"/>
        </w:rPr>
        <w:t>（一）</w:t>
      </w:r>
      <w:r>
        <w:rPr>
          <w:rFonts w:hint="eastAsia" w:eastAsia="仿宋"/>
          <w:b/>
          <w:bCs/>
          <w:sz w:val="32"/>
          <w:szCs w:val="32"/>
          <w:lang w:eastAsia="zh-CN"/>
        </w:rPr>
        <w:t>项目初期（合同签订之日起一个月）</w:t>
      </w:r>
      <w:r>
        <w:rPr>
          <w:rFonts w:hint="eastAsia" w:ascii="Times New Roman" w:hAnsi="Times New Roman" w:eastAsia="仿宋"/>
          <w:b w:val="0"/>
          <w:bCs w:val="0"/>
          <w:sz w:val="32"/>
          <w:szCs w:val="32"/>
          <w:lang w:eastAsia="zh-CN"/>
        </w:rPr>
        <w:t>。</w:t>
      </w:r>
      <w:r>
        <w:rPr>
          <w:rFonts w:hint="eastAsia" w:ascii="仿宋_GB2312" w:hAnsi="仿宋_GB2312" w:eastAsia="仿宋_GB2312"/>
          <w:sz w:val="32"/>
          <w:szCs w:val="32"/>
          <w:lang w:val="en-US" w:eastAsia="zh-CN"/>
        </w:rPr>
        <w:t>现场服务人员到位、培训，团队建设以及薪酬激励制度、保密管理、员工储备计划等管理制度建设情况。</w:t>
      </w:r>
    </w:p>
    <w:p w14:paraId="7313137B">
      <w:pPr>
        <w:tabs>
          <w:tab w:val="left" w:pos="1685"/>
        </w:tabs>
        <w:spacing w:line="576" w:lineRule="exact"/>
        <w:ind w:firstLine="640" w:firstLineChars="200"/>
        <w:rPr>
          <w:rFonts w:hint="eastAsia" w:ascii="仿宋_GB2312" w:hAnsi="仿宋_GB2312" w:eastAsia="仿宋_GB2312"/>
          <w:sz w:val="32"/>
          <w:szCs w:val="32"/>
          <w:lang w:val="en-US" w:eastAsia="zh-CN"/>
        </w:rPr>
      </w:pPr>
      <w:r>
        <w:rPr>
          <w:rFonts w:hint="eastAsia" w:eastAsia="仿宋"/>
          <w:sz w:val="32"/>
          <w:szCs w:val="32"/>
        </w:rPr>
        <w:t>（</w:t>
      </w:r>
      <w:r>
        <w:rPr>
          <w:rFonts w:hint="eastAsia" w:eastAsia="仿宋"/>
          <w:sz w:val="32"/>
          <w:szCs w:val="32"/>
          <w:lang w:eastAsia="zh-CN"/>
        </w:rPr>
        <w:t>二</w:t>
      </w:r>
      <w:r>
        <w:rPr>
          <w:rFonts w:hint="eastAsia" w:eastAsia="仿宋"/>
          <w:sz w:val="32"/>
          <w:szCs w:val="32"/>
        </w:rPr>
        <w:t>）</w:t>
      </w:r>
      <w:r>
        <w:rPr>
          <w:rFonts w:hint="eastAsia" w:ascii="Times New Roman" w:hAnsi="Times New Roman" w:eastAsia="仿宋"/>
          <w:b/>
          <w:bCs/>
          <w:sz w:val="32"/>
          <w:szCs w:val="32"/>
          <w:lang w:eastAsia="zh-CN"/>
        </w:rPr>
        <w:t>项目中期（初期结束至验收准备期）</w:t>
      </w:r>
      <w:r>
        <w:rPr>
          <w:rFonts w:hint="eastAsia" w:ascii="Times New Roman" w:hAnsi="Times New Roman" w:eastAsia="仿宋"/>
          <w:b w:val="0"/>
          <w:bCs w:val="0"/>
          <w:sz w:val="32"/>
          <w:szCs w:val="32"/>
          <w:lang w:eastAsia="zh-CN"/>
        </w:rPr>
        <w:t>。</w:t>
      </w:r>
      <w:r>
        <w:rPr>
          <w:rFonts w:hint="eastAsia" w:ascii="仿宋_GB2312" w:hAnsi="仿宋_GB2312" w:eastAsia="仿宋_GB2312"/>
          <w:sz w:val="32"/>
          <w:szCs w:val="32"/>
          <w:lang w:val="en-US" w:eastAsia="zh-CN"/>
        </w:rPr>
        <w:t>乙方及技术服务人员遵守甲方有关保密规定情况，技术服务人员履行合同约定服务内容情况，离职人员遵守合同约定情况，突发性离职、人员质量替换的应急保障措施实施情况等以及应急指挥中心提出需乙方改进完善的工作落实情况。</w:t>
      </w:r>
    </w:p>
    <w:p w14:paraId="3DD0D8FB">
      <w:pPr>
        <w:pStyle w:val="13"/>
        <w:keepNext w:val="0"/>
        <w:keepLines w:val="0"/>
        <w:pageBreakBefore w:val="0"/>
        <w:widowControl w:val="0"/>
        <w:kinsoku/>
        <w:wordWrap/>
        <w:overflowPunct/>
        <w:topLinePunct w:val="0"/>
        <w:autoSpaceDE/>
        <w:autoSpaceDN/>
        <w:bidi w:val="0"/>
        <w:snapToGrid/>
        <w:spacing w:after="0"/>
        <w:ind w:firstLine="640" w:firstLineChars="200"/>
        <w:rPr>
          <w:rFonts w:hint="eastAsia" w:ascii="仿宋_GB2312" w:hAnsi="仿宋_GB2312" w:eastAsia="仿宋_GB2312" w:cs="Times New Roman"/>
          <w:kern w:val="2"/>
          <w:sz w:val="32"/>
          <w:szCs w:val="32"/>
          <w:lang w:val="en-US" w:eastAsia="zh-CN" w:bidi="ar-SA"/>
        </w:rPr>
      </w:pPr>
      <w:r>
        <w:rPr>
          <w:rFonts w:hint="eastAsia" w:ascii="Times New Roman" w:hAnsi="Times New Roman" w:eastAsia="仿宋"/>
          <w:sz w:val="32"/>
          <w:szCs w:val="32"/>
          <w:lang w:eastAsia="zh-CN"/>
        </w:rPr>
        <w:t>（三）</w:t>
      </w:r>
      <w:r>
        <w:rPr>
          <w:rFonts w:hint="eastAsia" w:ascii="Times New Roman" w:hAnsi="Times New Roman" w:eastAsia="仿宋"/>
          <w:b/>
          <w:bCs/>
          <w:kern w:val="2"/>
          <w:sz w:val="32"/>
          <w:szCs w:val="32"/>
          <w:lang w:val="en-US" w:eastAsia="zh-CN" w:bidi="ar-SA"/>
        </w:rPr>
        <w:t>验收准备期（合同到期前二十日）</w:t>
      </w:r>
      <w:r>
        <w:rPr>
          <w:rFonts w:hint="eastAsia" w:eastAsia="仿宋"/>
          <w:sz w:val="32"/>
          <w:szCs w:val="32"/>
          <w:lang w:eastAsia="zh-CN"/>
        </w:rPr>
        <w:t>。</w:t>
      </w:r>
      <w:r>
        <w:rPr>
          <w:rFonts w:hint="eastAsia" w:ascii="仿宋_GB2312" w:hAnsi="仿宋_GB2312" w:eastAsia="仿宋_GB2312" w:cs="Times New Roman"/>
          <w:kern w:val="2"/>
          <w:sz w:val="32"/>
          <w:szCs w:val="32"/>
          <w:lang w:val="en-US" w:eastAsia="zh-CN" w:bidi="ar-SA"/>
        </w:rPr>
        <w:t>乙方对照合同约定的每一项技术和商务要求提供履约报告情况，准备其它验收相关材料情况。</w:t>
      </w:r>
    </w:p>
    <w:p w14:paraId="4A6720A8">
      <w:pPr>
        <w:pStyle w:val="13"/>
        <w:keepNext w:val="0"/>
        <w:keepLines w:val="0"/>
        <w:pageBreakBefore w:val="0"/>
        <w:widowControl w:val="0"/>
        <w:kinsoku/>
        <w:wordWrap/>
        <w:overflowPunct/>
        <w:topLinePunct w:val="0"/>
        <w:autoSpaceDE/>
        <w:autoSpaceDN/>
        <w:bidi w:val="0"/>
        <w:snapToGrid/>
        <w:spacing w:after="0"/>
        <w:ind w:firstLine="640" w:firstLineChars="200"/>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专项考评视领导要求和工作需要开展。</w:t>
      </w:r>
    </w:p>
    <w:p w14:paraId="31D64207">
      <w:pPr>
        <w:keepNext w:val="0"/>
        <w:keepLines w:val="0"/>
        <w:pageBreakBefore w:val="0"/>
        <w:widowControl w:val="0"/>
        <w:tabs>
          <w:tab w:val="left" w:pos="1685"/>
        </w:tabs>
        <w:kinsoku/>
        <w:wordWrap/>
        <w:overflowPunct/>
        <w:topLinePunct w:val="0"/>
        <w:autoSpaceDE/>
        <w:autoSpaceDN/>
        <w:bidi w:val="0"/>
        <w:snapToGrid/>
        <w:spacing w:line="576" w:lineRule="exact"/>
        <w:ind w:firstLine="643" w:firstLineChars="200"/>
        <w:rPr>
          <w:rFonts w:hint="eastAsia" w:eastAsia="仿宋_GB2312"/>
          <w:b/>
          <w:bCs/>
          <w:kern w:val="0"/>
          <w:sz w:val="32"/>
          <w:szCs w:val="32"/>
          <w:shd w:val="clear" w:color="auto" w:fill="FFFFFF"/>
          <w:lang w:bidi="ar"/>
        </w:rPr>
      </w:pPr>
      <w:r>
        <w:rPr>
          <w:rFonts w:hint="eastAsia" w:eastAsia="仿宋_GB2312"/>
          <w:b/>
          <w:bCs/>
          <w:kern w:val="0"/>
          <w:sz w:val="32"/>
          <w:szCs w:val="32"/>
          <w:shd w:val="clear" w:color="auto" w:fill="FFFFFF"/>
          <w:lang w:bidi="ar"/>
        </w:rPr>
        <w:t>第</w:t>
      </w:r>
      <w:r>
        <w:rPr>
          <w:rFonts w:hint="eastAsia" w:eastAsia="仿宋_GB2312"/>
          <w:b/>
          <w:bCs/>
          <w:kern w:val="0"/>
          <w:sz w:val="32"/>
          <w:szCs w:val="32"/>
          <w:shd w:val="clear" w:color="auto" w:fill="FFFFFF"/>
          <w:lang w:eastAsia="zh-CN" w:bidi="ar"/>
        </w:rPr>
        <w:t>八</w:t>
      </w:r>
      <w:r>
        <w:rPr>
          <w:rFonts w:hint="eastAsia" w:eastAsia="仿宋_GB2312"/>
          <w:b/>
          <w:bCs/>
          <w:kern w:val="0"/>
          <w:sz w:val="32"/>
          <w:szCs w:val="32"/>
          <w:shd w:val="clear" w:color="auto" w:fill="FFFFFF"/>
          <w:lang w:bidi="ar"/>
        </w:rPr>
        <w:t>条</w:t>
      </w:r>
      <w:r>
        <w:rPr>
          <w:rFonts w:eastAsia="仿宋"/>
          <w:sz w:val="32"/>
          <w:szCs w:val="32"/>
        </w:rPr>
        <w:t xml:space="preserve"> </w:t>
      </w:r>
      <w:r>
        <w:rPr>
          <w:rFonts w:hint="eastAsia" w:eastAsia="仿宋"/>
          <w:sz w:val="32"/>
          <w:szCs w:val="32"/>
          <w:lang w:val="en-US" w:eastAsia="zh-CN"/>
        </w:rPr>
        <w:t xml:space="preserve"> </w:t>
      </w:r>
      <w:r>
        <w:rPr>
          <w:rFonts w:hint="eastAsia" w:ascii="仿宋_GB2312" w:hAnsi="仿宋_GB2312" w:eastAsia="仿宋_GB2312"/>
          <w:sz w:val="32"/>
          <w:szCs w:val="32"/>
          <w:lang w:val="en-US" w:eastAsia="zh-CN"/>
        </w:rPr>
        <w:t>原则上在项目初期、验收准备期分别开展一次考评，项目中期每3个月开展一次考评。</w:t>
      </w:r>
    </w:p>
    <w:p w14:paraId="2BD42BFA">
      <w:pPr>
        <w:keepNext w:val="0"/>
        <w:keepLines w:val="0"/>
        <w:pageBreakBefore w:val="0"/>
        <w:widowControl w:val="0"/>
        <w:tabs>
          <w:tab w:val="left" w:pos="1685"/>
        </w:tabs>
        <w:kinsoku/>
        <w:wordWrap/>
        <w:overflowPunct/>
        <w:topLinePunct w:val="0"/>
        <w:autoSpaceDE/>
        <w:autoSpaceDN/>
        <w:bidi w:val="0"/>
        <w:snapToGrid/>
        <w:spacing w:line="576" w:lineRule="exact"/>
        <w:ind w:firstLine="643" w:firstLineChars="200"/>
        <w:jc w:val="both"/>
        <w:rPr>
          <w:rFonts w:hint="eastAsia" w:ascii="仿宋_GB2312" w:hAnsi="仿宋_GB2312" w:eastAsia="仿宋_GB2312"/>
          <w:sz w:val="32"/>
          <w:szCs w:val="32"/>
          <w:lang w:val="en-US" w:eastAsia="zh-CN"/>
        </w:rPr>
      </w:pPr>
      <w:r>
        <w:rPr>
          <w:rFonts w:hint="eastAsia" w:ascii="Calibri" w:hAnsi="Calibri" w:eastAsia="仿宋_GB2312"/>
          <w:b/>
          <w:bCs/>
          <w:kern w:val="0"/>
          <w:sz w:val="32"/>
          <w:szCs w:val="32"/>
          <w:shd w:val="clear" w:color="auto" w:fill="FFFFFF"/>
          <w:lang w:bidi="ar"/>
        </w:rPr>
        <w:t>第</w:t>
      </w:r>
      <w:r>
        <w:rPr>
          <w:rFonts w:hint="eastAsia" w:ascii="Calibri" w:hAnsi="Calibri" w:eastAsia="仿宋_GB2312"/>
          <w:b/>
          <w:bCs/>
          <w:kern w:val="0"/>
          <w:sz w:val="32"/>
          <w:szCs w:val="32"/>
          <w:shd w:val="clear" w:color="auto" w:fill="FFFFFF"/>
          <w:lang w:eastAsia="zh-CN" w:bidi="ar"/>
        </w:rPr>
        <w:t>九</w:t>
      </w:r>
      <w:r>
        <w:rPr>
          <w:rFonts w:hint="eastAsia" w:ascii="Calibri" w:hAnsi="Calibri" w:eastAsia="仿宋_GB2312"/>
          <w:b/>
          <w:bCs/>
          <w:kern w:val="0"/>
          <w:sz w:val="32"/>
          <w:szCs w:val="32"/>
          <w:shd w:val="clear" w:color="auto" w:fill="FFFFFF"/>
          <w:lang w:bidi="ar"/>
        </w:rPr>
        <w:t>条</w:t>
      </w:r>
      <w:r>
        <w:rPr>
          <w:rFonts w:hint="eastAsia" w:ascii="仿宋_GB2312" w:hAnsi="仿宋_GB2312" w:eastAsia="仿宋_GB2312"/>
          <w:sz w:val="32"/>
          <w:szCs w:val="32"/>
          <w:lang w:val="en-US" w:eastAsia="zh-CN"/>
        </w:rPr>
        <w:t xml:space="preserve">  月考核实行评分制，满分100分，按照综合协调科、监测值守科、指挥保障科组织架构，采取各科科长、副科长评分。</w:t>
      </w:r>
    </w:p>
    <w:p w14:paraId="33396E4A">
      <w:pPr>
        <w:keepNext w:val="0"/>
        <w:keepLines w:val="0"/>
        <w:pageBreakBefore w:val="0"/>
        <w:widowControl w:val="0"/>
        <w:tabs>
          <w:tab w:val="left" w:pos="1685"/>
        </w:tabs>
        <w:kinsoku/>
        <w:wordWrap/>
        <w:overflowPunct/>
        <w:topLinePunct w:val="0"/>
        <w:autoSpaceDE/>
        <w:autoSpaceDN/>
        <w:bidi w:val="0"/>
        <w:snapToGrid/>
        <w:spacing w:line="576" w:lineRule="exact"/>
        <w:ind w:firstLine="640" w:firstLineChars="200"/>
        <w:jc w:val="center"/>
        <w:rPr>
          <w:rFonts w:hint="eastAsia" w:ascii="黑体" w:hAnsi="黑体" w:eastAsia="黑体"/>
          <w:color w:val="333333"/>
          <w:sz w:val="32"/>
          <w:szCs w:val="32"/>
          <w:u w:val="none"/>
          <w:shd w:val="clear" w:color="auto" w:fill="FFFFFF"/>
          <w:lang w:val="en-US" w:eastAsia="zh-CN"/>
        </w:rPr>
      </w:pPr>
      <w:r>
        <w:rPr>
          <w:rFonts w:hint="eastAsia" w:ascii="黑体" w:hAnsi="黑体" w:eastAsia="黑体"/>
          <w:color w:val="333333"/>
          <w:sz w:val="32"/>
          <w:szCs w:val="32"/>
          <w:u w:val="none"/>
          <w:shd w:val="clear" w:color="auto" w:fill="FFFFFF"/>
          <w:lang w:val="en-US" w:eastAsia="zh-CN"/>
        </w:rPr>
        <w:t>第四章  考评结果运用</w:t>
      </w:r>
    </w:p>
    <w:p w14:paraId="36FBC57D">
      <w:pPr>
        <w:keepNext w:val="0"/>
        <w:keepLines w:val="0"/>
        <w:pageBreakBefore w:val="0"/>
        <w:widowControl w:val="0"/>
        <w:tabs>
          <w:tab w:val="left" w:pos="1685"/>
        </w:tabs>
        <w:kinsoku/>
        <w:wordWrap/>
        <w:overflowPunct/>
        <w:topLinePunct w:val="0"/>
        <w:autoSpaceDE/>
        <w:autoSpaceDN/>
        <w:bidi w:val="0"/>
        <w:snapToGrid/>
        <w:spacing w:line="576" w:lineRule="exact"/>
        <w:ind w:firstLine="643" w:firstLineChars="200"/>
        <w:rPr>
          <w:rFonts w:hint="eastAsia" w:ascii="仿宋_GB2312" w:hAnsi="仿宋_GB2312" w:eastAsia="仿宋_GB2312"/>
          <w:sz w:val="32"/>
          <w:szCs w:val="32"/>
          <w:lang w:val="en-US" w:eastAsia="zh-CN"/>
        </w:rPr>
      </w:pPr>
      <w:r>
        <w:rPr>
          <w:rFonts w:hint="eastAsia" w:ascii="仿宋_GB2312" w:hAnsi="仿宋_GB2312" w:eastAsia="仿宋_GB2312"/>
          <w:b/>
          <w:bCs/>
          <w:sz w:val="32"/>
          <w:szCs w:val="32"/>
        </w:rPr>
        <w:t>第</w:t>
      </w:r>
      <w:r>
        <w:rPr>
          <w:rFonts w:hint="eastAsia" w:ascii="仿宋_GB2312" w:hAnsi="仿宋_GB2312" w:eastAsia="仿宋_GB2312"/>
          <w:b/>
          <w:bCs/>
          <w:sz w:val="32"/>
          <w:szCs w:val="32"/>
          <w:lang w:eastAsia="zh-CN"/>
        </w:rPr>
        <w:t>十</w:t>
      </w:r>
      <w:r>
        <w:rPr>
          <w:rFonts w:hint="eastAsia" w:ascii="仿宋_GB2312" w:hAnsi="仿宋_GB2312" w:eastAsia="仿宋_GB2312"/>
          <w:b/>
          <w:bCs/>
          <w:sz w:val="32"/>
          <w:szCs w:val="32"/>
        </w:rPr>
        <w:t>条</w:t>
      </w:r>
      <w:r>
        <w:rPr>
          <w:rFonts w:hint="eastAsia" w:ascii="仿宋_GB2312" w:hAnsi="仿宋_GB2312" w:eastAsia="仿宋_GB2312"/>
          <w:b/>
          <w:bCs/>
          <w:sz w:val="32"/>
          <w:szCs w:val="32"/>
          <w:lang w:val="en-US" w:eastAsia="zh-CN"/>
        </w:rPr>
        <w:t xml:space="preserve">  </w:t>
      </w:r>
      <w:r>
        <w:rPr>
          <w:rFonts w:hint="eastAsia" w:ascii="仿宋_GB2312" w:hAnsi="仿宋_GB2312" w:eastAsia="仿宋_GB2312"/>
          <w:sz w:val="32"/>
          <w:szCs w:val="32"/>
          <w:lang w:val="en-US" w:eastAsia="zh-CN"/>
        </w:rPr>
        <w:t>每次考评综合得分80分为合格，考评结果在双方例行工作会上公布，并记入会议纪要。</w:t>
      </w:r>
    </w:p>
    <w:p w14:paraId="1B79C2E0">
      <w:pPr>
        <w:keepNext w:val="0"/>
        <w:keepLines w:val="0"/>
        <w:pageBreakBefore w:val="0"/>
        <w:widowControl w:val="0"/>
        <w:kinsoku/>
        <w:wordWrap/>
        <w:overflowPunct/>
        <w:topLinePunct w:val="0"/>
        <w:autoSpaceDE/>
        <w:autoSpaceDN/>
        <w:bidi w:val="0"/>
        <w:snapToGrid/>
        <w:spacing w:line="580" w:lineRule="exact"/>
        <w:ind w:firstLine="643" w:firstLineChars="200"/>
        <w:jc w:val="left"/>
        <w:rPr>
          <w:rFonts w:hint="eastAsia" w:ascii="仿宋_GB2312" w:hAnsi="仿宋_GB2312" w:eastAsia="仿宋_GB2312"/>
          <w:sz w:val="32"/>
          <w:szCs w:val="32"/>
          <w:lang w:val="en-US" w:eastAsia="zh-CN"/>
        </w:rPr>
      </w:pPr>
      <w:r>
        <w:rPr>
          <w:rFonts w:hint="eastAsia" w:eastAsia="仿宋_GB2312"/>
          <w:b/>
          <w:bCs/>
          <w:kern w:val="0"/>
          <w:sz w:val="32"/>
          <w:szCs w:val="32"/>
          <w:shd w:val="clear" w:color="auto" w:fill="FFFFFF"/>
          <w:lang w:bidi="ar"/>
        </w:rPr>
        <w:t>第</w:t>
      </w:r>
      <w:r>
        <w:rPr>
          <w:rFonts w:hint="eastAsia" w:eastAsia="仿宋_GB2312"/>
          <w:b/>
          <w:bCs/>
          <w:kern w:val="0"/>
          <w:sz w:val="32"/>
          <w:szCs w:val="32"/>
          <w:shd w:val="clear" w:color="auto" w:fill="FFFFFF"/>
          <w:lang w:eastAsia="zh-CN" w:bidi="ar"/>
        </w:rPr>
        <w:t>十一</w:t>
      </w:r>
      <w:r>
        <w:rPr>
          <w:rFonts w:hint="eastAsia" w:eastAsia="仿宋_GB2312"/>
          <w:b/>
          <w:bCs/>
          <w:kern w:val="0"/>
          <w:sz w:val="32"/>
          <w:szCs w:val="32"/>
          <w:shd w:val="clear" w:color="auto" w:fill="FFFFFF"/>
          <w:lang w:bidi="ar"/>
        </w:rPr>
        <w:t>条</w:t>
      </w:r>
      <w:r>
        <w:rPr>
          <w:rFonts w:hint="eastAsia" w:eastAsia="仿宋_GB2312"/>
          <w:b/>
          <w:bCs/>
          <w:kern w:val="0"/>
          <w:sz w:val="32"/>
          <w:szCs w:val="32"/>
          <w:shd w:val="clear" w:color="auto" w:fill="FFFFFF"/>
          <w:lang w:val="en-US" w:eastAsia="zh-CN" w:bidi="ar"/>
        </w:rPr>
        <w:t xml:space="preserve">  </w:t>
      </w:r>
      <w:r>
        <w:rPr>
          <w:rFonts w:hint="eastAsia" w:ascii="仿宋_GB2312" w:hAnsi="仿宋_GB2312" w:eastAsia="仿宋_GB2312"/>
          <w:sz w:val="32"/>
          <w:szCs w:val="32"/>
          <w:lang w:val="en-US" w:eastAsia="zh-CN"/>
        </w:rPr>
        <w:t>考评不合格的，应急指挥中心有权要求乙方限期整改；乙方三次整改仍不符合要求的，甲方有权终止合同。</w:t>
      </w:r>
    </w:p>
    <w:p w14:paraId="4AD3A8BE">
      <w:pPr>
        <w:pStyle w:val="18"/>
        <w:keepNext w:val="0"/>
        <w:keepLines w:val="0"/>
        <w:pageBreakBefore w:val="0"/>
        <w:widowControl w:val="0"/>
        <w:numPr>
          <w:ilvl w:val="0"/>
          <w:numId w:val="0"/>
        </w:numPr>
        <w:kinsoku/>
        <w:wordWrap/>
        <w:overflowPunct/>
        <w:topLinePunct w:val="0"/>
        <w:autoSpaceDE/>
        <w:autoSpaceDN/>
        <w:bidi w:val="0"/>
        <w:snapToGrid/>
        <w:spacing w:line="560" w:lineRule="exact"/>
        <w:ind w:right="0" w:rightChars="0" w:firstLine="643" w:firstLineChars="200"/>
        <w:jc w:val="left"/>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b/>
          <w:bCs/>
          <w:sz w:val="32"/>
          <w:szCs w:val="32"/>
          <w:lang w:val="en-US" w:eastAsia="zh-CN"/>
        </w:rPr>
        <w:t xml:space="preserve">第十二条  </w:t>
      </w:r>
      <w:r>
        <w:rPr>
          <w:rFonts w:hint="eastAsia" w:ascii="仿宋_GB2312" w:hAnsi="仿宋_GB2312" w:eastAsia="仿宋_GB2312"/>
          <w:kern w:val="2"/>
          <w:sz w:val="32"/>
          <w:szCs w:val="32"/>
          <w:lang w:val="en-US" w:eastAsia="zh-CN" w:bidi="ar-SA"/>
        </w:rPr>
        <w:t>乙</w:t>
      </w:r>
      <w:r>
        <w:rPr>
          <w:rFonts w:hint="eastAsia" w:ascii="仿宋_GB2312" w:hAnsi="仿宋_GB2312" w:eastAsia="仿宋_GB2312" w:cs="Times New Roman"/>
          <w:kern w:val="2"/>
          <w:sz w:val="32"/>
          <w:szCs w:val="32"/>
          <w:lang w:val="en-US" w:eastAsia="zh-CN" w:bidi="ar-SA"/>
        </w:rPr>
        <w:t>方应制定项目服务人员管理制度体系，建立完善的服务人员考核和激励约束机制，将考评结果与员工经济奖惩挂钩。</w:t>
      </w:r>
    </w:p>
    <w:p w14:paraId="45AABB1D">
      <w:pPr>
        <w:pStyle w:val="18"/>
        <w:keepNext w:val="0"/>
        <w:keepLines w:val="0"/>
        <w:pageBreakBefore w:val="0"/>
        <w:widowControl w:val="0"/>
        <w:numPr>
          <w:ilvl w:val="0"/>
          <w:numId w:val="0"/>
        </w:numPr>
        <w:kinsoku/>
        <w:wordWrap/>
        <w:overflowPunct/>
        <w:topLinePunct w:val="0"/>
        <w:autoSpaceDE/>
        <w:autoSpaceDN/>
        <w:bidi w:val="0"/>
        <w:snapToGrid/>
        <w:spacing w:line="560" w:lineRule="exact"/>
        <w:ind w:right="0" w:rightChars="0"/>
        <w:jc w:val="center"/>
        <w:rPr>
          <w:rFonts w:hint="eastAsia" w:ascii="黑体" w:hAnsi="黑体" w:eastAsia="黑体"/>
          <w:color w:val="333333"/>
          <w:sz w:val="32"/>
          <w:szCs w:val="32"/>
          <w:shd w:val="clear" w:color="auto" w:fill="FFFFFF"/>
          <w:lang w:val="en-US" w:eastAsia="zh-CN"/>
        </w:rPr>
      </w:pPr>
      <w:r>
        <w:rPr>
          <w:rFonts w:hint="eastAsia" w:ascii="黑体" w:hAnsi="黑体" w:eastAsia="黑体"/>
          <w:color w:val="333333"/>
          <w:sz w:val="32"/>
          <w:szCs w:val="32"/>
          <w:shd w:val="clear" w:color="auto" w:fill="FFFFFF"/>
          <w:lang w:val="en-US" w:eastAsia="zh-CN"/>
        </w:rPr>
        <w:t>第五章  附  则</w:t>
      </w:r>
    </w:p>
    <w:p w14:paraId="148583A2">
      <w:pPr>
        <w:spacing w:line="560" w:lineRule="exact"/>
        <w:ind w:firstLine="643" w:firstLineChars="200"/>
        <w:rPr>
          <w:rFonts w:hint="eastAsia" w:ascii="仿宋_GB2312" w:hAnsi="仿宋_GB2312" w:eastAsia="仿宋_GB2312"/>
          <w:b/>
          <w:bCs/>
          <w:sz w:val="32"/>
          <w:szCs w:val="32"/>
          <w:lang w:val="en-US" w:eastAsia="zh-CN"/>
        </w:rPr>
      </w:pPr>
      <w:r>
        <w:rPr>
          <w:rFonts w:hint="eastAsia" w:ascii="仿宋_GB2312" w:hAnsi="仿宋_GB2312" w:eastAsia="仿宋_GB2312"/>
          <w:b/>
          <w:bCs/>
          <w:sz w:val="32"/>
          <w:szCs w:val="32"/>
          <w:lang w:val="en-US" w:eastAsia="zh-CN"/>
        </w:rPr>
        <w:t xml:space="preserve">第十三条  </w:t>
      </w:r>
      <w:r>
        <w:rPr>
          <w:rFonts w:hint="eastAsia" w:ascii="仿宋_GB2312" w:hAnsi="仿宋_GB2312" w:eastAsia="仿宋_GB2312"/>
          <w:sz w:val="32"/>
          <w:szCs w:val="32"/>
          <w:lang w:val="en-US" w:eastAsia="zh-CN"/>
        </w:rPr>
        <w:t>本办法由应急管理厅应急指挥中心负责解释。</w:t>
      </w:r>
    </w:p>
    <w:p w14:paraId="2029418E">
      <w:pPr>
        <w:spacing w:line="560" w:lineRule="exact"/>
        <w:ind w:firstLine="643" w:firstLineChars="200"/>
        <w:rPr>
          <w:rFonts w:hint="eastAsia" w:ascii="仿宋_GB2312" w:hAnsi="仿宋_GB2312" w:eastAsia="仿宋_GB2312"/>
          <w:sz w:val="32"/>
          <w:szCs w:val="32"/>
          <w:lang w:val="en-US" w:eastAsia="zh-CN"/>
        </w:rPr>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_GB2312" w:hAnsi="仿宋_GB2312" w:eastAsia="仿宋_GB2312"/>
          <w:b/>
          <w:bCs/>
          <w:sz w:val="32"/>
          <w:szCs w:val="32"/>
          <w:lang w:val="en-US" w:eastAsia="zh-CN"/>
        </w:rPr>
        <w:t xml:space="preserve">第十四条  </w:t>
      </w:r>
      <w:r>
        <w:rPr>
          <w:rFonts w:hint="eastAsia" w:ascii="仿宋_GB2312" w:hAnsi="仿宋_GB2312" w:eastAsia="仿宋_GB2312"/>
          <w:sz w:val="32"/>
          <w:szCs w:val="32"/>
          <w:lang w:val="en-US" w:eastAsia="zh-CN"/>
        </w:rPr>
        <w:t>本办法作为合同附件与合同一并签订生效，自签订之日起执行。</w:t>
      </w:r>
    </w:p>
    <w:p w14:paraId="573AA453">
      <w:pPr>
        <w:pStyle w:val="13"/>
        <w:rPr>
          <w:rFonts w:hint="eastAsia" w:ascii="仿宋_GB2312" w:hAnsi="仿宋_GB2312" w:eastAsia="仿宋_GB2312"/>
          <w:b/>
          <w:bCs/>
          <w:kern w:val="2"/>
          <w:sz w:val="32"/>
          <w:szCs w:val="32"/>
          <w:lang w:val="en-US" w:eastAsia="zh-CN" w:bidi="ar-SA"/>
        </w:rPr>
      </w:pPr>
      <w:r>
        <w:rPr>
          <w:rFonts w:hint="eastAsia" w:ascii="仿宋_GB2312" w:hAnsi="仿宋_GB2312" w:eastAsia="仿宋_GB2312"/>
          <w:b/>
          <w:bCs/>
          <w:kern w:val="2"/>
          <w:sz w:val="32"/>
          <w:szCs w:val="32"/>
          <w:lang w:val="en-US" w:eastAsia="zh-CN" w:bidi="ar-SA"/>
        </w:rPr>
        <w:t>附：</w:t>
      </w:r>
    </w:p>
    <w:p w14:paraId="21C7F087">
      <w:pPr>
        <w:spacing w:line="560" w:lineRule="exact"/>
        <w:jc w:val="center"/>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应急管理厅购买</w:t>
      </w:r>
      <w:r>
        <w:rPr>
          <w:rFonts w:hint="eastAsia" w:ascii="方正小标宋简体" w:hAnsi="方正小标宋简体" w:eastAsia="方正小标宋简体"/>
          <w:sz w:val="44"/>
          <w:szCs w:val="44"/>
        </w:rPr>
        <w:t>技术</w:t>
      </w:r>
      <w:r>
        <w:rPr>
          <w:rFonts w:hint="eastAsia" w:ascii="方正小标宋简体" w:hAnsi="方正小标宋简体" w:eastAsia="方正小标宋简体"/>
          <w:sz w:val="44"/>
          <w:szCs w:val="44"/>
          <w:lang w:val="en-US" w:eastAsia="zh-CN"/>
        </w:rPr>
        <w:t>支撑</w:t>
      </w:r>
      <w:r>
        <w:rPr>
          <w:rFonts w:hint="eastAsia" w:ascii="方正小标宋简体" w:hAnsi="方正小标宋简体" w:eastAsia="方正小标宋简体"/>
          <w:sz w:val="44"/>
          <w:szCs w:val="44"/>
        </w:rPr>
        <w:t>服务</w:t>
      </w:r>
      <w:r>
        <w:rPr>
          <w:rFonts w:hint="eastAsia" w:ascii="方正小标宋简体" w:hAnsi="方正小标宋简体" w:eastAsia="方正小标宋简体"/>
          <w:sz w:val="44"/>
          <w:szCs w:val="44"/>
          <w:lang w:eastAsia="zh-CN"/>
        </w:rPr>
        <w:t>项目</w:t>
      </w:r>
      <w:r>
        <w:rPr>
          <w:rFonts w:hint="eastAsia" w:ascii="方正小标宋简体" w:hAnsi="方正小标宋简体" w:eastAsia="方正小标宋简体"/>
          <w:kern w:val="2"/>
          <w:sz w:val="44"/>
          <w:szCs w:val="44"/>
          <w:lang w:val="en-US" w:eastAsia="zh-CN" w:bidi="ar-SA"/>
        </w:rPr>
        <w:t>考评表</w:t>
      </w:r>
    </w:p>
    <w:tbl>
      <w:tblPr>
        <w:tblStyle w:val="4"/>
        <w:tblW w:w="13747"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877"/>
        <w:gridCol w:w="2672"/>
        <w:gridCol w:w="961"/>
        <w:gridCol w:w="4660"/>
        <w:gridCol w:w="1763"/>
        <w:gridCol w:w="954"/>
        <w:gridCol w:w="908"/>
      </w:tblGrid>
      <w:tr w14:paraId="2D0A3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52" w:type="dxa"/>
            <w:tcBorders>
              <w:tl2br w:val="nil"/>
              <w:tr2bl w:val="nil"/>
            </w:tcBorders>
            <w:noWrap/>
            <w:vAlign w:val="center"/>
          </w:tcPr>
          <w:p w14:paraId="24B209A0">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阶段</w:t>
            </w:r>
          </w:p>
        </w:tc>
        <w:tc>
          <w:tcPr>
            <w:tcW w:w="877" w:type="dxa"/>
            <w:tcBorders>
              <w:tl2br w:val="nil"/>
              <w:tr2bl w:val="nil"/>
            </w:tcBorders>
            <w:noWrap/>
            <w:vAlign w:val="center"/>
          </w:tcPr>
          <w:p w14:paraId="249312C3">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序号</w:t>
            </w:r>
          </w:p>
        </w:tc>
        <w:tc>
          <w:tcPr>
            <w:tcW w:w="2672" w:type="dxa"/>
            <w:tcBorders>
              <w:tl2br w:val="nil"/>
              <w:tr2bl w:val="nil"/>
            </w:tcBorders>
            <w:noWrap/>
            <w:vAlign w:val="center"/>
          </w:tcPr>
          <w:p w14:paraId="6A3E5F56">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考评内容</w:t>
            </w:r>
          </w:p>
        </w:tc>
        <w:tc>
          <w:tcPr>
            <w:tcW w:w="961" w:type="dxa"/>
            <w:tcBorders>
              <w:tl2br w:val="nil"/>
              <w:tr2bl w:val="nil"/>
            </w:tcBorders>
            <w:noWrap/>
            <w:vAlign w:val="center"/>
          </w:tcPr>
          <w:p w14:paraId="4520D009">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分值</w:t>
            </w:r>
          </w:p>
        </w:tc>
        <w:tc>
          <w:tcPr>
            <w:tcW w:w="4660" w:type="dxa"/>
            <w:tcBorders>
              <w:tl2br w:val="nil"/>
              <w:tr2bl w:val="nil"/>
            </w:tcBorders>
            <w:noWrap/>
            <w:vAlign w:val="center"/>
          </w:tcPr>
          <w:p w14:paraId="287BB39F">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考评依据</w:t>
            </w:r>
          </w:p>
        </w:tc>
        <w:tc>
          <w:tcPr>
            <w:tcW w:w="1763" w:type="dxa"/>
            <w:tcBorders>
              <w:tl2br w:val="nil"/>
              <w:tr2bl w:val="nil"/>
            </w:tcBorders>
            <w:noWrap/>
            <w:vAlign w:val="center"/>
          </w:tcPr>
          <w:p w14:paraId="0C1B511E">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扣分标准</w:t>
            </w:r>
          </w:p>
        </w:tc>
        <w:tc>
          <w:tcPr>
            <w:tcW w:w="954" w:type="dxa"/>
            <w:tcBorders>
              <w:tl2br w:val="nil"/>
              <w:tr2bl w:val="nil"/>
            </w:tcBorders>
            <w:noWrap/>
            <w:vAlign w:val="center"/>
          </w:tcPr>
          <w:p w14:paraId="5C2E0B57">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评分</w:t>
            </w:r>
          </w:p>
        </w:tc>
        <w:tc>
          <w:tcPr>
            <w:tcW w:w="908" w:type="dxa"/>
            <w:tcBorders>
              <w:tl2br w:val="nil"/>
              <w:tr2bl w:val="nil"/>
            </w:tcBorders>
            <w:noWrap/>
            <w:vAlign w:val="center"/>
          </w:tcPr>
          <w:p w14:paraId="1FED2129">
            <w:pPr>
              <w:keepNext w:val="0"/>
              <w:keepLines w:val="0"/>
              <w:widowControl/>
              <w:suppressLineNumbers w:val="0"/>
              <w:jc w:val="center"/>
              <w:rPr>
                <w:rFonts w:hint="eastAsia" w:ascii="方正黑体_GBK" w:hAnsi="方正黑体_GBK" w:eastAsia="方正黑体_GBK"/>
                <w:b/>
                <w:i w:val="0"/>
                <w:color w:val="000000"/>
                <w:kern w:val="0"/>
                <w:sz w:val="28"/>
                <w:szCs w:val="28"/>
                <w:u w:val="none"/>
                <w:lang w:val="en-US" w:eastAsia="zh-CN" w:bidi="ar"/>
              </w:rPr>
            </w:pPr>
            <w:r>
              <w:rPr>
                <w:rFonts w:hint="eastAsia" w:ascii="方正黑体_GBK" w:hAnsi="方正黑体_GBK" w:eastAsia="方正黑体_GBK"/>
                <w:b/>
                <w:i w:val="0"/>
                <w:color w:val="000000"/>
                <w:kern w:val="0"/>
                <w:sz w:val="28"/>
                <w:szCs w:val="28"/>
                <w:u w:val="none"/>
                <w:lang w:val="en-US" w:eastAsia="zh-CN" w:bidi="ar"/>
              </w:rPr>
              <w:t>备注</w:t>
            </w:r>
          </w:p>
        </w:tc>
      </w:tr>
      <w:tr w14:paraId="43F5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trPr>
        <w:tc>
          <w:tcPr>
            <w:tcW w:w="952" w:type="dxa"/>
            <w:vMerge w:val="restart"/>
            <w:tcBorders>
              <w:tl2br w:val="nil"/>
              <w:tr2bl w:val="nil"/>
            </w:tcBorders>
            <w:noWrap/>
            <w:vAlign w:val="center"/>
          </w:tcPr>
          <w:p w14:paraId="0AD1C584">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37F17334">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4BE5960E">
            <w:pPr>
              <w:keepNext w:val="0"/>
              <w:keepLines w:val="0"/>
              <w:widowControl/>
              <w:suppressLineNumbers w:val="0"/>
              <w:jc w:val="both"/>
              <w:rPr>
                <w:rFonts w:hint="eastAsia" w:ascii="方正仿宋_GBK" w:hAnsi="方正仿宋_GBK" w:eastAsia="方正仿宋_GBK"/>
                <w:b/>
                <w:i w:val="0"/>
                <w:color w:val="000000"/>
                <w:kern w:val="0"/>
                <w:sz w:val="28"/>
                <w:szCs w:val="28"/>
                <w:u w:val="none"/>
                <w:lang w:val="en-US" w:eastAsia="zh-CN" w:bidi="ar"/>
              </w:rPr>
            </w:pPr>
          </w:p>
          <w:p w14:paraId="0129DBBB">
            <w:pPr>
              <w:keepNext w:val="0"/>
              <w:keepLines w:val="0"/>
              <w:widowControl/>
              <w:suppressLineNumbers w:val="0"/>
              <w:jc w:val="both"/>
              <w:rPr>
                <w:rFonts w:hint="eastAsia" w:ascii="方正仿宋_GBK" w:hAnsi="方正仿宋_GBK" w:eastAsia="方正仿宋_GBK"/>
                <w:b/>
                <w:i w:val="0"/>
                <w:color w:val="000000"/>
                <w:kern w:val="0"/>
                <w:sz w:val="28"/>
                <w:szCs w:val="28"/>
                <w:u w:val="none"/>
                <w:lang w:val="en-US" w:eastAsia="zh-CN" w:bidi="ar"/>
              </w:rPr>
            </w:pPr>
          </w:p>
          <w:p w14:paraId="0441DFF7">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r>
              <w:rPr>
                <w:rFonts w:hint="eastAsia" w:ascii="方正仿宋_GBK" w:hAnsi="方正仿宋_GBK" w:eastAsia="方正仿宋_GBK"/>
                <w:b/>
                <w:i w:val="0"/>
                <w:color w:val="000000"/>
                <w:kern w:val="0"/>
                <w:sz w:val="28"/>
                <w:szCs w:val="28"/>
                <w:u w:val="none"/>
                <w:lang w:val="en-US" w:eastAsia="zh-CN" w:bidi="ar"/>
              </w:rPr>
              <w:t>项目初期</w:t>
            </w:r>
          </w:p>
          <w:p w14:paraId="052A92BA">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4356B72A">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0BC027BE">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2FE0722E">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6D84FBDE">
            <w:pPr>
              <w:keepNext w:val="0"/>
              <w:keepLines w:val="0"/>
              <w:widowControl/>
              <w:suppressLineNumbers w:val="0"/>
              <w:jc w:val="both"/>
              <w:rPr>
                <w:rFonts w:hint="eastAsia" w:ascii="方正仿宋_GBK" w:hAnsi="方正仿宋_GBK" w:eastAsia="方正仿宋_GBK"/>
                <w:b/>
                <w:i w:val="0"/>
                <w:color w:val="000000"/>
                <w:kern w:val="0"/>
                <w:sz w:val="28"/>
                <w:szCs w:val="28"/>
                <w:u w:val="none"/>
                <w:lang w:val="en-US" w:eastAsia="zh-CN" w:bidi="ar"/>
              </w:rPr>
            </w:pPr>
          </w:p>
          <w:p w14:paraId="3E312ECA">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7BDD977C">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r>
              <w:rPr>
                <w:rFonts w:hint="eastAsia" w:ascii="方正仿宋_GBK" w:hAnsi="方正仿宋_GBK" w:eastAsia="方正仿宋_GBK"/>
                <w:b/>
                <w:i w:val="0"/>
                <w:color w:val="000000"/>
                <w:kern w:val="0"/>
                <w:sz w:val="28"/>
                <w:szCs w:val="28"/>
                <w:u w:val="none"/>
                <w:lang w:val="en-US" w:eastAsia="zh-CN" w:bidi="ar"/>
              </w:rPr>
              <w:t>项目初期</w:t>
            </w:r>
          </w:p>
        </w:tc>
        <w:tc>
          <w:tcPr>
            <w:tcW w:w="877" w:type="dxa"/>
            <w:tcBorders>
              <w:tl2br w:val="nil"/>
              <w:tr2bl w:val="nil"/>
            </w:tcBorders>
            <w:noWrap/>
            <w:vAlign w:val="center"/>
          </w:tcPr>
          <w:p w14:paraId="4F910BFD">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c>
          <w:tcPr>
            <w:tcW w:w="2672" w:type="dxa"/>
            <w:tcBorders>
              <w:tl2br w:val="nil"/>
              <w:tr2bl w:val="nil"/>
            </w:tcBorders>
            <w:vAlign w:val="center"/>
          </w:tcPr>
          <w:p w14:paraId="1CFC4994">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按照职责及人员要求，招聘技术服务人员及人员到位情况</w:t>
            </w:r>
          </w:p>
        </w:tc>
        <w:tc>
          <w:tcPr>
            <w:tcW w:w="961" w:type="dxa"/>
            <w:tcBorders>
              <w:tl2br w:val="nil"/>
              <w:tr2bl w:val="nil"/>
            </w:tcBorders>
            <w:noWrap/>
            <w:vAlign w:val="center"/>
          </w:tcPr>
          <w:p w14:paraId="7A3B26C3">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4660" w:type="dxa"/>
            <w:tcBorders>
              <w:tl2br w:val="nil"/>
              <w:tr2bl w:val="nil"/>
            </w:tcBorders>
            <w:vAlign w:val="center"/>
          </w:tcPr>
          <w:p w14:paraId="44D7DA9D">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安排16名固定技术人员进驻指挥中心指定办公地点进行全年7×24小时驻点运维，另储备2名人员。</w:t>
            </w:r>
          </w:p>
        </w:tc>
        <w:tc>
          <w:tcPr>
            <w:tcW w:w="1763" w:type="dxa"/>
            <w:tcBorders>
              <w:tl2br w:val="nil"/>
              <w:tr2bl w:val="nil"/>
            </w:tcBorders>
            <w:noWrap/>
            <w:vAlign w:val="center"/>
          </w:tcPr>
          <w:p w14:paraId="7FC9707F">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合同签订后3日内人员到位率100%得满分；缺1人扣5分、缺2人扣10分、缺3人以上扣20分</w:t>
            </w:r>
          </w:p>
        </w:tc>
        <w:tc>
          <w:tcPr>
            <w:tcW w:w="954" w:type="dxa"/>
            <w:tcBorders>
              <w:tl2br w:val="nil"/>
              <w:tr2bl w:val="nil"/>
            </w:tcBorders>
            <w:noWrap/>
            <w:vAlign w:val="center"/>
          </w:tcPr>
          <w:p w14:paraId="2564E64D">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226B422">
            <w:pPr>
              <w:keepNext w:val="0"/>
              <w:keepLines w:val="0"/>
              <w:pageBreakBefore w:val="0"/>
              <w:widowControl w:val="0"/>
              <w:kinsoku/>
              <w:wordWrap/>
              <w:overflowPunct/>
              <w:topLinePunct w:val="0"/>
              <w:autoSpaceDE/>
              <w:autoSpaceDN/>
              <w:bidi w:val="0"/>
              <w:snapToGrid/>
              <w:spacing w:line="240" w:lineRule="exact"/>
              <w:rPr>
                <w:rFonts w:hint="eastAsia" w:ascii="仿宋" w:hAnsi="仿宋" w:eastAsia="仿宋" w:cs="仿宋"/>
                <w:i w:val="0"/>
                <w:color w:val="000000"/>
                <w:sz w:val="24"/>
                <w:szCs w:val="24"/>
                <w:u w:val="none"/>
                <w:lang w:val="en-US" w:eastAsia="zh-CN"/>
              </w:rPr>
            </w:pPr>
          </w:p>
        </w:tc>
      </w:tr>
      <w:tr w14:paraId="576A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952" w:type="dxa"/>
            <w:vMerge w:val="continue"/>
            <w:tcBorders>
              <w:tl2br w:val="nil"/>
              <w:tr2bl w:val="nil"/>
            </w:tcBorders>
            <w:noWrap/>
            <w:vAlign w:val="center"/>
          </w:tcPr>
          <w:p w14:paraId="3C4E0538">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4E1C230B">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w:t>
            </w:r>
          </w:p>
        </w:tc>
        <w:tc>
          <w:tcPr>
            <w:tcW w:w="2672" w:type="dxa"/>
            <w:tcBorders>
              <w:tl2br w:val="nil"/>
              <w:tr2bl w:val="nil"/>
            </w:tcBorders>
            <w:vAlign w:val="center"/>
          </w:tcPr>
          <w:p w14:paraId="00C483EF">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制定现场培训计划及组织培训、团队建设情况</w:t>
            </w:r>
          </w:p>
        </w:tc>
        <w:tc>
          <w:tcPr>
            <w:tcW w:w="961" w:type="dxa"/>
            <w:tcBorders>
              <w:tl2br w:val="nil"/>
              <w:tr2bl w:val="nil"/>
            </w:tcBorders>
            <w:noWrap/>
            <w:vAlign w:val="center"/>
          </w:tcPr>
          <w:p w14:paraId="5726C9B1">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4660" w:type="dxa"/>
            <w:tcBorders>
              <w:tl2br w:val="nil"/>
              <w:tr2bl w:val="nil"/>
            </w:tcBorders>
            <w:vAlign w:val="center"/>
          </w:tcPr>
          <w:p w14:paraId="589BD7B8">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供应商应积极对接应急指挥中心掌握服务需求，制定相应的培训计划，服务人员到位前应经过基本的技能、纪律培训，使其到岗后能够快速掌握相关操作技能，独立完成工作任务。</w:t>
            </w:r>
          </w:p>
        </w:tc>
        <w:tc>
          <w:tcPr>
            <w:tcW w:w="1763" w:type="dxa"/>
            <w:tcBorders>
              <w:tl2br w:val="nil"/>
              <w:tr2bl w:val="nil"/>
            </w:tcBorders>
            <w:noWrap/>
            <w:vAlign w:val="center"/>
          </w:tcPr>
          <w:p w14:paraId="437BF284">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未制定培训计划，扣5分；未开展培训、团队建设，扣5分</w:t>
            </w:r>
          </w:p>
        </w:tc>
        <w:tc>
          <w:tcPr>
            <w:tcW w:w="954" w:type="dxa"/>
            <w:tcBorders>
              <w:tl2br w:val="nil"/>
              <w:tr2bl w:val="nil"/>
            </w:tcBorders>
            <w:noWrap/>
            <w:vAlign w:val="center"/>
          </w:tcPr>
          <w:p w14:paraId="0F0CDD87">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00E0700">
            <w:pPr>
              <w:rPr>
                <w:rFonts w:hint="eastAsia" w:ascii="仿宋" w:hAnsi="仿宋" w:eastAsia="仿宋" w:cs="仿宋"/>
                <w:i w:val="0"/>
                <w:color w:val="000000"/>
                <w:sz w:val="24"/>
                <w:szCs w:val="24"/>
                <w:u w:val="none"/>
              </w:rPr>
            </w:pPr>
          </w:p>
        </w:tc>
      </w:tr>
      <w:tr w14:paraId="2E9C7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52" w:type="dxa"/>
            <w:vMerge w:val="continue"/>
            <w:tcBorders>
              <w:tl2br w:val="nil"/>
              <w:tr2bl w:val="nil"/>
            </w:tcBorders>
            <w:noWrap/>
            <w:vAlign w:val="center"/>
          </w:tcPr>
          <w:p w14:paraId="2FB1FE79">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6574A060">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2672" w:type="dxa"/>
            <w:tcBorders>
              <w:tl2br w:val="nil"/>
              <w:tr2bl w:val="nil"/>
            </w:tcBorders>
            <w:noWrap/>
            <w:vAlign w:val="center"/>
          </w:tcPr>
          <w:p w14:paraId="2BF5B138">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制定统一的管理制度，确定管理体系情况</w:t>
            </w:r>
          </w:p>
        </w:tc>
        <w:tc>
          <w:tcPr>
            <w:tcW w:w="961" w:type="dxa"/>
            <w:tcBorders>
              <w:tl2br w:val="nil"/>
              <w:tr2bl w:val="nil"/>
            </w:tcBorders>
            <w:noWrap/>
            <w:vAlign w:val="center"/>
          </w:tcPr>
          <w:p w14:paraId="44A4D0E1">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4660" w:type="dxa"/>
            <w:tcBorders>
              <w:tl2br w:val="nil"/>
              <w:tr2bl w:val="nil"/>
            </w:tcBorders>
            <w:vAlign w:val="center"/>
          </w:tcPr>
          <w:p w14:paraId="45D7C681">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供应商应建立完善的项目人员管理制度</w:t>
            </w:r>
          </w:p>
        </w:tc>
        <w:tc>
          <w:tcPr>
            <w:tcW w:w="1763" w:type="dxa"/>
            <w:tcBorders>
              <w:tl2br w:val="nil"/>
              <w:tr2bl w:val="nil"/>
            </w:tcBorders>
            <w:noWrap/>
            <w:vAlign w:val="center"/>
          </w:tcPr>
          <w:p w14:paraId="200A205D">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缺一项相关管理制度的，扣2分；未确定管理体系的，扣10分</w:t>
            </w:r>
          </w:p>
        </w:tc>
        <w:tc>
          <w:tcPr>
            <w:tcW w:w="954" w:type="dxa"/>
            <w:tcBorders>
              <w:tl2br w:val="nil"/>
              <w:tr2bl w:val="nil"/>
            </w:tcBorders>
            <w:noWrap/>
            <w:vAlign w:val="center"/>
          </w:tcPr>
          <w:p w14:paraId="66DF1F7B">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74954AF">
            <w:pPr>
              <w:rPr>
                <w:rFonts w:hint="eastAsia" w:ascii="仿宋" w:hAnsi="仿宋" w:eastAsia="仿宋" w:cs="仿宋"/>
                <w:i w:val="0"/>
                <w:color w:val="000000"/>
                <w:sz w:val="24"/>
                <w:szCs w:val="24"/>
                <w:u w:val="none"/>
              </w:rPr>
            </w:pPr>
          </w:p>
        </w:tc>
      </w:tr>
      <w:tr w14:paraId="5E5BA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952" w:type="dxa"/>
            <w:vMerge w:val="continue"/>
            <w:tcBorders>
              <w:tl2br w:val="nil"/>
              <w:tr2bl w:val="nil"/>
            </w:tcBorders>
            <w:noWrap/>
            <w:vAlign w:val="center"/>
          </w:tcPr>
          <w:p w14:paraId="3AE1A600">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5A33E3BF">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w:t>
            </w:r>
          </w:p>
        </w:tc>
        <w:tc>
          <w:tcPr>
            <w:tcW w:w="2672" w:type="dxa"/>
            <w:tcBorders>
              <w:tl2br w:val="nil"/>
              <w:tr2bl w:val="nil"/>
            </w:tcBorders>
            <w:noWrap/>
            <w:vAlign w:val="center"/>
          </w:tcPr>
          <w:p w14:paraId="2E023563">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制定员工储备计划情况</w:t>
            </w:r>
          </w:p>
        </w:tc>
        <w:tc>
          <w:tcPr>
            <w:tcW w:w="961" w:type="dxa"/>
            <w:tcBorders>
              <w:tl2br w:val="nil"/>
              <w:tr2bl w:val="nil"/>
            </w:tcBorders>
            <w:noWrap/>
            <w:vAlign w:val="center"/>
          </w:tcPr>
          <w:p w14:paraId="764047E2">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4660" w:type="dxa"/>
            <w:tcBorders>
              <w:tl2br w:val="nil"/>
              <w:tr2bl w:val="nil"/>
            </w:tcBorders>
            <w:vAlign w:val="center"/>
          </w:tcPr>
          <w:p w14:paraId="0AF3ACE5">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供应商应提前实施储备员工计划</w:t>
            </w:r>
          </w:p>
        </w:tc>
        <w:tc>
          <w:tcPr>
            <w:tcW w:w="1763" w:type="dxa"/>
            <w:tcBorders>
              <w:tl2br w:val="nil"/>
              <w:tr2bl w:val="nil"/>
            </w:tcBorders>
            <w:noWrap/>
            <w:vAlign w:val="center"/>
          </w:tcPr>
          <w:p w14:paraId="1D707808">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未制定的扣10分，储备计划不合理的扣2分</w:t>
            </w:r>
          </w:p>
        </w:tc>
        <w:tc>
          <w:tcPr>
            <w:tcW w:w="954" w:type="dxa"/>
            <w:tcBorders>
              <w:tl2br w:val="nil"/>
              <w:tr2bl w:val="nil"/>
            </w:tcBorders>
            <w:noWrap/>
            <w:vAlign w:val="center"/>
          </w:tcPr>
          <w:p w14:paraId="02E9BE66">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048EE6D6">
            <w:pPr>
              <w:rPr>
                <w:rFonts w:hint="eastAsia" w:ascii="仿宋" w:hAnsi="仿宋" w:eastAsia="仿宋" w:cs="仿宋"/>
                <w:i w:val="0"/>
                <w:color w:val="000000"/>
                <w:sz w:val="24"/>
                <w:szCs w:val="24"/>
                <w:u w:val="none"/>
              </w:rPr>
            </w:pPr>
          </w:p>
        </w:tc>
      </w:tr>
      <w:tr w14:paraId="74260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952" w:type="dxa"/>
            <w:vMerge w:val="continue"/>
            <w:tcBorders>
              <w:tl2br w:val="nil"/>
              <w:tr2bl w:val="nil"/>
            </w:tcBorders>
            <w:noWrap/>
            <w:vAlign w:val="center"/>
          </w:tcPr>
          <w:p w14:paraId="094F6EA3">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08C71DFB">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w:t>
            </w:r>
          </w:p>
        </w:tc>
        <w:tc>
          <w:tcPr>
            <w:tcW w:w="2672" w:type="dxa"/>
            <w:tcBorders>
              <w:tl2br w:val="nil"/>
              <w:tr2bl w:val="nil"/>
            </w:tcBorders>
            <w:noWrap/>
            <w:vAlign w:val="center"/>
          </w:tcPr>
          <w:p w14:paraId="5B847D69">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技术服务人员在日常工作或突发事件处置中，因犯错误造成严重影响的</w:t>
            </w:r>
          </w:p>
        </w:tc>
        <w:tc>
          <w:tcPr>
            <w:tcW w:w="961" w:type="dxa"/>
            <w:tcBorders>
              <w:tl2br w:val="nil"/>
              <w:tr2bl w:val="nil"/>
            </w:tcBorders>
            <w:noWrap/>
            <w:vAlign w:val="center"/>
          </w:tcPr>
          <w:p w14:paraId="32B8D1BF">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4AF11C35">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《四川省应急管理厅机关规范化管理规定》</w:t>
            </w:r>
          </w:p>
        </w:tc>
        <w:tc>
          <w:tcPr>
            <w:tcW w:w="1763" w:type="dxa"/>
            <w:tcBorders>
              <w:tl2br w:val="nil"/>
              <w:tr2bl w:val="nil"/>
            </w:tcBorders>
            <w:noWrap/>
            <w:vAlign w:val="center"/>
          </w:tcPr>
          <w:p w14:paraId="520127CA">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因主观原因被厅主要领导点名批评或被通报</w:t>
            </w:r>
          </w:p>
        </w:tc>
        <w:tc>
          <w:tcPr>
            <w:tcW w:w="954" w:type="dxa"/>
            <w:tcBorders>
              <w:tl2br w:val="nil"/>
              <w:tr2bl w:val="nil"/>
            </w:tcBorders>
            <w:noWrap/>
            <w:vAlign w:val="center"/>
          </w:tcPr>
          <w:p w14:paraId="3C31ED9D">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431CF199">
            <w:pPr>
              <w:rPr>
                <w:rFonts w:hint="eastAsia" w:ascii="仿宋" w:hAnsi="仿宋" w:eastAsia="仿宋" w:cs="仿宋"/>
                <w:i w:val="0"/>
                <w:color w:val="000000"/>
                <w:sz w:val="24"/>
                <w:szCs w:val="24"/>
                <w:u w:val="none"/>
              </w:rPr>
            </w:pPr>
          </w:p>
        </w:tc>
      </w:tr>
      <w:tr w14:paraId="60FC4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952" w:type="dxa"/>
            <w:vMerge w:val="continue"/>
            <w:tcBorders>
              <w:tl2br w:val="nil"/>
              <w:tr2bl w:val="nil"/>
            </w:tcBorders>
            <w:noWrap/>
            <w:vAlign w:val="center"/>
          </w:tcPr>
          <w:p w14:paraId="3F07E24E">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56FFCD71">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w:t>
            </w:r>
          </w:p>
        </w:tc>
        <w:tc>
          <w:tcPr>
            <w:tcW w:w="2672" w:type="dxa"/>
            <w:tcBorders>
              <w:tl2br w:val="nil"/>
              <w:tr2bl w:val="nil"/>
            </w:tcBorders>
            <w:noWrap/>
            <w:vAlign w:val="center"/>
          </w:tcPr>
          <w:p w14:paraId="43B2ECD9">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乙方及技术服务人员遵守甲方有关保密规定情况</w:t>
            </w:r>
          </w:p>
        </w:tc>
        <w:tc>
          <w:tcPr>
            <w:tcW w:w="961" w:type="dxa"/>
            <w:tcBorders>
              <w:tl2br w:val="nil"/>
              <w:tr2bl w:val="nil"/>
            </w:tcBorders>
            <w:noWrap/>
            <w:vAlign w:val="center"/>
          </w:tcPr>
          <w:p w14:paraId="43098519">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174A79EA">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《中华人民共和国保守国家秘密法》《四川省应急管理厅复印打印保密管理暂行规定》《应急指挥中心工作人员保密规定“十不准”（试行）》等。</w:t>
            </w:r>
          </w:p>
        </w:tc>
        <w:tc>
          <w:tcPr>
            <w:tcW w:w="1763" w:type="dxa"/>
            <w:tcBorders>
              <w:tl2br w:val="nil"/>
              <w:tr2bl w:val="nil"/>
            </w:tcBorders>
            <w:noWrap/>
            <w:vAlign w:val="center"/>
          </w:tcPr>
          <w:p w14:paraId="43D475CB">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违反规定失泄密造成不良影响的</w:t>
            </w:r>
          </w:p>
        </w:tc>
        <w:tc>
          <w:tcPr>
            <w:tcW w:w="954" w:type="dxa"/>
            <w:tcBorders>
              <w:tl2br w:val="nil"/>
              <w:tr2bl w:val="nil"/>
            </w:tcBorders>
            <w:noWrap/>
            <w:vAlign w:val="center"/>
          </w:tcPr>
          <w:p w14:paraId="3ACCEF96">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224D08F7">
            <w:pPr>
              <w:rPr>
                <w:rFonts w:hint="eastAsia" w:ascii="仿宋" w:hAnsi="仿宋" w:eastAsia="仿宋" w:cs="仿宋"/>
                <w:i w:val="0"/>
                <w:color w:val="000000"/>
                <w:sz w:val="24"/>
                <w:szCs w:val="24"/>
                <w:u w:val="none"/>
              </w:rPr>
            </w:pPr>
          </w:p>
        </w:tc>
      </w:tr>
      <w:tr w14:paraId="5BB08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952" w:type="dxa"/>
            <w:vMerge w:val="restart"/>
            <w:tcBorders>
              <w:tl2br w:val="nil"/>
              <w:tr2bl w:val="nil"/>
            </w:tcBorders>
            <w:noWrap/>
            <w:vAlign w:val="center"/>
          </w:tcPr>
          <w:p w14:paraId="421F8B96">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p w14:paraId="437B1367">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r>
              <w:rPr>
                <w:rFonts w:hint="eastAsia" w:ascii="方正仿宋_GBK" w:hAnsi="方正仿宋_GBK" w:eastAsia="方正仿宋_GBK"/>
                <w:b/>
                <w:i w:val="0"/>
                <w:color w:val="000000"/>
                <w:kern w:val="0"/>
                <w:sz w:val="28"/>
                <w:szCs w:val="28"/>
                <w:u w:val="none"/>
                <w:lang w:val="en-US" w:eastAsia="zh-CN" w:bidi="ar"/>
              </w:rPr>
              <w:t>项目中期</w:t>
            </w:r>
          </w:p>
          <w:p w14:paraId="5519A585">
            <w:pPr>
              <w:rPr>
                <w:rFonts w:hint="eastAsia"/>
                <w:lang w:val="en-US" w:eastAsia="zh-CN"/>
              </w:rPr>
            </w:pPr>
          </w:p>
          <w:p w14:paraId="75B221CE">
            <w:pPr>
              <w:pStyle w:val="11"/>
              <w:tabs>
                <w:tab w:val="clear" w:pos="0"/>
              </w:tabs>
              <w:rPr>
                <w:rFonts w:hint="eastAsia"/>
              </w:rPr>
            </w:pPr>
          </w:p>
          <w:p w14:paraId="7B5D7887">
            <w:pPr>
              <w:pStyle w:val="12"/>
              <w:rPr>
                <w:rFonts w:hint="eastAsia"/>
                <w:lang w:val="en-US" w:eastAsia="zh-CN"/>
              </w:rPr>
            </w:pPr>
          </w:p>
          <w:p w14:paraId="0132D2E5">
            <w:pPr>
              <w:rPr>
                <w:rFonts w:hint="eastAsia"/>
                <w:lang w:val="en-US" w:eastAsia="zh-CN"/>
              </w:rPr>
            </w:pPr>
          </w:p>
          <w:p w14:paraId="36C1A2EF">
            <w:pPr>
              <w:rPr>
                <w:rFonts w:hint="eastAsia"/>
                <w:lang w:val="en-US" w:eastAsia="zh-CN"/>
              </w:rPr>
            </w:pPr>
          </w:p>
          <w:p w14:paraId="0BAC2497">
            <w:pPr>
              <w:rPr>
                <w:rFonts w:hint="eastAsia"/>
                <w:lang w:val="en-US" w:eastAsia="zh-CN"/>
              </w:rPr>
            </w:pPr>
          </w:p>
          <w:p w14:paraId="45E9E7C9">
            <w:pPr>
              <w:rPr>
                <w:rFonts w:hint="eastAsia"/>
                <w:lang w:val="en-US" w:eastAsia="zh-CN"/>
              </w:rPr>
            </w:pPr>
          </w:p>
          <w:p w14:paraId="594450EE">
            <w:pPr>
              <w:rPr>
                <w:rFonts w:hint="eastAsia"/>
                <w:lang w:val="en-US" w:eastAsia="zh-CN"/>
              </w:rPr>
            </w:pPr>
          </w:p>
          <w:p w14:paraId="5BCAB9EE">
            <w:pPr>
              <w:rPr>
                <w:rFonts w:hint="eastAsia"/>
                <w:lang w:val="en-US" w:eastAsia="zh-CN"/>
              </w:rPr>
            </w:pPr>
          </w:p>
          <w:p w14:paraId="5CFDEE22">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r>
              <w:rPr>
                <w:rFonts w:hint="eastAsia" w:ascii="方正仿宋_GBK" w:hAnsi="方正仿宋_GBK" w:eastAsia="方正仿宋_GBK"/>
                <w:b/>
                <w:i w:val="0"/>
                <w:color w:val="000000"/>
                <w:kern w:val="0"/>
                <w:sz w:val="28"/>
                <w:szCs w:val="28"/>
                <w:u w:val="none"/>
                <w:lang w:val="en-US" w:eastAsia="zh-CN" w:bidi="ar"/>
              </w:rPr>
              <w:t>项目中期</w:t>
            </w:r>
          </w:p>
          <w:p w14:paraId="075F2A1A">
            <w:pPr>
              <w:pStyle w:val="12"/>
              <w:rPr>
                <w:rFonts w:hint="eastAsia"/>
                <w:lang w:val="en-US" w:eastAsia="zh-CN"/>
              </w:rPr>
            </w:pPr>
          </w:p>
          <w:p w14:paraId="539C66AE">
            <w:pPr>
              <w:rPr>
                <w:rFonts w:hint="eastAsia"/>
                <w:lang w:val="en-US" w:eastAsia="zh-CN"/>
              </w:rPr>
            </w:pPr>
          </w:p>
          <w:p w14:paraId="28519159">
            <w:pPr>
              <w:pStyle w:val="11"/>
              <w:tabs>
                <w:tab w:val="clear" w:pos="0"/>
              </w:tabs>
              <w:rPr>
                <w:rFonts w:hint="eastAsia"/>
              </w:rPr>
            </w:pPr>
          </w:p>
          <w:p w14:paraId="1F930EB8">
            <w:pPr>
              <w:pStyle w:val="12"/>
              <w:rPr>
                <w:rFonts w:hint="eastAsia"/>
                <w:lang w:val="en-US" w:eastAsia="zh-CN"/>
              </w:rPr>
            </w:pPr>
          </w:p>
          <w:p w14:paraId="4742ED62">
            <w:pPr>
              <w:rPr>
                <w:rFonts w:hint="eastAsia"/>
              </w:rPr>
            </w:pPr>
          </w:p>
        </w:tc>
        <w:tc>
          <w:tcPr>
            <w:tcW w:w="877" w:type="dxa"/>
            <w:tcBorders>
              <w:tl2br w:val="nil"/>
              <w:tr2bl w:val="nil"/>
            </w:tcBorders>
            <w:noWrap/>
            <w:vAlign w:val="center"/>
          </w:tcPr>
          <w:p w14:paraId="65C3CC48">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w:t>
            </w:r>
          </w:p>
        </w:tc>
        <w:tc>
          <w:tcPr>
            <w:tcW w:w="2672" w:type="dxa"/>
            <w:tcBorders>
              <w:tl2br w:val="nil"/>
              <w:tr2bl w:val="nil"/>
            </w:tcBorders>
            <w:vAlign w:val="center"/>
          </w:tcPr>
          <w:p w14:paraId="742F0FD3">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离职人员遵守合同约定情况，突发性离职、人员质量替换的应急保障措施实施情况</w:t>
            </w:r>
          </w:p>
        </w:tc>
        <w:tc>
          <w:tcPr>
            <w:tcW w:w="961" w:type="dxa"/>
            <w:tcBorders>
              <w:tl2br w:val="nil"/>
              <w:tr2bl w:val="nil"/>
            </w:tcBorders>
            <w:noWrap/>
            <w:vAlign w:val="center"/>
          </w:tcPr>
          <w:p w14:paraId="447DA61D">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4660" w:type="dxa"/>
            <w:tcBorders>
              <w:tl2br w:val="nil"/>
              <w:tr2bl w:val="nil"/>
            </w:tcBorders>
            <w:vAlign w:val="center"/>
          </w:tcPr>
          <w:p w14:paraId="3F3C1008">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服务提供方应建立完善的人员突发性需求或者离职、劳动力短缺、人员质量替换的应急保障措施，确保在项目执行中不会因为人员问题给指挥中心日常工作造成负面影响。“如拟派技术服务人员离职需要提前一个月递交申请，完成工作交接，完成工作交接的同时对新上岗人员进行相关操作技能培训，能独立完成工作任务”等。</w:t>
            </w:r>
          </w:p>
        </w:tc>
        <w:tc>
          <w:tcPr>
            <w:tcW w:w="1763" w:type="dxa"/>
            <w:tcBorders>
              <w:tl2br w:val="nil"/>
              <w:tr2bl w:val="nil"/>
            </w:tcBorders>
            <w:noWrap/>
            <w:vAlign w:val="center"/>
          </w:tcPr>
          <w:p w14:paraId="23702B60">
            <w:pPr>
              <w:keepNext w:val="0"/>
              <w:keepLines w:val="0"/>
              <w:pageBreakBefore w:val="0"/>
              <w:widowControl w:val="0"/>
              <w:kinsoku/>
              <w:wordWrap/>
              <w:overflowPunct/>
              <w:topLinePunct w:val="0"/>
              <w:autoSpaceDE/>
              <w:autoSpaceDN/>
              <w:bidi w:val="0"/>
              <w:snapToGrid/>
              <w:spacing w:line="240" w:lineRule="exac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3日内人员不能补齐的，缺1人扣5分、缺2人扣10分、缺3人以上的扣20分</w:t>
            </w:r>
          </w:p>
        </w:tc>
        <w:tc>
          <w:tcPr>
            <w:tcW w:w="954" w:type="dxa"/>
            <w:tcBorders>
              <w:tl2br w:val="nil"/>
              <w:tr2bl w:val="nil"/>
            </w:tcBorders>
            <w:noWrap/>
            <w:vAlign w:val="center"/>
          </w:tcPr>
          <w:p w14:paraId="55CB4AA9">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76CE329E">
            <w:pPr>
              <w:keepNext w:val="0"/>
              <w:keepLines w:val="0"/>
              <w:pageBreakBefore w:val="0"/>
              <w:widowControl w:val="0"/>
              <w:kinsoku/>
              <w:wordWrap/>
              <w:overflowPunct/>
              <w:topLinePunct w:val="0"/>
              <w:autoSpaceDE/>
              <w:autoSpaceDN/>
              <w:bidi w:val="0"/>
              <w:snapToGrid/>
              <w:spacing w:line="240" w:lineRule="exact"/>
              <w:rPr>
                <w:rFonts w:hint="eastAsia" w:ascii="仿宋" w:hAnsi="仿宋" w:eastAsia="仿宋" w:cs="仿宋"/>
                <w:i w:val="0"/>
                <w:color w:val="000000"/>
                <w:sz w:val="24"/>
                <w:szCs w:val="24"/>
                <w:u w:val="none"/>
                <w:lang w:val="en-US"/>
              </w:rPr>
            </w:pPr>
          </w:p>
        </w:tc>
      </w:tr>
      <w:tr w14:paraId="721BC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952" w:type="dxa"/>
            <w:vMerge w:val="continue"/>
            <w:tcBorders>
              <w:tl2br w:val="nil"/>
              <w:tr2bl w:val="nil"/>
            </w:tcBorders>
            <w:noWrap/>
            <w:vAlign w:val="center"/>
          </w:tcPr>
          <w:p w14:paraId="1683144D">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6212B48B">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w:t>
            </w:r>
          </w:p>
        </w:tc>
        <w:tc>
          <w:tcPr>
            <w:tcW w:w="2672" w:type="dxa"/>
            <w:tcBorders>
              <w:tl2br w:val="nil"/>
              <w:tr2bl w:val="nil"/>
            </w:tcBorders>
            <w:vAlign w:val="center"/>
          </w:tcPr>
          <w:p w14:paraId="20EED723">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技术服务人员履行职责任务综合情况</w:t>
            </w:r>
          </w:p>
        </w:tc>
        <w:tc>
          <w:tcPr>
            <w:tcW w:w="961" w:type="dxa"/>
            <w:tcBorders>
              <w:tl2br w:val="nil"/>
              <w:tr2bl w:val="nil"/>
            </w:tcBorders>
            <w:noWrap/>
            <w:vAlign w:val="center"/>
          </w:tcPr>
          <w:p w14:paraId="79B2EAFF">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4660" w:type="dxa"/>
            <w:tcBorders>
              <w:tl2br w:val="nil"/>
              <w:tr2bl w:val="nil"/>
            </w:tcBorders>
            <w:vAlign w:val="center"/>
          </w:tcPr>
          <w:p w14:paraId="1C24E13E">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合理进行工作安排，技术服务人员必须服从工作安排，同时接受指挥中心根据实际工作开展以及突发事件应对，灵活进行工作人员调度和调配，制定完善的日常绩效制度。</w:t>
            </w:r>
          </w:p>
        </w:tc>
        <w:tc>
          <w:tcPr>
            <w:tcW w:w="1763" w:type="dxa"/>
            <w:tcBorders>
              <w:tl2br w:val="nil"/>
              <w:tr2bl w:val="nil"/>
            </w:tcBorders>
            <w:noWrap/>
            <w:vAlign w:val="center"/>
          </w:tcPr>
          <w:p w14:paraId="0E8E08D4">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不服从工作安排的，1人次扣2分</w:t>
            </w:r>
          </w:p>
        </w:tc>
        <w:tc>
          <w:tcPr>
            <w:tcW w:w="954" w:type="dxa"/>
            <w:tcBorders>
              <w:tl2br w:val="nil"/>
              <w:tr2bl w:val="nil"/>
            </w:tcBorders>
            <w:noWrap/>
            <w:vAlign w:val="center"/>
          </w:tcPr>
          <w:p w14:paraId="7DD589AB">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19CF65D8">
            <w:pPr>
              <w:rPr>
                <w:rFonts w:hint="eastAsia" w:ascii="仿宋" w:hAnsi="仿宋" w:eastAsia="仿宋" w:cs="仿宋"/>
                <w:i w:val="0"/>
                <w:color w:val="000000"/>
                <w:sz w:val="24"/>
                <w:szCs w:val="24"/>
                <w:u w:val="none"/>
              </w:rPr>
            </w:pPr>
          </w:p>
        </w:tc>
      </w:tr>
      <w:tr w14:paraId="7658E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trPr>
        <w:tc>
          <w:tcPr>
            <w:tcW w:w="952" w:type="dxa"/>
            <w:vMerge w:val="continue"/>
            <w:tcBorders>
              <w:tl2br w:val="nil"/>
              <w:tr2bl w:val="nil"/>
            </w:tcBorders>
            <w:noWrap/>
            <w:vAlign w:val="center"/>
          </w:tcPr>
          <w:p w14:paraId="64DC9209">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1B760472">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9</w:t>
            </w:r>
          </w:p>
        </w:tc>
        <w:tc>
          <w:tcPr>
            <w:tcW w:w="2672" w:type="dxa"/>
            <w:tcBorders>
              <w:tl2br w:val="nil"/>
              <w:tr2bl w:val="nil"/>
            </w:tcBorders>
            <w:vAlign w:val="center"/>
          </w:tcPr>
          <w:p w14:paraId="38A3F71F">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对技术服务人员定期考核激励情况</w:t>
            </w:r>
          </w:p>
        </w:tc>
        <w:tc>
          <w:tcPr>
            <w:tcW w:w="961" w:type="dxa"/>
            <w:tcBorders>
              <w:tl2br w:val="nil"/>
              <w:tr2bl w:val="nil"/>
            </w:tcBorders>
            <w:noWrap/>
            <w:vAlign w:val="center"/>
          </w:tcPr>
          <w:p w14:paraId="3FC8E5DA">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4660" w:type="dxa"/>
            <w:tcBorders>
              <w:tl2br w:val="nil"/>
              <w:tr2bl w:val="nil"/>
            </w:tcBorders>
            <w:vAlign w:val="center"/>
          </w:tcPr>
          <w:p w14:paraId="3CD73343">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供应商应建立完善的服务人员考核体系和激励与约束机制，对技术服务人员进行客观、公正地评价，并通过此评价合理地进行价值分配。</w:t>
            </w:r>
          </w:p>
        </w:tc>
        <w:tc>
          <w:tcPr>
            <w:tcW w:w="1763" w:type="dxa"/>
            <w:tcBorders>
              <w:tl2br w:val="nil"/>
              <w:tr2bl w:val="nil"/>
            </w:tcBorders>
            <w:noWrap/>
            <w:vAlign w:val="center"/>
          </w:tcPr>
          <w:p w14:paraId="071344AB">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未每月开展考核激励的，1次扣5分</w:t>
            </w:r>
          </w:p>
        </w:tc>
        <w:tc>
          <w:tcPr>
            <w:tcW w:w="954" w:type="dxa"/>
            <w:tcBorders>
              <w:tl2br w:val="nil"/>
              <w:tr2bl w:val="nil"/>
            </w:tcBorders>
            <w:noWrap/>
            <w:vAlign w:val="center"/>
          </w:tcPr>
          <w:p w14:paraId="53DF15D6">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12B4FF16">
            <w:pPr>
              <w:rPr>
                <w:rFonts w:hint="eastAsia" w:ascii="仿宋" w:hAnsi="仿宋" w:eastAsia="仿宋" w:cs="仿宋"/>
                <w:i w:val="0"/>
                <w:color w:val="000000"/>
                <w:sz w:val="24"/>
                <w:szCs w:val="24"/>
                <w:u w:val="none"/>
              </w:rPr>
            </w:pPr>
          </w:p>
        </w:tc>
      </w:tr>
      <w:tr w14:paraId="0766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952" w:type="dxa"/>
            <w:vMerge w:val="continue"/>
            <w:tcBorders>
              <w:tl2br w:val="nil"/>
              <w:tr2bl w:val="nil"/>
            </w:tcBorders>
            <w:noWrap/>
            <w:vAlign w:val="center"/>
          </w:tcPr>
          <w:p w14:paraId="0C7212A5">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5331BB20">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w:t>
            </w:r>
          </w:p>
        </w:tc>
        <w:tc>
          <w:tcPr>
            <w:tcW w:w="2672" w:type="dxa"/>
            <w:tcBorders>
              <w:tl2br w:val="nil"/>
              <w:tr2bl w:val="nil"/>
            </w:tcBorders>
            <w:vAlign w:val="center"/>
          </w:tcPr>
          <w:p w14:paraId="67E92EB0">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团队建设情况</w:t>
            </w:r>
          </w:p>
        </w:tc>
        <w:tc>
          <w:tcPr>
            <w:tcW w:w="961" w:type="dxa"/>
            <w:tcBorders>
              <w:tl2br w:val="nil"/>
              <w:tr2bl w:val="nil"/>
            </w:tcBorders>
            <w:noWrap/>
            <w:vAlign w:val="center"/>
          </w:tcPr>
          <w:p w14:paraId="2C16EBBC">
            <w:pPr>
              <w:keepNext w:val="0"/>
              <w:keepLines w:val="0"/>
              <w:pageBreakBefore w:val="0"/>
              <w:widowControl/>
              <w:kinsoku/>
              <w:wordWrap/>
              <w:overflowPunct/>
              <w:topLinePunct w:val="0"/>
              <w:autoSpaceDE/>
              <w:autoSpaceDN/>
              <w:bidi w:val="0"/>
              <w:snapToGrid/>
              <w:spacing w:line="360" w:lineRule="exact"/>
              <w:jc w:val="center"/>
              <w:rPr>
                <w:rFonts w:hint="eastAsia"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10</w:t>
            </w:r>
          </w:p>
        </w:tc>
        <w:tc>
          <w:tcPr>
            <w:tcW w:w="4660" w:type="dxa"/>
            <w:tcBorders>
              <w:tl2br w:val="nil"/>
              <w:tr2bl w:val="nil"/>
            </w:tcBorders>
            <w:vAlign w:val="center"/>
          </w:tcPr>
          <w:p w14:paraId="57E55052">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供应商提供的技术服务人员需要具有良好工作交往的能力，团队合作的精神。技术服务人员需要确保本职工作能够及时高质量完成，与整个团队相互协作，高效工作。</w:t>
            </w:r>
          </w:p>
        </w:tc>
        <w:tc>
          <w:tcPr>
            <w:tcW w:w="1763" w:type="dxa"/>
            <w:tcBorders>
              <w:tl2br w:val="nil"/>
              <w:tr2bl w:val="nil"/>
            </w:tcBorders>
            <w:noWrap/>
            <w:vAlign w:val="center"/>
          </w:tcPr>
          <w:p w14:paraId="2F1C0E4C">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未每3个月开展团队建设的，1次扣5分</w:t>
            </w:r>
          </w:p>
        </w:tc>
        <w:tc>
          <w:tcPr>
            <w:tcW w:w="954" w:type="dxa"/>
            <w:tcBorders>
              <w:tl2br w:val="nil"/>
              <w:tr2bl w:val="nil"/>
            </w:tcBorders>
            <w:noWrap/>
            <w:vAlign w:val="center"/>
          </w:tcPr>
          <w:p w14:paraId="06F2B629">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47B8A2D5">
            <w:pPr>
              <w:rPr>
                <w:rFonts w:hint="eastAsia" w:ascii="仿宋" w:hAnsi="仿宋" w:eastAsia="仿宋" w:cs="仿宋"/>
                <w:i w:val="0"/>
                <w:color w:val="000000"/>
                <w:sz w:val="24"/>
                <w:szCs w:val="24"/>
                <w:u w:val="none"/>
              </w:rPr>
            </w:pPr>
          </w:p>
        </w:tc>
      </w:tr>
      <w:tr w14:paraId="111D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2" w:type="dxa"/>
            <w:vMerge w:val="continue"/>
            <w:tcBorders>
              <w:tl2br w:val="nil"/>
              <w:tr2bl w:val="nil"/>
            </w:tcBorders>
            <w:noWrap/>
            <w:vAlign w:val="center"/>
          </w:tcPr>
          <w:p w14:paraId="7E43D6AA">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1ECFBECC">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11</w:t>
            </w:r>
          </w:p>
        </w:tc>
        <w:tc>
          <w:tcPr>
            <w:tcW w:w="2672" w:type="dxa"/>
            <w:tcBorders>
              <w:tl2br w:val="nil"/>
              <w:tr2bl w:val="nil"/>
            </w:tcBorders>
            <w:vAlign w:val="center"/>
          </w:tcPr>
          <w:p w14:paraId="70C6DBC0">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技术服务人员在日常工作或突发事件处置中，因犯错误造成严重影响的</w:t>
            </w:r>
          </w:p>
        </w:tc>
        <w:tc>
          <w:tcPr>
            <w:tcW w:w="961" w:type="dxa"/>
            <w:tcBorders>
              <w:tl2br w:val="nil"/>
              <w:tr2bl w:val="nil"/>
            </w:tcBorders>
            <w:noWrap/>
            <w:vAlign w:val="center"/>
          </w:tcPr>
          <w:p w14:paraId="213375E2">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2BD11905">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《四川省应急管理厅机关规范化管理规定》</w:t>
            </w:r>
          </w:p>
        </w:tc>
        <w:tc>
          <w:tcPr>
            <w:tcW w:w="1763" w:type="dxa"/>
            <w:tcBorders>
              <w:tl2br w:val="nil"/>
              <w:tr2bl w:val="nil"/>
            </w:tcBorders>
            <w:noWrap/>
            <w:vAlign w:val="center"/>
          </w:tcPr>
          <w:p w14:paraId="4FB516E6">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因主观原因被厅主要领导点名批评或被通报</w:t>
            </w:r>
          </w:p>
        </w:tc>
        <w:tc>
          <w:tcPr>
            <w:tcW w:w="954" w:type="dxa"/>
            <w:tcBorders>
              <w:tl2br w:val="nil"/>
              <w:tr2bl w:val="nil"/>
            </w:tcBorders>
            <w:noWrap/>
            <w:vAlign w:val="center"/>
          </w:tcPr>
          <w:p w14:paraId="65576401">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1BFE7BB9">
            <w:pPr>
              <w:rPr>
                <w:rFonts w:hint="eastAsia" w:ascii="仿宋" w:hAnsi="仿宋" w:eastAsia="仿宋" w:cs="仿宋"/>
                <w:i w:val="0"/>
                <w:color w:val="000000"/>
                <w:sz w:val="24"/>
                <w:szCs w:val="24"/>
                <w:u w:val="none"/>
              </w:rPr>
            </w:pPr>
          </w:p>
        </w:tc>
      </w:tr>
      <w:tr w14:paraId="4D2B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952" w:type="dxa"/>
            <w:vMerge w:val="continue"/>
            <w:tcBorders>
              <w:tl2br w:val="nil"/>
              <w:tr2bl w:val="nil"/>
            </w:tcBorders>
            <w:noWrap/>
            <w:vAlign w:val="center"/>
          </w:tcPr>
          <w:p w14:paraId="695F260D">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58DE47FB">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w:t>
            </w:r>
          </w:p>
        </w:tc>
        <w:tc>
          <w:tcPr>
            <w:tcW w:w="2672" w:type="dxa"/>
            <w:tcBorders>
              <w:tl2br w:val="nil"/>
              <w:tr2bl w:val="nil"/>
            </w:tcBorders>
            <w:vAlign w:val="center"/>
          </w:tcPr>
          <w:p w14:paraId="29013B3D">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乙方及技术服务人员遵守甲方有关保密规定情况</w:t>
            </w:r>
          </w:p>
        </w:tc>
        <w:tc>
          <w:tcPr>
            <w:tcW w:w="961" w:type="dxa"/>
            <w:tcBorders>
              <w:tl2br w:val="nil"/>
              <w:tr2bl w:val="nil"/>
            </w:tcBorders>
            <w:noWrap/>
            <w:vAlign w:val="center"/>
          </w:tcPr>
          <w:p w14:paraId="36864E00">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4EDF77C2">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《中华人民共和国保守国家秘密法》《四川省应急管理厅复印打印保密管理暂行规定》《应急指挥中心工作人员保密规定“十不准”（试行）》等。</w:t>
            </w:r>
          </w:p>
        </w:tc>
        <w:tc>
          <w:tcPr>
            <w:tcW w:w="1763" w:type="dxa"/>
            <w:tcBorders>
              <w:tl2br w:val="nil"/>
              <w:tr2bl w:val="nil"/>
            </w:tcBorders>
            <w:noWrap/>
            <w:vAlign w:val="center"/>
          </w:tcPr>
          <w:p w14:paraId="61EC4145">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违反规定失泄密造成不良影响的</w:t>
            </w:r>
          </w:p>
        </w:tc>
        <w:tc>
          <w:tcPr>
            <w:tcW w:w="954" w:type="dxa"/>
            <w:tcBorders>
              <w:tl2br w:val="nil"/>
              <w:tr2bl w:val="nil"/>
            </w:tcBorders>
            <w:noWrap/>
            <w:vAlign w:val="center"/>
          </w:tcPr>
          <w:p w14:paraId="215E976F">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5EF1341">
            <w:pPr>
              <w:rPr>
                <w:rFonts w:hint="eastAsia" w:ascii="仿宋" w:hAnsi="仿宋" w:eastAsia="仿宋" w:cs="仿宋"/>
                <w:i w:val="0"/>
                <w:color w:val="000000"/>
                <w:sz w:val="24"/>
                <w:szCs w:val="24"/>
                <w:u w:val="none"/>
              </w:rPr>
            </w:pPr>
          </w:p>
        </w:tc>
      </w:tr>
      <w:tr w14:paraId="3405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952" w:type="dxa"/>
            <w:vMerge w:val="continue"/>
            <w:tcBorders>
              <w:tl2br w:val="nil"/>
              <w:tr2bl w:val="nil"/>
            </w:tcBorders>
            <w:noWrap/>
            <w:vAlign w:val="center"/>
          </w:tcPr>
          <w:p w14:paraId="393DC9A7">
            <w:pPr>
              <w:jc w:val="center"/>
              <w:rPr>
                <w:rFonts w:hint="eastAsia" w:ascii="方正仿宋_GBK" w:hAnsi="方正仿宋_GBK" w:eastAsia="方正仿宋_GBK"/>
                <w:b/>
                <w:i w:val="0"/>
                <w:color w:val="000000"/>
                <w:sz w:val="28"/>
                <w:szCs w:val="28"/>
                <w:u w:val="none"/>
              </w:rPr>
            </w:pPr>
          </w:p>
        </w:tc>
        <w:tc>
          <w:tcPr>
            <w:tcW w:w="877" w:type="dxa"/>
            <w:tcBorders>
              <w:tl2br w:val="nil"/>
              <w:tr2bl w:val="nil"/>
            </w:tcBorders>
            <w:noWrap/>
            <w:vAlign w:val="center"/>
          </w:tcPr>
          <w:p w14:paraId="5645C233">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13</w:t>
            </w:r>
          </w:p>
        </w:tc>
        <w:tc>
          <w:tcPr>
            <w:tcW w:w="2672" w:type="dxa"/>
            <w:tcBorders>
              <w:tl2br w:val="nil"/>
              <w:tr2bl w:val="nil"/>
            </w:tcBorders>
            <w:vAlign w:val="center"/>
          </w:tcPr>
          <w:p w14:paraId="3C41C4B4">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参加双方工作会、改进完善的工作落实情况</w:t>
            </w:r>
          </w:p>
        </w:tc>
        <w:tc>
          <w:tcPr>
            <w:tcW w:w="961" w:type="dxa"/>
            <w:tcBorders>
              <w:tl2br w:val="nil"/>
              <w:tr2bl w:val="nil"/>
            </w:tcBorders>
            <w:noWrap/>
            <w:vAlign w:val="center"/>
          </w:tcPr>
          <w:p w14:paraId="5FEA0A63">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w:t>
            </w:r>
          </w:p>
        </w:tc>
        <w:tc>
          <w:tcPr>
            <w:tcW w:w="4660" w:type="dxa"/>
            <w:tcBorders>
              <w:tl2br w:val="nil"/>
              <w:tr2bl w:val="nil"/>
            </w:tcBorders>
            <w:noWrap/>
            <w:vAlign w:val="center"/>
          </w:tcPr>
          <w:p w14:paraId="149BDC97">
            <w:pPr>
              <w:keepNext w:val="0"/>
              <w:keepLines w:val="0"/>
              <w:pageBreakBefore w:val="0"/>
              <w:widowControl/>
              <w:kinsoku/>
              <w:wordWrap/>
              <w:overflowPunct/>
              <w:topLinePunct w:val="0"/>
              <w:autoSpaceDE/>
              <w:autoSpaceDN/>
              <w:bidi w:val="0"/>
              <w:snapToGrid/>
              <w:spacing w:line="360" w:lineRule="exact"/>
              <w:rPr>
                <w:rFonts w:hint="eastAsia"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按照双方约定开展</w:t>
            </w:r>
          </w:p>
        </w:tc>
        <w:tc>
          <w:tcPr>
            <w:tcW w:w="1763" w:type="dxa"/>
            <w:tcBorders>
              <w:tl2br w:val="nil"/>
              <w:tr2bl w:val="nil"/>
            </w:tcBorders>
            <w:noWrap/>
            <w:vAlign w:val="center"/>
          </w:tcPr>
          <w:p w14:paraId="5F33B9FB">
            <w:pPr>
              <w:keepNext w:val="0"/>
              <w:keepLines w:val="0"/>
              <w:pageBreakBefore w:val="0"/>
              <w:widowControl/>
              <w:kinsoku/>
              <w:wordWrap/>
              <w:overflowPunct/>
              <w:topLinePunct w:val="0"/>
              <w:autoSpaceDE/>
              <w:autoSpaceDN/>
              <w:bidi w:val="0"/>
              <w:snapToGrid/>
              <w:spacing w:line="360" w:lineRule="exac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未按要求参会或未限期完成整改的不得分</w:t>
            </w:r>
          </w:p>
        </w:tc>
        <w:tc>
          <w:tcPr>
            <w:tcW w:w="954" w:type="dxa"/>
            <w:tcBorders>
              <w:tl2br w:val="nil"/>
              <w:tr2bl w:val="nil"/>
            </w:tcBorders>
            <w:noWrap/>
            <w:vAlign w:val="center"/>
          </w:tcPr>
          <w:p w14:paraId="7EFDB2D8">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7155E68D">
            <w:pPr>
              <w:keepNext w:val="0"/>
              <w:keepLines w:val="0"/>
              <w:pageBreakBefore w:val="0"/>
              <w:widowControl w:val="0"/>
              <w:kinsoku/>
              <w:wordWrap/>
              <w:overflowPunct/>
              <w:topLinePunct w:val="0"/>
              <w:autoSpaceDE/>
              <w:autoSpaceDN/>
              <w:bidi w:val="0"/>
              <w:snapToGrid/>
              <w:spacing w:line="240" w:lineRule="exact"/>
              <w:rPr>
                <w:rFonts w:hint="eastAsia" w:ascii="仿宋" w:hAnsi="仿宋" w:eastAsia="仿宋" w:cs="仿宋"/>
                <w:i w:val="0"/>
                <w:color w:val="000000"/>
                <w:sz w:val="24"/>
                <w:szCs w:val="24"/>
                <w:u w:val="none"/>
                <w:lang w:val="en-US" w:eastAsia="zh-CN"/>
              </w:rPr>
            </w:pPr>
          </w:p>
        </w:tc>
      </w:tr>
      <w:tr w14:paraId="7270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952" w:type="dxa"/>
            <w:vMerge w:val="restart"/>
            <w:tcBorders>
              <w:tl2br w:val="nil"/>
              <w:tr2bl w:val="nil"/>
            </w:tcBorders>
            <w:noWrap/>
            <w:vAlign w:val="center"/>
          </w:tcPr>
          <w:p w14:paraId="3C4A4441">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r>
              <w:rPr>
                <w:rFonts w:hint="eastAsia" w:ascii="方正仿宋_GBK" w:hAnsi="方正仿宋_GBK" w:eastAsia="方正仿宋_GBK"/>
                <w:b/>
                <w:i w:val="0"/>
                <w:color w:val="000000"/>
                <w:kern w:val="0"/>
                <w:sz w:val="28"/>
                <w:szCs w:val="28"/>
                <w:u w:val="none"/>
                <w:lang w:val="en-US" w:eastAsia="zh-CN" w:bidi="ar"/>
              </w:rPr>
              <w:t>验收准备期</w:t>
            </w:r>
          </w:p>
        </w:tc>
        <w:tc>
          <w:tcPr>
            <w:tcW w:w="877" w:type="dxa"/>
            <w:tcBorders>
              <w:tl2br w:val="nil"/>
              <w:tr2bl w:val="nil"/>
            </w:tcBorders>
            <w:noWrap/>
            <w:vAlign w:val="center"/>
          </w:tcPr>
          <w:p w14:paraId="0C8D18C2">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14</w:t>
            </w:r>
          </w:p>
        </w:tc>
        <w:tc>
          <w:tcPr>
            <w:tcW w:w="2672" w:type="dxa"/>
            <w:tcBorders>
              <w:tl2br w:val="nil"/>
              <w:tr2bl w:val="nil"/>
            </w:tcBorders>
            <w:vAlign w:val="center"/>
          </w:tcPr>
          <w:p w14:paraId="28F261FE">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乙方对照合同约定的每一项技术和商务要求提供履约报告情况</w:t>
            </w:r>
          </w:p>
        </w:tc>
        <w:tc>
          <w:tcPr>
            <w:tcW w:w="961" w:type="dxa"/>
            <w:tcBorders>
              <w:tl2br w:val="nil"/>
              <w:tr2bl w:val="nil"/>
            </w:tcBorders>
            <w:noWrap/>
            <w:vAlign w:val="center"/>
          </w:tcPr>
          <w:p w14:paraId="6CE6B68A">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60</w:t>
            </w:r>
          </w:p>
        </w:tc>
        <w:tc>
          <w:tcPr>
            <w:tcW w:w="4660" w:type="dxa"/>
            <w:tcBorders>
              <w:tl2br w:val="nil"/>
              <w:tr2bl w:val="nil"/>
            </w:tcBorders>
            <w:vAlign w:val="center"/>
          </w:tcPr>
          <w:p w14:paraId="2BF36CD1">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按国家有关规定以及采购文件的质量要求和技术指标(包括每一项技术和商务要求的履约情况)、乙方的响应文件及承诺与本合同约定标准进行验收。</w:t>
            </w:r>
          </w:p>
        </w:tc>
        <w:tc>
          <w:tcPr>
            <w:tcW w:w="1763" w:type="dxa"/>
            <w:tcBorders>
              <w:tl2br w:val="nil"/>
              <w:tr2bl w:val="nil"/>
            </w:tcBorders>
            <w:noWrap/>
            <w:vAlign w:val="center"/>
          </w:tcPr>
          <w:p w14:paraId="4AFF1988">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未提供履约报告的，扣30分；履约报告未对照合同每项要求的，缺1项扣2分</w:t>
            </w:r>
          </w:p>
        </w:tc>
        <w:tc>
          <w:tcPr>
            <w:tcW w:w="954" w:type="dxa"/>
            <w:tcBorders>
              <w:tl2br w:val="nil"/>
              <w:tr2bl w:val="nil"/>
            </w:tcBorders>
            <w:noWrap/>
            <w:vAlign w:val="center"/>
          </w:tcPr>
          <w:p w14:paraId="373D995B">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208A38B1">
            <w:pPr>
              <w:rPr>
                <w:rFonts w:hint="eastAsia" w:ascii="仿宋" w:hAnsi="仿宋" w:eastAsia="仿宋" w:cs="仿宋"/>
                <w:i w:val="0"/>
                <w:color w:val="000000"/>
                <w:sz w:val="24"/>
                <w:szCs w:val="24"/>
                <w:u w:val="none"/>
              </w:rPr>
            </w:pPr>
          </w:p>
        </w:tc>
      </w:tr>
      <w:tr w14:paraId="717CA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952" w:type="dxa"/>
            <w:vMerge w:val="continue"/>
            <w:tcBorders>
              <w:tl2br w:val="nil"/>
              <w:tr2bl w:val="nil"/>
            </w:tcBorders>
            <w:noWrap/>
            <w:vAlign w:val="center"/>
          </w:tcPr>
          <w:p w14:paraId="11A88226">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tc>
        <w:tc>
          <w:tcPr>
            <w:tcW w:w="877" w:type="dxa"/>
            <w:tcBorders>
              <w:tl2br w:val="nil"/>
              <w:tr2bl w:val="nil"/>
            </w:tcBorders>
            <w:noWrap/>
            <w:vAlign w:val="center"/>
          </w:tcPr>
          <w:p w14:paraId="60E703B6">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15</w:t>
            </w:r>
          </w:p>
        </w:tc>
        <w:tc>
          <w:tcPr>
            <w:tcW w:w="2672" w:type="dxa"/>
            <w:tcBorders>
              <w:tl2br w:val="nil"/>
              <w:tr2bl w:val="nil"/>
            </w:tcBorders>
            <w:vAlign w:val="center"/>
          </w:tcPr>
          <w:p w14:paraId="6B2D545E">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按要求准备其它验收相关材料情况</w:t>
            </w:r>
          </w:p>
        </w:tc>
        <w:tc>
          <w:tcPr>
            <w:tcW w:w="961" w:type="dxa"/>
            <w:tcBorders>
              <w:tl2br w:val="nil"/>
              <w:tr2bl w:val="nil"/>
            </w:tcBorders>
            <w:noWrap/>
            <w:vAlign w:val="center"/>
          </w:tcPr>
          <w:p w14:paraId="570CE841">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4660" w:type="dxa"/>
            <w:tcBorders>
              <w:tl2br w:val="nil"/>
              <w:tr2bl w:val="nil"/>
            </w:tcBorders>
            <w:vAlign w:val="center"/>
          </w:tcPr>
          <w:p w14:paraId="3C59ADDB">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按中标后签订的《合同》相关要求执行</w:t>
            </w:r>
          </w:p>
        </w:tc>
        <w:tc>
          <w:tcPr>
            <w:tcW w:w="1763" w:type="dxa"/>
            <w:tcBorders>
              <w:tl2br w:val="nil"/>
              <w:tr2bl w:val="nil"/>
            </w:tcBorders>
            <w:noWrap/>
            <w:vAlign w:val="center"/>
          </w:tcPr>
          <w:p w14:paraId="67848559">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缺1份相关材料的，扣2分</w:t>
            </w:r>
          </w:p>
        </w:tc>
        <w:tc>
          <w:tcPr>
            <w:tcW w:w="954" w:type="dxa"/>
            <w:tcBorders>
              <w:tl2br w:val="nil"/>
              <w:tr2bl w:val="nil"/>
            </w:tcBorders>
            <w:noWrap/>
            <w:vAlign w:val="center"/>
          </w:tcPr>
          <w:p w14:paraId="1899E459">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5B472F1">
            <w:pPr>
              <w:rPr>
                <w:rFonts w:hint="eastAsia" w:ascii="仿宋" w:hAnsi="仿宋" w:eastAsia="仿宋" w:cs="仿宋"/>
                <w:i w:val="0"/>
                <w:color w:val="000000"/>
                <w:sz w:val="24"/>
                <w:szCs w:val="24"/>
                <w:u w:val="none"/>
              </w:rPr>
            </w:pPr>
          </w:p>
        </w:tc>
      </w:tr>
      <w:tr w14:paraId="13BA6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952" w:type="dxa"/>
            <w:vMerge w:val="continue"/>
            <w:tcBorders>
              <w:tl2br w:val="nil"/>
              <w:tr2bl w:val="nil"/>
            </w:tcBorders>
            <w:noWrap/>
            <w:vAlign w:val="center"/>
          </w:tcPr>
          <w:p w14:paraId="1FC47F8A">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tc>
        <w:tc>
          <w:tcPr>
            <w:tcW w:w="877" w:type="dxa"/>
            <w:tcBorders>
              <w:tl2br w:val="nil"/>
              <w:tr2bl w:val="nil"/>
            </w:tcBorders>
            <w:noWrap/>
            <w:vAlign w:val="center"/>
          </w:tcPr>
          <w:p w14:paraId="7E6BEE93">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16</w:t>
            </w:r>
          </w:p>
        </w:tc>
        <w:tc>
          <w:tcPr>
            <w:tcW w:w="2672" w:type="dxa"/>
            <w:tcBorders>
              <w:tl2br w:val="nil"/>
              <w:tr2bl w:val="nil"/>
            </w:tcBorders>
            <w:vAlign w:val="center"/>
          </w:tcPr>
          <w:p w14:paraId="19A4DE25">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技术服务人员在日常工作或突发事件处置中，因犯错误造成严重影响的</w:t>
            </w:r>
          </w:p>
        </w:tc>
        <w:tc>
          <w:tcPr>
            <w:tcW w:w="961" w:type="dxa"/>
            <w:tcBorders>
              <w:tl2br w:val="nil"/>
              <w:tr2bl w:val="nil"/>
            </w:tcBorders>
            <w:noWrap/>
            <w:vAlign w:val="center"/>
          </w:tcPr>
          <w:p w14:paraId="6CABD9DC">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590C005E">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《四川省应急管理厅机关规范化管理规定》</w:t>
            </w:r>
          </w:p>
        </w:tc>
        <w:tc>
          <w:tcPr>
            <w:tcW w:w="1763" w:type="dxa"/>
            <w:tcBorders>
              <w:tl2br w:val="nil"/>
              <w:tr2bl w:val="nil"/>
            </w:tcBorders>
            <w:noWrap/>
            <w:vAlign w:val="center"/>
          </w:tcPr>
          <w:p w14:paraId="4108581A">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因主观原因被厅主要领导点名批评或被通报</w:t>
            </w:r>
          </w:p>
        </w:tc>
        <w:tc>
          <w:tcPr>
            <w:tcW w:w="954" w:type="dxa"/>
            <w:tcBorders>
              <w:tl2br w:val="nil"/>
              <w:tr2bl w:val="nil"/>
            </w:tcBorders>
            <w:noWrap/>
            <w:vAlign w:val="center"/>
          </w:tcPr>
          <w:p w14:paraId="3D1EEFE8">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361C6C8A">
            <w:pPr>
              <w:rPr>
                <w:rFonts w:hint="eastAsia" w:ascii="仿宋" w:hAnsi="仿宋" w:eastAsia="仿宋" w:cs="仿宋"/>
                <w:i w:val="0"/>
                <w:color w:val="000000"/>
                <w:sz w:val="24"/>
                <w:szCs w:val="24"/>
                <w:u w:val="none"/>
              </w:rPr>
            </w:pPr>
          </w:p>
        </w:tc>
      </w:tr>
      <w:tr w14:paraId="54D40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952" w:type="dxa"/>
            <w:vMerge w:val="continue"/>
            <w:tcBorders>
              <w:tl2br w:val="nil"/>
              <w:tr2bl w:val="nil"/>
            </w:tcBorders>
            <w:noWrap/>
            <w:vAlign w:val="center"/>
          </w:tcPr>
          <w:p w14:paraId="76746F97">
            <w:pPr>
              <w:keepNext w:val="0"/>
              <w:keepLines w:val="0"/>
              <w:widowControl/>
              <w:suppressLineNumbers w:val="0"/>
              <w:jc w:val="center"/>
              <w:rPr>
                <w:rFonts w:hint="eastAsia" w:ascii="方正仿宋_GBK" w:hAnsi="方正仿宋_GBK" w:eastAsia="方正仿宋_GBK"/>
                <w:b/>
                <w:i w:val="0"/>
                <w:color w:val="000000"/>
                <w:kern w:val="0"/>
                <w:sz w:val="28"/>
                <w:szCs w:val="28"/>
                <w:u w:val="none"/>
                <w:lang w:val="en-US" w:eastAsia="zh-CN" w:bidi="ar"/>
              </w:rPr>
            </w:pPr>
          </w:p>
        </w:tc>
        <w:tc>
          <w:tcPr>
            <w:tcW w:w="877" w:type="dxa"/>
            <w:tcBorders>
              <w:tl2br w:val="nil"/>
              <w:tr2bl w:val="nil"/>
            </w:tcBorders>
            <w:noWrap/>
            <w:vAlign w:val="center"/>
          </w:tcPr>
          <w:p w14:paraId="45114741">
            <w:pPr>
              <w:keepNext w:val="0"/>
              <w:keepLines w:val="0"/>
              <w:widowControl/>
              <w:suppressLineNumbers w:val="0"/>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17</w:t>
            </w:r>
          </w:p>
        </w:tc>
        <w:tc>
          <w:tcPr>
            <w:tcW w:w="2672" w:type="dxa"/>
            <w:tcBorders>
              <w:tl2br w:val="nil"/>
              <w:tr2bl w:val="nil"/>
            </w:tcBorders>
            <w:vAlign w:val="center"/>
          </w:tcPr>
          <w:p w14:paraId="4B581C66">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乙方及技术服务人员遵守甲方有关保密规定情况</w:t>
            </w:r>
          </w:p>
        </w:tc>
        <w:tc>
          <w:tcPr>
            <w:tcW w:w="961" w:type="dxa"/>
            <w:tcBorders>
              <w:tl2br w:val="nil"/>
              <w:tr2bl w:val="nil"/>
            </w:tcBorders>
            <w:noWrap/>
            <w:vAlign w:val="center"/>
          </w:tcPr>
          <w:p w14:paraId="05D96B68">
            <w:pPr>
              <w:keepNext w:val="0"/>
              <w:keepLines w:val="0"/>
              <w:pageBreakBefore w:val="0"/>
              <w:widowControl/>
              <w:suppressLineNumbers w:val="0"/>
              <w:kinsoku/>
              <w:wordWrap/>
              <w:overflowPunct/>
              <w:topLinePunct w:val="0"/>
              <w:autoSpaceDE/>
              <w:autoSpaceDN/>
              <w:bidi w:val="0"/>
              <w:snapToGrid/>
              <w:spacing w:line="360" w:lineRule="exact"/>
              <w:jc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否决项</w:t>
            </w:r>
          </w:p>
        </w:tc>
        <w:tc>
          <w:tcPr>
            <w:tcW w:w="4660" w:type="dxa"/>
            <w:tcBorders>
              <w:tl2br w:val="nil"/>
              <w:tr2bl w:val="nil"/>
            </w:tcBorders>
            <w:vAlign w:val="center"/>
          </w:tcPr>
          <w:p w14:paraId="1991E31B">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《中华人民共和国保守国家秘密法》《四川省应急管理厅复印打印保密管理暂行规定》《应急指挥中心工作人员保密规定“十不准”（试行）》等。</w:t>
            </w:r>
          </w:p>
        </w:tc>
        <w:tc>
          <w:tcPr>
            <w:tcW w:w="1763" w:type="dxa"/>
            <w:tcBorders>
              <w:tl2br w:val="nil"/>
              <w:tr2bl w:val="nil"/>
            </w:tcBorders>
            <w:noWrap/>
            <w:vAlign w:val="center"/>
          </w:tcPr>
          <w:p w14:paraId="1F401563">
            <w:pPr>
              <w:keepNext w:val="0"/>
              <w:keepLines w:val="0"/>
              <w:pageBreakBefore w:val="0"/>
              <w:widowControl/>
              <w:suppressLineNumbers w:val="0"/>
              <w:kinsoku/>
              <w:wordWrap/>
              <w:overflowPunct/>
              <w:topLinePunct w:val="0"/>
              <w:autoSpaceDE/>
              <w:autoSpaceDN/>
              <w:bidi w:val="0"/>
              <w:snapToGrid/>
              <w:spacing w:line="360" w:lineRule="exact"/>
              <w:jc w:val="left"/>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违反规定失泄密造成不良影响的</w:t>
            </w:r>
          </w:p>
        </w:tc>
        <w:tc>
          <w:tcPr>
            <w:tcW w:w="954" w:type="dxa"/>
            <w:tcBorders>
              <w:tl2br w:val="nil"/>
              <w:tr2bl w:val="nil"/>
            </w:tcBorders>
            <w:noWrap/>
            <w:vAlign w:val="center"/>
          </w:tcPr>
          <w:p w14:paraId="16575905">
            <w:pPr>
              <w:rPr>
                <w:rFonts w:hint="eastAsia" w:ascii="仿宋" w:hAnsi="仿宋" w:eastAsia="仿宋" w:cs="仿宋"/>
                <w:i w:val="0"/>
                <w:color w:val="000000"/>
                <w:sz w:val="24"/>
                <w:szCs w:val="24"/>
                <w:u w:val="none"/>
              </w:rPr>
            </w:pPr>
          </w:p>
        </w:tc>
        <w:tc>
          <w:tcPr>
            <w:tcW w:w="908" w:type="dxa"/>
            <w:tcBorders>
              <w:tl2br w:val="nil"/>
              <w:tr2bl w:val="nil"/>
            </w:tcBorders>
            <w:noWrap/>
            <w:vAlign w:val="center"/>
          </w:tcPr>
          <w:p w14:paraId="083C2A4C">
            <w:pPr>
              <w:rPr>
                <w:rFonts w:hint="eastAsia" w:ascii="仿宋" w:hAnsi="仿宋" w:eastAsia="仿宋" w:cs="仿宋"/>
                <w:i w:val="0"/>
                <w:color w:val="000000"/>
                <w:sz w:val="24"/>
                <w:szCs w:val="24"/>
                <w:u w:val="none"/>
              </w:rPr>
            </w:pPr>
          </w:p>
        </w:tc>
      </w:tr>
    </w:tbl>
    <w:p w14:paraId="5D277E6D"/>
    <w:sectPr>
      <w:pgSz w:w="16838" w:h="11906" w:orient="landscape"/>
      <w:pgMar w:top="1587" w:right="2098" w:bottom="1474" w:left="1984"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80F5F">
    <w:pPr>
      <w:pStyle w:val="14"/>
      <w:tabs>
        <w:tab w:val="clear" w:pos="4153"/>
        <w:tab w:val="clear" w:pos="8306"/>
      </w:tabs>
    </w:pPr>
    <w:bookmarkStart w:id="1" w:name="_GoBack"/>
    <w:bookmarkEnd w:id="1"/>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05E5E2">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705E5E2">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C5357">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rPr>
    </w:lvl>
    <w:lvl w:ilvl="1" w:tentative="0">
      <w:start w:val="1"/>
      <w:numFmt w:val="chineseCounting"/>
      <w:suff w:val="nothing"/>
      <w:lvlText w:val="(%2)"/>
      <w:lvlJc w:val="left"/>
      <w:pPr>
        <w:ind w:left="0" w:firstLine="0"/>
      </w:pPr>
      <w:rPr>
        <w:rFonts w:hint="eastAsia" w:ascii="宋体" w:hAnsi="宋体" w:eastAsia="宋体"/>
      </w:rPr>
    </w:lvl>
    <w:lvl w:ilvl="2" w:tentative="0">
      <w:start w:val="1"/>
      <w:numFmt w:val="decimal"/>
      <w:pStyle w:val="25"/>
      <w:suff w:val="nothing"/>
      <w:lvlText w:val="%3."/>
      <w:lvlJc w:val="left"/>
      <w:pPr>
        <w:ind w:left="0" w:firstLine="0"/>
      </w:pPr>
      <w:rPr>
        <w:rFonts w:hint="eastAsia" w:ascii="宋体" w:hAnsi="宋体" w:eastAsia="宋体"/>
      </w:rPr>
    </w:lvl>
    <w:lvl w:ilvl="3" w:tentative="0">
      <w:start w:val="1"/>
      <w:numFmt w:val="decimal"/>
      <w:suff w:val="nothing"/>
      <w:lvlText w:val="%3.%4"/>
      <w:lvlJc w:val="left"/>
      <w:pPr>
        <w:ind w:left="0" w:firstLine="0"/>
      </w:pPr>
      <w:rPr>
        <w:rFonts w:hint="eastAsia" w:ascii="宋体" w:hAnsi="宋体" w:eastAsia="宋体"/>
      </w:rPr>
    </w:lvl>
    <w:lvl w:ilvl="4" w:tentative="0">
      <w:start w:val="1"/>
      <w:numFmt w:val="decimal"/>
      <w:suff w:val="nothing"/>
      <w:lvlText w:val="(%5)"/>
      <w:lvlJc w:val="left"/>
      <w:pPr>
        <w:ind w:left="0" w:firstLine="0"/>
      </w:pPr>
      <w:rPr>
        <w:rFonts w:hint="eastAsia" w:ascii="宋体" w:hAnsi="宋体" w:eastAsia="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decimal"/>
      <w:lvlText w:val=""/>
      <w:lvlJc w:val="left"/>
      <w:pPr>
        <w:tabs>
          <w:tab w:val="left" w:pos="360"/>
        </w:tabs>
      </w:pPr>
    </w:lvl>
    <w:lvl w:ilvl="3" w:tentative="0">
      <w:start w:val="0"/>
      <w:numFmt w:val="decimal"/>
      <w:lvlText w:val=""/>
      <w:lvlJc w:val="left"/>
      <w:pPr>
        <w:tabs>
          <w:tab w:val="left" w:pos="360"/>
        </w:tabs>
      </w:pPr>
    </w:lvl>
    <w:lvl w:ilvl="4" w:tentative="0">
      <w:start w:val="0"/>
      <w:numFmt w:val="decimal"/>
      <w:pStyle w:val="11"/>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2"/>
  <w:characterSpacingControl w:val="compressPunctuation"/>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81006"/>
    <w:rsid w:val="1EFC7EBE"/>
    <w:rsid w:val="22465C8A"/>
    <w:rsid w:val="666D3512"/>
    <w:rsid w:val="69FC1BE0"/>
    <w:rsid w:val="77936D8F"/>
    <w:rsid w:val="7B276F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1"/>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题 21"/>
    <w:basedOn w:val="1"/>
    <w:uiPriority w:val="0"/>
    <w:pPr>
      <w:keepNext/>
      <w:keepLines/>
      <w:spacing w:before="260" w:beforeAutospacing="0" w:after="260" w:afterAutospacing="0" w:line="413" w:lineRule="auto"/>
      <w:outlineLvl w:val="1"/>
    </w:pPr>
    <w:rPr>
      <w:rFonts w:ascii="Arial" w:hAnsi="Arial" w:eastAsia="黑体"/>
      <w:b/>
      <w:sz w:val="32"/>
    </w:rPr>
  </w:style>
  <w:style w:type="paragraph" w:customStyle="1" w:styleId="7">
    <w:name w:val="标题 31"/>
    <w:basedOn w:val="1"/>
    <w:uiPriority w:val="0"/>
    <w:pPr>
      <w:keepNext/>
      <w:keepLines/>
      <w:spacing w:before="260" w:beforeAutospacing="0" w:after="260" w:afterAutospacing="0" w:line="413" w:lineRule="auto"/>
      <w:outlineLvl w:val="2"/>
    </w:pPr>
    <w:rPr>
      <w:b/>
      <w:sz w:val="32"/>
    </w:rPr>
  </w:style>
  <w:style w:type="paragraph" w:customStyle="1" w:styleId="8">
    <w:name w:val="标题 41"/>
    <w:basedOn w:val="1"/>
    <w:uiPriority w:val="0"/>
    <w:pPr>
      <w:keepNext/>
      <w:keepLines/>
      <w:spacing w:before="280" w:beforeAutospacing="0" w:after="290" w:afterAutospacing="0" w:line="372" w:lineRule="auto"/>
      <w:outlineLvl w:val="3"/>
    </w:pPr>
    <w:rPr>
      <w:rFonts w:ascii="Arial" w:hAnsi="Arial" w:eastAsia="黑体"/>
      <w:b/>
      <w:sz w:val="28"/>
    </w:rPr>
  </w:style>
  <w:style w:type="character" w:customStyle="1" w:styleId="9">
    <w:name w:val="默认段落字体1"/>
    <w:link w:val="1"/>
    <w:semiHidden/>
    <w:uiPriority w:val="0"/>
  </w:style>
  <w:style w:type="table" w:customStyle="1" w:styleId="10">
    <w:name w:val="普通表格1"/>
    <w:semiHidden/>
    <w:uiPriority w:val="0"/>
  </w:style>
  <w:style w:type="paragraph" w:customStyle="1" w:styleId="11">
    <w:name w:val="标题 5（有编号）（绿盟科技）"/>
    <w:basedOn w:val="1"/>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2">
    <w:name w:val="正文（绿盟科技）"/>
    <w:uiPriority w:val="0"/>
    <w:pPr>
      <w:spacing w:line="300" w:lineRule="auto"/>
    </w:pPr>
    <w:rPr>
      <w:rFonts w:ascii="Arial" w:hAnsi="Arial" w:eastAsia="宋体" w:cs="Times New Roman"/>
      <w:sz w:val="21"/>
      <w:szCs w:val="21"/>
      <w:lang w:val="en-US" w:eastAsia="zh-CN" w:bidi="ar-SA"/>
    </w:rPr>
  </w:style>
  <w:style w:type="paragraph" w:customStyle="1" w:styleId="13">
    <w:name w:val="正文文本1"/>
    <w:basedOn w:val="1"/>
    <w:qFormat/>
    <w:uiPriority w:val="0"/>
    <w:pPr>
      <w:spacing w:after="120"/>
    </w:pPr>
    <w:rPr>
      <w:rFonts w:ascii="Calibri" w:hAnsi="Calibri" w:eastAsia="宋体"/>
    </w:rPr>
  </w:style>
  <w:style w:type="paragraph" w:customStyle="1" w:styleId="14">
    <w:name w:val="页脚1"/>
    <w:basedOn w:val="1"/>
    <w:link w:val="15"/>
    <w:qFormat/>
    <w:uiPriority w:val="0"/>
    <w:pPr>
      <w:tabs>
        <w:tab w:val="center" w:pos="4153"/>
        <w:tab w:val="right" w:pos="8306"/>
      </w:tabs>
      <w:snapToGrid w:val="0"/>
      <w:jc w:val="left"/>
    </w:pPr>
    <w:rPr>
      <w:sz w:val="18"/>
      <w:szCs w:val="18"/>
    </w:rPr>
  </w:style>
  <w:style w:type="character" w:customStyle="1" w:styleId="15">
    <w:name w:val="页脚 字符"/>
    <w:link w:val="14"/>
    <w:uiPriority w:val="0"/>
    <w:rPr>
      <w:kern w:val="2"/>
      <w:sz w:val="18"/>
      <w:szCs w:val="18"/>
    </w:rPr>
  </w:style>
  <w:style w:type="paragraph" w:customStyle="1" w:styleId="16">
    <w:name w:val="页眉1"/>
    <w:basedOn w:val="1"/>
    <w:link w:val="17"/>
    <w:qFormat/>
    <w:uiPriority w:val="0"/>
    <w:pPr>
      <w:pBdr>
        <w:bottom w:val="single" w:color="auto" w:sz="6" w:space="1"/>
      </w:pBdr>
      <w:tabs>
        <w:tab w:val="center" w:pos="4153"/>
        <w:tab w:val="right" w:pos="8306"/>
      </w:tabs>
      <w:snapToGrid w:val="0"/>
      <w:jc w:val="center"/>
    </w:pPr>
    <w:rPr>
      <w:sz w:val="18"/>
      <w:szCs w:val="18"/>
    </w:rPr>
  </w:style>
  <w:style w:type="character" w:customStyle="1" w:styleId="17">
    <w:name w:val="页眉 字符"/>
    <w:link w:val="16"/>
    <w:qFormat/>
    <w:uiPriority w:val="0"/>
    <w:rPr>
      <w:kern w:val="2"/>
      <w:sz w:val="18"/>
      <w:szCs w:val="18"/>
    </w:rPr>
  </w:style>
  <w:style w:type="paragraph" w:customStyle="1" w:styleId="18">
    <w:name w:val="普通(网站)1"/>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customStyle="1" w:styleId="19">
    <w:name w:val="网格型1"/>
    <w:basedOn w:val="10"/>
    <w:qFormat/>
    <w:uiPriority w:val="0"/>
  </w:style>
  <w:style w:type="character" w:customStyle="1" w:styleId="20">
    <w:name w:val="font81"/>
    <w:basedOn w:val="9"/>
    <w:link w:val="1"/>
    <w:qFormat/>
    <w:uiPriority w:val="0"/>
    <w:rPr>
      <w:rFonts w:hint="eastAsia" w:ascii="仿宋" w:hAnsi="仿宋" w:eastAsia="仿宋"/>
      <w:color w:val="333333"/>
      <w:sz w:val="21"/>
      <w:szCs w:val="21"/>
      <w:u w:val="none"/>
    </w:rPr>
  </w:style>
  <w:style w:type="character" w:customStyle="1" w:styleId="21">
    <w:name w:val="font51"/>
    <w:basedOn w:val="9"/>
    <w:link w:val="1"/>
    <w:qFormat/>
    <w:uiPriority w:val="0"/>
    <w:rPr>
      <w:rFonts w:hint="eastAsia" w:ascii="仿宋" w:hAnsi="仿宋" w:eastAsia="仿宋"/>
      <w:color w:val="000000"/>
      <w:sz w:val="21"/>
      <w:szCs w:val="21"/>
      <w:u w:val="none"/>
    </w:rPr>
  </w:style>
  <w:style w:type="paragraph" w:customStyle="1" w:styleId="22">
    <w:name w:val="一级标题"/>
    <w:basedOn w:val="23"/>
    <w:qFormat/>
    <w:uiPriority w:val="0"/>
    <w:pPr>
      <w:outlineLvl w:val="2"/>
    </w:pPr>
    <w:rPr>
      <w:rFonts w:eastAsia="黑体"/>
    </w:rPr>
  </w:style>
  <w:style w:type="paragraph" w:customStyle="1" w:styleId="23">
    <w:name w:val="公文主体"/>
    <w:basedOn w:val="1"/>
    <w:qFormat/>
    <w:uiPriority w:val="0"/>
    <w:pPr>
      <w:spacing w:line="580" w:lineRule="exact"/>
      <w:ind w:firstLine="200" w:firstLineChars="200"/>
    </w:pPr>
    <w:rPr>
      <w:rFonts w:eastAsia="仿宋_GB2312"/>
      <w:sz w:val="32"/>
    </w:rPr>
  </w:style>
  <w:style w:type="paragraph" w:styleId="24">
    <w:name w:val="List Paragraph"/>
    <w:basedOn w:val="1"/>
    <w:qFormat/>
    <w:uiPriority w:val="0"/>
    <w:pPr>
      <w:ind w:firstLine="420" w:firstLineChars="200"/>
    </w:pPr>
  </w:style>
  <w:style w:type="paragraph" w:customStyle="1" w:styleId="25">
    <w:name w:val="06、“1.”正文四级标题"/>
    <w:basedOn w:val="1"/>
    <w:qFormat/>
    <w:uiPriority w:val="0"/>
    <w:pPr>
      <w:numPr>
        <w:ilvl w:val="2"/>
        <w:numId w:val="2"/>
      </w:numPr>
      <w:tabs>
        <w:tab w:val="left" w:pos="0"/>
      </w:tabs>
      <w:wordWrap w:val="0"/>
      <w:topLinePunct/>
      <w:ind w:firstLine="803"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2861</Words>
  <Characters>2895</Characters>
  <Lines>0</Lines>
  <Paragraphs>0</Paragraphs>
  <TotalTime>10</TotalTime>
  <ScaleCrop>false</ScaleCrop>
  <LinksUpToDate>false</LinksUpToDate>
  <CharactersWithSpaces>2937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2025-02-23T06:06:00Z</dcterms:created>
  <dc:creator>XCDH</dc:creator>
  <cp:lastModifiedBy>XCDH</cp:lastModifiedBy>
  <dcterms:modified xsi:type="dcterms:W3CDTF">2025-02-23T07:17:48Z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eyJoZGlkIjoiN2U5YTJhNTVjOGY4MWFhYmQ3OTg5ZWRmNjRlZGJkNzkiLCJ1c2VySWQiOiIxMjg2MzMyODc3In0=</vt:lpwstr>
  </property>
  <property fmtid="{D5CDD505-2E9C-101B-9397-08002B2CF9AE}" pid="3" name="KSOProductBuildVer">
    <vt:lpwstr>2052-12.1.0.20305</vt:lpwstr>
  </property>
  <property fmtid="{D5CDD505-2E9C-101B-9397-08002B2CF9AE}" pid="4" name="ICV">
    <vt:lpwstr>908EADF957D14CEFA7FEE3B1F74B7B5B_13</vt:lpwstr>
  </property>
</Properties>
</file>