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441481-2025-00390</w:t>
      </w:r>
    </w:p>
    <w:p>
      <w:pPr>
        <w:pStyle w:val="null3"/>
        <w:jc w:val="center"/>
        <w:outlineLvl w:val="3"/>
      </w:pPr>
      <w:r>
        <w:rPr>
          <w:sz w:val="24"/>
          <w:b/>
        </w:rPr>
        <w:t>采购项目编号：</w:t>
      </w:r>
      <w:r>
        <w:rPr>
          <w:sz w:val="24"/>
          <w:b/>
        </w:rPr>
        <w:t>441481-2025-00390</w:t>
      </w:r>
    </w:p>
    <w:p>
      <w:pPr>
        <w:pStyle w:val="null3"/>
        <w:jc w:val="center"/>
        <w:outlineLvl w:val="3"/>
      </w:pPr>
      <w:r>
        <w:rPr>
          <w:sz w:val="24"/>
          <w:b/>
        </w:rPr>
        <w:t>项目名称：</w:t>
      </w:r>
      <w:r>
        <w:rPr>
          <w:sz w:val="24"/>
          <w:b/>
        </w:rPr>
        <w:t>兴宁市供水管网漏损计量建设和改造工程（一期）</w:t>
      </w:r>
    </w:p>
    <w:p>
      <w:pPr>
        <w:pStyle w:val="null3"/>
        <w:jc w:val="center"/>
        <w:outlineLvl w:val="3"/>
      </w:pPr>
      <w:r>
        <w:rPr>
          <w:sz w:val="24"/>
          <w:b/>
        </w:rPr>
        <w:t>采购人：</w:t>
      </w:r>
      <w:r>
        <w:rPr>
          <w:sz w:val="24"/>
          <w:b/>
        </w:rPr>
        <w:t>兴宁市水务局</w:t>
      </w:r>
    </w:p>
    <w:p>
      <w:pPr>
        <w:pStyle w:val="null3"/>
        <w:jc w:val="center"/>
        <w:outlineLvl w:val="3"/>
      </w:pPr>
      <w:r>
        <w:rPr>
          <w:sz w:val="24"/>
          <w:b/>
        </w:rPr>
        <w:t>采购代理机构：</w:t>
      </w:r>
      <w:r>
        <w:rPr>
          <w:sz w:val="24"/>
          <w:b/>
        </w:rPr>
        <w:t>广东联政招标代理有限公司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广东联政招标代理有限公司</w:t>
      </w:r>
      <w:r>
        <w:rPr/>
        <w:t>受</w:t>
      </w:r>
      <w:r>
        <w:rPr/>
        <w:t>兴宁市水务局</w:t>
      </w:r>
      <w:r>
        <w:rPr/>
        <w:t>的委托，采用</w:t>
      </w:r>
      <w:r>
        <w:rPr/>
        <w:t>公开招标</w:t>
      </w:r>
      <w:r>
        <w:rPr/>
        <w:t>方式组织采购</w:t>
      </w:r>
      <w:r>
        <w:rPr/>
        <w:t>兴宁市供水管网漏损计量建设和改造工程（一期）</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兴宁市供水管网漏损计量建设和改造工程（一期）</w:t>
      </w:r>
    </w:p>
    <w:p>
      <w:pPr>
        <w:pStyle w:val="null3"/>
        <w:ind w:firstLine="480"/>
      </w:pPr>
      <w:r>
        <w:rPr/>
        <w:t>采购计划编号：</w:t>
      </w:r>
      <w:r>
        <w:rPr/>
        <w:t>441481-2025-00390</w:t>
      </w:r>
    </w:p>
    <w:p>
      <w:pPr>
        <w:pStyle w:val="null3"/>
        <w:ind w:firstLine="480"/>
      </w:pPr>
      <w:r>
        <w:rPr/>
        <w:t>采购项目编号：</w:t>
      </w:r>
      <w:r>
        <w:rPr/>
        <w:t>441481-2025-00390</w:t>
      </w:r>
    </w:p>
    <w:p>
      <w:pPr>
        <w:pStyle w:val="null3"/>
        <w:ind w:firstLine="480"/>
      </w:pPr>
      <w:r>
        <w:rPr/>
        <w:t>采购方式：</w:t>
      </w:r>
      <w:r>
        <w:rPr/>
        <w:t>公开招标</w:t>
      </w:r>
    </w:p>
    <w:p>
      <w:pPr>
        <w:pStyle w:val="null3"/>
        <w:ind w:firstLine="480"/>
      </w:pPr>
      <w:r>
        <w:rPr/>
        <w:t>预算金额：</w:t>
      </w:r>
      <w:r>
        <w:rPr/>
        <w:t>15,049,453.00</w:t>
      </w:r>
      <w:r>
        <w:rPr/>
        <w:t>元</w:t>
      </w:r>
    </w:p>
    <w:p>
      <w:pPr>
        <w:pStyle w:val="null3"/>
        <w:outlineLvl w:val="3"/>
      </w:pPr>
      <w:r>
        <w:rPr>
          <w:sz w:val="24"/>
          <w:b/>
        </w:rPr>
        <w:t>2.项目内容及需求情况（采购项目技术规格、参数及要求）</w:t>
      </w:r>
    </w:p>
    <w:p>
      <w:pPr>
        <w:pStyle w:val="null3"/>
      </w:pPr>
      <w:r>
        <w:rPr/>
        <w:t>采购包1(兴宁市供水管网漏损计量建设和改造工程（一期）):</w:t>
      </w:r>
    </w:p>
    <w:p>
      <w:pPr>
        <w:pStyle w:val="null3"/>
      </w:pPr>
      <w:r>
        <w:rPr/>
        <w:t>采购包预算金额：15,049,453.00元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行业应用软件开发服务</w:t>
            </w:r>
          </w:p>
        </w:tc>
        <w:tc>
          <w:tcPr>
            <w:tcW w:type="dxa" w:w="2052"/>
          </w:tcPr>
          <w:p>
            <w:pPr>
              <w:pStyle w:val="null3"/>
            </w:pPr>
            <w:r>
              <w:rPr/>
              <w:t>智慧化软件平台（包含五年维护）</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8,178,263.00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其他信息化设备</w:t>
            </w:r>
          </w:p>
        </w:tc>
        <w:tc>
          <w:tcPr>
            <w:tcW w:type="dxa" w:w="2052"/>
          </w:tcPr>
          <w:p>
            <w:pPr>
              <w:pStyle w:val="null3"/>
            </w:pPr>
            <w:r>
              <w:rPr/>
              <w:t>管网在线监测系统、电气设备、一体化智慧泵房</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6,871,190.00</w:t>
            </w:r>
          </w:p>
        </w:tc>
        <w:tc>
          <w:tcPr>
            <w:tcW w:type="dxa" w:w="97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合同履行期限：自合同签订之日起至2025年12月31日前完成。</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如联合体投标，联合体各方均须提供）</w:t>
      </w:r>
    </w:p>
    <w:p>
      <w:pPr>
        <w:pStyle w:val="null3"/>
      </w:pPr>
      <w:r>
        <w:rPr/>
        <w:t>2）有依法缴纳税收和社会保障资金的良好记录：投标文件中提供《资格承诺函》，《资格承诺函》格式详见本项目公告相关附件。(如联合体投标，联合体各方均须提供，供应商未按要求提供《资格承诺函》的，应当按照《中华人民共和国政府采购法》及其实施条例的相关规定提供相应的证明材料)</w:t>
      </w:r>
    </w:p>
    <w:p>
      <w:pPr>
        <w:pStyle w:val="null3"/>
      </w:pPr>
      <w:r>
        <w:rPr/>
        <w:t>3）具有良好的商业信誉和健全的财务会计制度：投标文件中提供《资格承诺函》，《资格承诺函》格式详见本项目公告相关附件。(如联合体投标，联合体各方均须提供，供应商未按要求提供《资格承诺函》的，应当按照《中华人民共和国政府采购法》及其实施条例的相关规定提供相应的证明材料)</w:t>
      </w:r>
    </w:p>
    <w:p>
      <w:pPr>
        <w:pStyle w:val="null3"/>
      </w:pPr>
      <w:r>
        <w:rPr/>
        <w:t>4）履行合同所必需的设备和专业技术能力：提供具备履行合同所必需的设备和专业技术能力的书面承诺函（格式自拟）。（如联合体投标，联合体各方均须提供）</w:t>
      </w:r>
    </w:p>
    <w:p>
      <w:pPr>
        <w:pStyle w:val="null3"/>
      </w:pPr>
      <w:r>
        <w:rPr/>
        <w:t>5）参加采购活动前3年内，在经营活动中没有重大违法记录：投标文件中提供《资格承诺函》，《资格承诺函》格式详见本项目公告相关附件。(如联合体投标，联合体各方均须提供，供应商未按要求提供《资格承诺函》的，应当按照《中华人民共和国政府采购法》及其实施条例的相关规定提供相应的证明材料)。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采购包1（兴宁市供水管网漏损计量建设和改造工程（一期））：</w:t>
      </w:r>
      <w:r>
        <w:rPr/>
        <w:t>本项目不专门面向中小企业采购。</w:t>
      </w:r>
    </w:p>
    <w:p>
      <w:pPr>
        <w:pStyle w:val="null3"/>
        <w:outlineLvl w:val="3"/>
      </w:pPr>
      <w:r>
        <w:rPr>
          <w:sz w:val="24"/>
          <w:b/>
        </w:rPr>
        <w:t>3.本项目特定的资格要求：</w:t>
      </w:r>
    </w:p>
    <w:p>
      <w:pPr>
        <w:pStyle w:val="null3"/>
      </w:pPr>
      <w:r>
        <w:rPr/>
        <w:t>采购包1（兴宁市供水管网漏损计量建设和改造工程（一期））：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为本项目提供整体设计、规范编制或者项目管理、监理、 检测等服务的供应商，不得再参与本项目投标（响应）。 投标（报价）函相关承诺要求内容。</w:t>
      </w:r>
    </w:p>
    <w:p>
      <w:pPr>
        <w:pStyle w:val="null3"/>
      </w:pPr>
      <w:r>
        <w:rPr/>
        <w:t>3)供应商具有市政公用工程施工总承包二级或以上资质证书和安全生产许可证。（提供有效期内的证书复印件/扫描件，如联合体投标，联合体一方满足即可）</w:t>
      </w:r>
    </w:p>
    <w:p>
      <w:pPr>
        <w:pStyle w:val="null3"/>
      </w:pPr>
      <w:r>
        <w:rPr/>
        <w:t>4)本项目接受联合体投标。（如联合体投标，联合体数量不得超过2家，须提交联合体共同投标协议书，明确联合体各方成员责任。联合体各方成员不得再单独参加或者与其他供应商另外组成联合体参加本项目的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兴宁市水务局</w:t>
      </w:r>
    </w:p>
    <w:p>
      <w:pPr>
        <w:pStyle w:val="null3"/>
        <w:ind w:firstLine="480"/>
      </w:pPr>
      <w:r>
        <w:rPr/>
        <w:t xml:space="preserve"> 地址：</w:t>
      </w:r>
      <w:r>
        <w:rPr/>
        <w:t>兴宁市兴东路水务局</w:t>
      </w:r>
    </w:p>
    <w:p>
      <w:pPr>
        <w:pStyle w:val="null3"/>
        <w:ind w:firstLine="480"/>
      </w:pPr>
      <w:r>
        <w:rPr/>
        <w:t xml:space="preserve"> 联系方式：</w:t>
      </w:r>
      <w:r>
        <w:rPr/>
        <w:t>0753-3380800</w:t>
      </w:r>
    </w:p>
    <w:p>
      <w:pPr>
        <w:pStyle w:val="null3"/>
        <w:outlineLvl w:val="3"/>
      </w:pPr>
      <w:r>
        <w:rPr>
          <w:sz w:val="24"/>
          <w:b/>
        </w:rPr>
        <w:t xml:space="preserve"> 2.采购代理机构信息</w:t>
      </w:r>
    </w:p>
    <w:p>
      <w:pPr>
        <w:pStyle w:val="null3"/>
        <w:ind w:firstLine="480"/>
      </w:pPr>
      <w:r>
        <w:rPr/>
        <w:t xml:space="preserve"> 名称：</w:t>
      </w:r>
      <w:r>
        <w:rPr/>
        <w:t>广东联政招标代理有限公司</w:t>
      </w:r>
    </w:p>
    <w:p>
      <w:pPr>
        <w:pStyle w:val="null3"/>
        <w:ind w:firstLine="480"/>
      </w:pPr>
      <w:r>
        <w:rPr/>
        <w:t xml:space="preserve"> 地址：</w:t>
      </w:r>
      <w:r>
        <w:rPr/>
        <w:t>广东省梅州市梅县区剑英大道锦绣国际C1栋三层322号</w:t>
      </w:r>
    </w:p>
    <w:p>
      <w:pPr>
        <w:pStyle w:val="null3"/>
        <w:ind w:firstLine="480"/>
      </w:pPr>
      <w:r>
        <w:rPr/>
        <w:t xml:space="preserve"> 联系方式：</w:t>
      </w:r>
      <w:r>
        <w:rPr/>
        <w:t>0753-2598776</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0753-2598776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广东联政招标代理有限公司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1、</w:t>
      </w:r>
      <w:r>
        <w:rPr>
          <w:sz w:val="21"/>
          <w:b/>
        </w:rPr>
        <w:t>项目</w:t>
      </w:r>
      <w:r>
        <w:rPr>
          <w:sz w:val="21"/>
          <w:b/>
        </w:rPr>
        <w:t>说明</w:t>
      </w:r>
    </w:p>
    <w:p>
      <w:pPr>
        <w:pStyle w:val="null3"/>
        <w:ind w:firstLine="420"/>
      </w:pPr>
      <w:r>
        <w:rPr>
          <w:sz w:val="21"/>
        </w:rPr>
        <w:t>兴宁市供水管网漏损计量建设和改造工程设计（含图纸）为整体设计，计划分两期实施。根据市政府相关领导和财政局意见，按照到位建设资金请款，结合项目建成后使用的实际，优先实施兴宁市供水管网漏损计量建设和改造工程的一期内容。</w:t>
      </w:r>
    </w:p>
    <w:p>
      <w:pPr>
        <w:pStyle w:val="null3"/>
        <w:ind w:firstLine="422"/>
        <w:jc w:val="left"/>
      </w:pPr>
      <w:r>
        <w:rPr>
          <w:sz w:val="21"/>
          <w:b/>
        </w:rPr>
        <w:t>2、项目依据</w:t>
      </w:r>
    </w:p>
    <w:p>
      <w:pPr>
        <w:pStyle w:val="null3"/>
        <w:ind w:firstLine="420"/>
        <w:jc w:val="left"/>
      </w:pPr>
      <w:r>
        <w:rPr>
          <w:sz w:val="21"/>
        </w:rPr>
        <w:t>遵循水利、信息产业等行业的相关政策、法律、法规、相关专业标准、规程、规范和规定；信息化建设与管理的有关行业标准、技术规范、信息自动化系统工程设计的相关标准、规范等；水环境监测、通信、计算机网络系统的相关专业标准、规程、规范和规定；已批准的软件工程国家相关专业标准、规程、规范；水利工程设计、施工和管理的相关专业标准、规程、规范和规定；国家有关部委、司的相关文件；另外，还应满足</w:t>
      </w:r>
      <w:r>
        <w:rPr>
          <w:sz w:val="21"/>
        </w:rPr>
        <w:t>IEEE802.3网络技术标准，IEC870-5-103，以及GB、SD、DL、JIEC、IEEE、IEC、ISO、ANSI、DIN等相关的国际最新标准；该工程业主的委托函等。（1）解决管网漏损率偏高的问题；（2）满足水利部“智慧水利总体方案”的部署要求；（3）落实水利部《加快推进新时代水利现代化的指导意见》；（4）满足提高本工程综合管理水平的需要；（5）满足本工程管理调度的需要。</w:t>
      </w:r>
    </w:p>
    <w:p>
      <w:pPr>
        <w:pStyle w:val="null3"/>
        <w:ind w:firstLine="422"/>
        <w:jc w:val="left"/>
      </w:pPr>
      <w:r>
        <w:rPr>
          <w:sz w:val="21"/>
          <w:b/>
        </w:rPr>
        <w:t>3、项目概况</w:t>
      </w:r>
    </w:p>
    <w:p>
      <w:pPr>
        <w:pStyle w:val="null3"/>
        <w:ind w:firstLine="420"/>
        <w:jc w:val="left"/>
      </w:pPr>
      <w:r>
        <w:rPr>
          <w:sz w:val="21"/>
        </w:rPr>
        <w:t>兴宁市齐昌供水有限公司</w:t>
      </w:r>
      <w:r>
        <w:rPr>
          <w:sz w:val="21"/>
        </w:rPr>
        <w:t>1973年正式成立供水，供水规模：供水服务范围覆盖兴宁市城区及11个乡镇，现有1座供水水厂（兴宁市第二自来水厂），1座取水泵站，8座中途加压泵站，（黄竹坜加压泵站，供城区用水，总容积9500立方，另外坜陂泵站、火车站泵站、神光山融丰一号泵站、熙和湾泵站、静脉产业园泵站、宁中中学侧泵站、合水湖岭村三管区合水水库副坝旁泵站，主要用于旅游景点及农村供水增压）。日供水量约12万吨/d，总供水管线长550km。</w:t>
      </w:r>
    </w:p>
    <w:p>
      <w:pPr>
        <w:pStyle w:val="null3"/>
        <w:ind w:firstLine="422"/>
        <w:jc w:val="left"/>
      </w:pPr>
      <w:r>
        <w:rPr>
          <w:sz w:val="21"/>
          <w:b/>
        </w:rPr>
        <w:t>4、标准与规范</w:t>
      </w:r>
    </w:p>
    <w:p>
      <w:pPr>
        <w:pStyle w:val="null3"/>
        <w:ind w:firstLine="420"/>
        <w:jc w:val="left"/>
      </w:pPr>
      <w:r>
        <w:rPr>
          <w:sz w:val="21"/>
        </w:rPr>
        <w:t>(1)《智慧供水信息系统建设与应用指南》；</w:t>
      </w:r>
    </w:p>
    <w:p>
      <w:pPr>
        <w:pStyle w:val="null3"/>
        <w:ind w:firstLine="420"/>
        <w:jc w:val="left"/>
      </w:pPr>
      <w:r>
        <w:rPr>
          <w:sz w:val="21"/>
        </w:rPr>
        <w:t>(2)《云计算综合标准化体系建设指南》（工信厅信软〔2015〕132号）</w:t>
      </w:r>
    </w:p>
    <w:p>
      <w:pPr>
        <w:pStyle w:val="null3"/>
        <w:ind w:firstLine="420"/>
        <w:jc w:val="left"/>
      </w:pPr>
      <w:r>
        <w:rPr>
          <w:sz w:val="21"/>
        </w:rPr>
        <w:t>(3)《城市供水行业反恐防范工作标准》（DB15/T 1193-2017）；</w:t>
      </w:r>
    </w:p>
    <w:p>
      <w:pPr>
        <w:pStyle w:val="null3"/>
        <w:ind w:firstLine="420"/>
        <w:jc w:val="left"/>
      </w:pPr>
      <w:r>
        <w:rPr>
          <w:sz w:val="21"/>
        </w:rPr>
        <w:t>(4)《智慧供排水信息系统安全技术规范》（DB33/T 2051-2017）；</w:t>
      </w:r>
    </w:p>
    <w:p>
      <w:pPr>
        <w:pStyle w:val="null3"/>
        <w:ind w:firstLine="420"/>
        <w:jc w:val="left"/>
      </w:pPr>
      <w:r>
        <w:rPr>
          <w:sz w:val="21"/>
        </w:rPr>
        <w:t>(5)《城镇供水管网漏损控制及评定标准》（CJJ92-2016）；</w:t>
      </w:r>
    </w:p>
    <w:p>
      <w:pPr>
        <w:pStyle w:val="null3"/>
        <w:ind w:firstLine="420"/>
        <w:jc w:val="left"/>
      </w:pPr>
      <w:r>
        <w:rPr>
          <w:sz w:val="21"/>
        </w:rPr>
        <w:t>(6)《城镇供水服务》（GB/T 32063-2015）；</w:t>
      </w:r>
    </w:p>
    <w:p>
      <w:pPr>
        <w:pStyle w:val="null3"/>
        <w:ind w:firstLine="420"/>
        <w:jc w:val="left"/>
      </w:pPr>
      <w:r>
        <w:rPr>
          <w:sz w:val="21"/>
        </w:rPr>
        <w:t>(7)《城镇给水排水技术规范》（GB50788-2012）；</w:t>
      </w:r>
    </w:p>
    <w:p>
      <w:pPr>
        <w:pStyle w:val="null3"/>
        <w:ind w:firstLine="420"/>
        <w:jc w:val="left"/>
      </w:pPr>
      <w:r>
        <w:rPr>
          <w:sz w:val="21"/>
        </w:rPr>
        <w:t>(8)《城镇供水管网漏水探测技术规程》（CJJ 159-2011）；</w:t>
      </w:r>
    </w:p>
    <w:p>
      <w:pPr>
        <w:pStyle w:val="null3"/>
        <w:ind w:firstLine="420"/>
        <w:jc w:val="left"/>
      </w:pPr>
      <w:r>
        <w:rPr>
          <w:sz w:val="21"/>
        </w:rPr>
        <w:t>(9)《室外给水设计标准》（GB50013-2018）；</w:t>
      </w:r>
    </w:p>
    <w:p>
      <w:pPr>
        <w:pStyle w:val="null3"/>
        <w:ind w:firstLine="420"/>
        <w:jc w:val="left"/>
      </w:pPr>
      <w:r>
        <w:rPr>
          <w:sz w:val="21"/>
        </w:rPr>
        <w:t>(10)《生活饮用水卫生标准》（GB5749-2022）；</w:t>
      </w:r>
    </w:p>
    <w:p>
      <w:pPr>
        <w:pStyle w:val="null3"/>
        <w:ind w:firstLine="420"/>
        <w:jc w:val="left"/>
      </w:pPr>
      <w:r>
        <w:rPr>
          <w:sz w:val="21"/>
        </w:rPr>
        <w:t>(11)《城镇供水管网运行、维护及安全技术规程》(CJJ 207-2013)；</w:t>
      </w:r>
    </w:p>
    <w:p>
      <w:pPr>
        <w:pStyle w:val="null3"/>
        <w:ind w:firstLine="420"/>
        <w:jc w:val="left"/>
      </w:pPr>
      <w:r>
        <w:rPr>
          <w:sz w:val="21"/>
        </w:rPr>
        <w:t>(12)《地表水环境质量标准》(GB 3838-2002)；</w:t>
      </w:r>
    </w:p>
    <w:p>
      <w:pPr>
        <w:pStyle w:val="null3"/>
        <w:ind w:firstLine="420"/>
        <w:jc w:val="left"/>
      </w:pPr>
      <w:r>
        <w:rPr>
          <w:sz w:val="21"/>
        </w:rPr>
        <w:t>(13)《饮水水源保护区划分技术规范》(HJ338-2018)；</w:t>
      </w:r>
    </w:p>
    <w:p>
      <w:pPr>
        <w:pStyle w:val="null3"/>
        <w:ind w:firstLine="420"/>
        <w:jc w:val="left"/>
      </w:pPr>
      <w:r>
        <w:rPr>
          <w:sz w:val="21"/>
        </w:rPr>
        <w:t>(14)《计算机软件开发规范》(GB/T8566)；</w:t>
      </w:r>
    </w:p>
    <w:p>
      <w:pPr>
        <w:pStyle w:val="null3"/>
        <w:ind w:firstLine="420"/>
        <w:jc w:val="left"/>
      </w:pPr>
      <w:r>
        <w:rPr>
          <w:sz w:val="21"/>
        </w:rPr>
        <w:t>(15)《城市基础地理信息系统技术规程》(CJJ100-2004)；</w:t>
      </w:r>
    </w:p>
    <w:p>
      <w:pPr>
        <w:pStyle w:val="null3"/>
        <w:ind w:firstLine="420"/>
        <w:jc w:val="left"/>
      </w:pPr>
      <w:r>
        <w:rPr>
          <w:sz w:val="21"/>
        </w:rPr>
        <w:t>(16)《计算机软件需求说明编制指南》(GB9385-2008)；</w:t>
      </w:r>
    </w:p>
    <w:p>
      <w:pPr>
        <w:pStyle w:val="null3"/>
        <w:ind w:firstLine="420"/>
        <w:jc w:val="left"/>
      </w:pPr>
      <w:r>
        <w:rPr>
          <w:sz w:val="21"/>
        </w:rPr>
        <w:t>(17)《计算机软件产品开发文件编制指南》(GB-T 8567-2006)；</w:t>
      </w:r>
    </w:p>
    <w:p>
      <w:pPr>
        <w:pStyle w:val="null3"/>
        <w:ind w:firstLine="420"/>
        <w:jc w:val="left"/>
      </w:pPr>
      <w:r>
        <w:rPr>
          <w:sz w:val="21"/>
        </w:rPr>
        <w:t>(18)《计算机软件可靠性和可维护性管理》(GB/T 14394-2008)；</w:t>
      </w:r>
    </w:p>
    <w:p>
      <w:pPr>
        <w:pStyle w:val="null3"/>
        <w:ind w:firstLine="420"/>
        <w:jc w:val="left"/>
      </w:pPr>
      <w:r>
        <w:rPr>
          <w:sz w:val="21"/>
        </w:rPr>
        <w:t>(19)《软件维护指南》(GB/T 14079-93)；</w:t>
      </w:r>
    </w:p>
    <w:p>
      <w:pPr>
        <w:pStyle w:val="null3"/>
        <w:ind w:firstLine="420"/>
        <w:jc w:val="left"/>
      </w:pPr>
      <w:r>
        <w:rPr>
          <w:sz w:val="21"/>
        </w:rPr>
        <w:t>(20)《数据中心设计规范》(GB50175-2017)；</w:t>
      </w:r>
    </w:p>
    <w:p>
      <w:pPr>
        <w:pStyle w:val="null3"/>
        <w:ind w:firstLine="420"/>
        <w:jc w:val="left"/>
      </w:pPr>
      <w:r>
        <w:rPr>
          <w:sz w:val="21"/>
        </w:rPr>
        <w:t>(21)《信息技术设备安全》（GB4943.1-2011）；</w:t>
      </w:r>
    </w:p>
    <w:p>
      <w:pPr>
        <w:pStyle w:val="null3"/>
        <w:ind w:firstLine="420"/>
        <w:jc w:val="left"/>
      </w:pPr>
      <w:r>
        <w:rPr>
          <w:sz w:val="21"/>
        </w:rPr>
        <w:t>(22)《信息安全技术网络安全等级保护基本要求》（GB/22239-2019）；</w:t>
      </w:r>
    </w:p>
    <w:p>
      <w:pPr>
        <w:pStyle w:val="null3"/>
        <w:ind w:firstLine="420"/>
        <w:jc w:val="left"/>
      </w:pPr>
      <w:r>
        <w:rPr>
          <w:sz w:val="21"/>
        </w:rPr>
        <w:t>(23)《信息安全技术网络安全等级保护定级指南》（GB/T22240-2020）。</w:t>
      </w:r>
    </w:p>
    <w:p>
      <w:pPr>
        <w:pStyle w:val="null3"/>
        <w:ind w:firstLine="422"/>
        <w:jc w:val="left"/>
      </w:pPr>
      <w:r>
        <w:rPr>
          <w:sz w:val="21"/>
          <w:b/>
        </w:rPr>
        <w:t>5、建设内容（一期）</w:t>
      </w:r>
    </w:p>
    <w:p>
      <w:pPr>
        <w:pStyle w:val="null3"/>
        <w:ind w:firstLine="420"/>
        <w:jc w:val="left"/>
      </w:pPr>
      <w:r>
        <w:rPr>
          <w:sz w:val="21"/>
        </w:rPr>
        <w:t>（</w:t>
      </w:r>
      <w:r>
        <w:rPr>
          <w:sz w:val="21"/>
        </w:rPr>
        <w:t>1）升级一体化智慧水务平台一套，架构包括：</w:t>
      </w:r>
    </w:p>
    <w:p>
      <w:pPr>
        <w:pStyle w:val="null3"/>
        <w:ind w:firstLine="420"/>
        <w:jc w:val="left"/>
      </w:pPr>
      <w:r>
        <w:rPr>
          <w:sz w:val="21"/>
        </w:rPr>
        <w:t>① 基础支撑平台：</w:t>
      </w:r>
    </w:p>
    <w:p>
      <w:pPr>
        <w:pStyle w:val="null3"/>
        <w:ind w:firstLine="420"/>
        <w:jc w:val="left"/>
      </w:pPr>
      <w:r>
        <w:rPr>
          <w:sz w:val="21"/>
        </w:rPr>
        <w:t>1）供水统一物联接入平台（数据采集与解析、数据转存与发布、实时监测与报警、数据计算和统计、设备联动控制、消息推送管理、平台运行监控）；</w:t>
      </w:r>
    </w:p>
    <w:p>
      <w:pPr>
        <w:pStyle w:val="null3"/>
        <w:ind w:firstLine="420"/>
        <w:jc w:val="left"/>
      </w:pPr>
      <w:r>
        <w:rPr>
          <w:sz w:val="21"/>
        </w:rPr>
        <w:t>2）供水GIS平台（工程管理、地图视图、导入导出、查询统计、要素选择、检查处理、管网编辑、辅助编辑、区域编辑、报废管理、数据管理、系统设置）；</w:t>
      </w:r>
    </w:p>
    <w:p>
      <w:pPr>
        <w:pStyle w:val="null3"/>
        <w:ind w:firstLine="420"/>
        <w:jc w:val="left"/>
      </w:pPr>
      <w:r>
        <w:rPr>
          <w:sz w:val="21"/>
        </w:rPr>
        <w:t>3）供水WEB组态平台（模型管理、画板管理、组态绘制、组态预览）；</w:t>
      </w:r>
    </w:p>
    <w:p>
      <w:pPr>
        <w:pStyle w:val="null3"/>
        <w:ind w:firstLine="420"/>
        <w:jc w:val="left"/>
      </w:pPr>
      <w:r>
        <w:rPr>
          <w:sz w:val="21"/>
        </w:rPr>
        <w:t>4）供水运维管理平台（数据库管理、组织架构、应用搭建、台账/工作流、平台管理、数据字典、系统日志）</w:t>
      </w:r>
    </w:p>
    <w:p>
      <w:pPr>
        <w:pStyle w:val="null3"/>
        <w:ind w:firstLine="420"/>
        <w:jc w:val="left"/>
      </w:pPr>
      <w:r>
        <w:rPr>
          <w:sz w:val="21"/>
        </w:rPr>
        <w:t>② 业务应用系统：</w:t>
      </w:r>
    </w:p>
    <w:p>
      <w:pPr>
        <w:pStyle w:val="null3"/>
        <w:ind w:firstLine="420"/>
        <w:jc w:val="left"/>
      </w:pPr>
      <w:r>
        <w:rPr>
          <w:sz w:val="21"/>
        </w:rPr>
        <w:t>1）智慧生产管控系统：</w:t>
      </w:r>
    </w:p>
    <w:p>
      <w:pPr>
        <w:pStyle w:val="null3"/>
        <w:ind w:firstLine="420"/>
        <w:jc w:val="left"/>
      </w:pPr>
      <w:r>
        <w:rPr>
          <w:sz w:val="21"/>
        </w:rPr>
        <w:t>a、水源地取水管理系统（设备接入、原水总览、取水点监控、数据监控、报警监控、工艺展示、水质管理、能耗分析、运行分析、日志管理、取水设备管理、系统设置）；</w:t>
      </w:r>
    </w:p>
    <w:p>
      <w:pPr>
        <w:pStyle w:val="null3"/>
        <w:ind w:firstLine="420"/>
        <w:jc w:val="left"/>
      </w:pPr>
      <w:r>
        <w:rPr>
          <w:sz w:val="21"/>
        </w:rPr>
        <w:t>b、智慧水厂管理系统（设备接入、供水总览、生产监控、水质管理、安防监控、统计报表、报警监控、系统设置）；</w:t>
      </w:r>
    </w:p>
    <w:p>
      <w:pPr>
        <w:pStyle w:val="null3"/>
        <w:ind w:firstLine="420"/>
        <w:jc w:val="left"/>
      </w:pPr>
      <w:r>
        <w:rPr>
          <w:sz w:val="21"/>
        </w:rPr>
        <w:t>1）智慧泵站监控系统（远程监控、安防监控、统计报表、运行分析、报警监控、设备台账、系统设置、远程控制）；</w:t>
      </w:r>
    </w:p>
    <w:p>
      <w:pPr>
        <w:pStyle w:val="null3"/>
        <w:ind w:firstLine="420"/>
        <w:jc w:val="left"/>
      </w:pPr>
      <w:r>
        <w:rPr>
          <w:sz w:val="21"/>
        </w:rPr>
        <w:t>2）供水智慧管网管理系统：</w:t>
      </w:r>
    </w:p>
    <w:p>
      <w:pPr>
        <w:pStyle w:val="null3"/>
        <w:ind w:firstLine="420"/>
        <w:jc w:val="left"/>
      </w:pPr>
      <w:r>
        <w:rPr>
          <w:sz w:val="21"/>
        </w:rPr>
        <w:t>a、供水管网GIS系统（专题分析、查询定位、在线编辑、资产统计、管网分析、地图工具、管网纠错、多媒体、数据挂接）；</w:t>
      </w:r>
    </w:p>
    <w:p>
      <w:pPr>
        <w:pStyle w:val="null3"/>
        <w:ind w:firstLine="420"/>
        <w:jc w:val="left"/>
      </w:pPr>
      <w:r>
        <w:rPr>
          <w:sz w:val="21"/>
        </w:rPr>
        <w:t>b、供水管网采集系统（管网采集（APP）、管网采集（B/S））；</w:t>
      </w:r>
    </w:p>
    <w:p>
      <w:pPr>
        <w:pStyle w:val="null3"/>
        <w:ind w:firstLine="420"/>
        <w:jc w:val="left"/>
      </w:pPr>
      <w:r>
        <w:rPr>
          <w:sz w:val="21"/>
        </w:rPr>
        <w:t>c、供水管网运行监控系统（压力监测、流量监测、水质管理、统计分析、报警监控、设备台账、系统设置）；</w:t>
      </w:r>
    </w:p>
    <w:p>
      <w:pPr>
        <w:pStyle w:val="null3"/>
        <w:ind w:firstLine="420"/>
        <w:jc w:val="left"/>
      </w:pPr>
      <w:r>
        <w:rPr>
          <w:sz w:val="21"/>
        </w:rPr>
        <w:t>3）DMA漏损管控系统（运营总览、分区管理、分区监控、运营分析、检漏管理、报警监控、台账管理）；</w:t>
      </w:r>
    </w:p>
    <w:p>
      <w:pPr>
        <w:pStyle w:val="null3"/>
        <w:ind w:firstLine="420"/>
        <w:jc w:val="left"/>
      </w:pPr>
      <w:r>
        <w:rPr>
          <w:sz w:val="21"/>
        </w:rPr>
        <w:t>4）巡检维保及工单管理系统：</w:t>
      </w:r>
    </w:p>
    <w:p>
      <w:pPr>
        <w:pStyle w:val="null3"/>
        <w:ind w:firstLine="420"/>
        <w:jc w:val="left"/>
      </w:pPr>
      <w:r>
        <w:rPr>
          <w:sz w:val="21"/>
        </w:rPr>
        <w:t>a、巡检管理（巡检总览、巡检方案、巡检计划、巡检任务、巡检统计、巡检配置、巡检（APP)）；</w:t>
      </w:r>
    </w:p>
    <w:p>
      <w:pPr>
        <w:pStyle w:val="null3"/>
        <w:ind w:firstLine="420"/>
        <w:jc w:val="left"/>
      </w:pPr>
      <w:r>
        <w:rPr>
          <w:sz w:val="21"/>
        </w:rPr>
        <w:t>b、工单管理（维修总览、事件上报、事件办理、工单办理、工单配置、维修工单（APP））</w:t>
      </w:r>
    </w:p>
    <w:p>
      <w:pPr>
        <w:pStyle w:val="null3"/>
        <w:ind w:firstLine="420"/>
        <w:jc w:val="left"/>
      </w:pPr>
      <w:r>
        <w:rPr>
          <w:sz w:val="21"/>
        </w:rPr>
        <w:t>5）移动端应用系统（运行监管、运营分析、报警监控、移动巡检、工单管理、远传管理、手机稽查、消息推送、地图工具等）；</w:t>
      </w:r>
    </w:p>
    <w:p>
      <w:pPr>
        <w:pStyle w:val="null3"/>
        <w:ind w:firstLine="420"/>
        <w:jc w:val="left"/>
      </w:pPr>
      <w:r>
        <w:rPr>
          <w:sz w:val="21"/>
        </w:rPr>
        <w:t>6）统一集抄系统（档案管理、控制台、智能抄表、统计分析、报警管理、基础数据维护）；</w:t>
      </w:r>
    </w:p>
    <w:p>
      <w:pPr>
        <w:pStyle w:val="null3"/>
        <w:ind w:firstLine="420"/>
        <w:jc w:val="left"/>
      </w:pPr>
      <w:r>
        <w:rPr>
          <w:sz w:val="21"/>
        </w:rPr>
        <w:t>7）手机抄表系统（登陆、工作台、查询、指标、我的）；</w:t>
      </w:r>
    </w:p>
    <w:p>
      <w:pPr>
        <w:pStyle w:val="null3"/>
        <w:ind w:firstLine="420"/>
        <w:jc w:val="left"/>
      </w:pPr>
      <w:r>
        <w:rPr>
          <w:sz w:val="21"/>
        </w:rPr>
        <w:t>8）营业收费系统（档案管理、智能抄表、收费管理、营业管理、票据管理、统计分析、基础维护、流程管理、指标管理、接口）；</w:t>
      </w:r>
    </w:p>
    <w:p>
      <w:pPr>
        <w:pStyle w:val="null3"/>
        <w:ind w:firstLine="420"/>
        <w:jc w:val="left"/>
      </w:pPr>
      <w:r>
        <w:rPr>
          <w:sz w:val="21"/>
        </w:rPr>
        <w:t>③ 通信网络搭建</w:t>
      </w:r>
    </w:p>
    <w:p>
      <w:pPr>
        <w:pStyle w:val="null3"/>
        <w:ind w:firstLine="420"/>
        <w:jc w:val="left"/>
      </w:pPr>
      <w:r>
        <w:rPr>
          <w:sz w:val="21"/>
        </w:rPr>
        <w:t>1）供水调度中心网络搭建（互联网专线，不低于200Mbps）；</w:t>
      </w:r>
    </w:p>
    <w:p>
      <w:pPr>
        <w:pStyle w:val="null3"/>
        <w:ind w:firstLine="420"/>
        <w:jc w:val="left"/>
      </w:pPr>
      <w:r>
        <w:rPr>
          <w:sz w:val="21"/>
        </w:rPr>
        <w:t>2）水厂网络搭建（2水厂站点，互联网专线，不低于100Mbps）；</w:t>
      </w:r>
    </w:p>
    <w:p>
      <w:pPr>
        <w:pStyle w:val="null3"/>
        <w:ind w:firstLine="420"/>
        <w:jc w:val="left"/>
      </w:pPr>
      <w:r>
        <w:rPr>
          <w:sz w:val="21"/>
        </w:rPr>
        <w:t>3）中途加压泵站网络搭建（1泵站站点，互联网专线，不低于50Mbps）；</w:t>
      </w:r>
    </w:p>
    <w:p>
      <w:pPr>
        <w:pStyle w:val="null3"/>
        <w:ind w:firstLine="420"/>
        <w:jc w:val="left"/>
      </w:pPr>
      <w:r>
        <w:rPr>
          <w:sz w:val="21"/>
        </w:rPr>
        <w:t>④ 实体环境建设</w:t>
      </w:r>
    </w:p>
    <w:p>
      <w:pPr>
        <w:pStyle w:val="null3"/>
        <w:ind w:firstLine="420"/>
        <w:jc w:val="left"/>
      </w:pPr>
      <w:r>
        <w:rPr>
          <w:sz w:val="21"/>
        </w:rPr>
        <w:t>1）云服务资源租赁：</w:t>
      </w:r>
    </w:p>
    <w:p>
      <w:pPr>
        <w:pStyle w:val="null3"/>
        <w:ind w:firstLine="420"/>
        <w:jc w:val="left"/>
      </w:pPr>
      <w:r>
        <w:rPr>
          <w:sz w:val="21"/>
        </w:rPr>
        <w:t>a、供水管理板块（应用服务器、数据服务器、备份服务器：16vCPUs 32GB系统盘高IO：300GB数据盘高IO：2000GB 镜像：winserver2019以上 带宽50M按固定带宽）；</w:t>
      </w:r>
    </w:p>
    <w:p>
      <w:pPr>
        <w:pStyle w:val="null3"/>
        <w:ind w:firstLine="420"/>
        <w:jc w:val="left"/>
      </w:pPr>
      <w:r>
        <w:rPr>
          <w:sz w:val="21"/>
        </w:rPr>
        <w:t>b、供水营销服务板块（应用服务器、数据服务器、备份服务器：16vCPUs 64GB 系统盘 高IO：300GB 数据盘 高IO：2000GB镜像：UbuntuV2204带宽50M按固定带宽）；</w:t>
      </w:r>
    </w:p>
    <w:p>
      <w:pPr>
        <w:pStyle w:val="null3"/>
        <w:ind w:firstLine="420"/>
        <w:jc w:val="left"/>
      </w:pPr>
      <w:r>
        <w:rPr>
          <w:sz w:val="21"/>
        </w:rPr>
        <w:t>⑤ 智慧水务系统集成（1.供水管网更新入库：新建供水管网坐标及属性信息覆土前探测完善；2.测绘数据更新入库：探测数据、点线表库录入管理；3.数据检查汇编：录入数据检查、核实、汇编、发布；4.现有数据检查纠错：已有的cad数据检查及核验；5.GIS数据数据集成服务：管网数据协助入库、CAD电子竣工图数据入库、纸质竣工图协助录入、探测数据协助入库；6.取水点数据对接及预处理:原水取水及辅助调度数据处理、预分析；7.水厂自控数据对接：水厂生产及辅助调度数据处理、预分析；8.泵站数据对接及预处理：加压泵站运行及辅助调度数据处理、预分析；9.营收数据对接：营业收费系统数据对接及已有数据转换存储；10.台账数据录入：设备类、管理类台账数据录入；11.公司组织架构数据：公司组织架构、规章制度、业务流程等；12.技术规范数据；13.用户水表数据；14.软件系统运维服务5年）。</w:t>
      </w:r>
    </w:p>
    <w:p>
      <w:pPr>
        <w:pStyle w:val="null3"/>
        <w:ind w:firstLine="420"/>
        <w:jc w:val="left"/>
      </w:pPr>
      <w:r>
        <w:rPr>
          <w:sz w:val="21"/>
        </w:rPr>
        <w:t>（</w:t>
      </w:r>
      <w:r>
        <w:rPr>
          <w:sz w:val="21"/>
        </w:rPr>
        <w:t>2）供水覆盖范围内部分区域（具体区域详见图纸）200管径（除泵站管径为160的管道）以上管网安装在线监测设备，共安装流量、压力、远传一体计119套，安装压力、远传一体计18套，安装智能多参数水质检测仪（户外型）7套。</w:t>
      </w:r>
    </w:p>
    <w:p>
      <w:pPr>
        <w:pStyle w:val="null3"/>
        <w:ind w:firstLine="420"/>
        <w:jc w:val="left"/>
      </w:pPr>
      <w:r>
        <w:rPr>
          <w:sz w:val="21"/>
        </w:rPr>
        <w:t>（</w:t>
      </w:r>
      <w:r>
        <w:rPr>
          <w:sz w:val="21"/>
        </w:rPr>
        <w:t>3）对第二自来水厂取水头部一级泵站智慧化设计，对现状三台500KW工频取水水泵中两台增加变频设备。</w:t>
      </w:r>
    </w:p>
    <w:p>
      <w:pPr>
        <w:pStyle w:val="null3"/>
        <w:ind w:firstLine="420"/>
        <w:jc w:val="left"/>
      </w:pPr>
      <w:r>
        <w:rPr>
          <w:sz w:val="21"/>
        </w:rPr>
        <w:t>（</w:t>
      </w:r>
      <w:r>
        <w:rPr>
          <w:sz w:val="21"/>
        </w:rPr>
        <w:t>4）更换神光山融丰一号泵站，更换泵站为一体化加压泵站。</w:t>
      </w:r>
    </w:p>
    <w:p>
      <w:pPr>
        <w:pStyle w:val="null3"/>
        <w:ind w:firstLine="422"/>
        <w:jc w:val="left"/>
      </w:pPr>
      <w:r>
        <w:rPr>
          <w:sz w:val="21"/>
          <w:b/>
        </w:rPr>
        <w:t>6、智慧化水务平台总体架构</w:t>
      </w:r>
    </w:p>
    <w:p>
      <w:pPr>
        <w:pStyle w:val="null3"/>
        <w:ind w:firstLine="420"/>
        <w:jc w:val="left"/>
      </w:pPr>
      <w:r>
        <w:rPr>
          <w:sz w:val="21"/>
        </w:rPr>
        <w:t>采用微服务架构体系设计，综合运用</w:t>
      </w:r>
      <w:r>
        <w:rPr>
          <w:sz w:val="21"/>
        </w:rPr>
        <w:t>GIS、大数据、工业互联网、边缘计算、人工智能、容器化等新一代信息技术，构建智慧水务平台整体框架，全面覆盖供水各业务环节，通过对区域的监测站点及供水设施进行统一数据采集和监测，实现区域厂站的统筹监管和无人值守，利用大数据实现关键数据的智能分析和科学预测，及时发现隐患问题，为日常的指挥调度提供决策支撑。满足从基层到中层到高层，各岗位供水人员的工作需求，有效提升供水企业的综合管理效率与服务水平。</w:t>
      </w:r>
    </w:p>
    <w:p>
      <w:pPr>
        <w:pStyle w:val="null3"/>
        <w:ind w:firstLine="420"/>
        <w:jc w:val="left"/>
      </w:pPr>
      <w:r>
        <w:rPr>
          <w:sz w:val="21"/>
        </w:rPr>
        <w:t>（</w:t>
      </w:r>
      <w:r>
        <w:rPr>
          <w:sz w:val="21"/>
        </w:rPr>
        <w:t>1）基础设施层</w:t>
      </w:r>
    </w:p>
    <w:p>
      <w:pPr>
        <w:pStyle w:val="null3"/>
        <w:ind w:firstLine="420"/>
        <w:jc w:val="left"/>
      </w:pPr>
      <w:r>
        <w:rPr>
          <w:sz w:val="21"/>
        </w:rPr>
        <w:t>基础设施层包括各类物联感知设备、通信传输、实体环境。物联感知设备主要包括压力表、流量计、水质检测仪、水泵、自控系统升级等前端设备，经有线网络、无线网络等方式实现通信传输，将各类感知数据输送到数据支撑层中进行统一汇集、处理及存储。实体环境包括云服务资源建设、兴宁供水调度中心建设，包括调度中心空间改造装修和监控中心大屏显示系统等相关配套建设。</w:t>
      </w:r>
    </w:p>
    <w:p>
      <w:pPr>
        <w:pStyle w:val="null3"/>
        <w:ind w:firstLine="420"/>
        <w:jc w:val="left"/>
      </w:pPr>
      <w:r>
        <w:rPr>
          <w:sz w:val="21"/>
        </w:rPr>
        <w:t>（</w:t>
      </w:r>
      <w:r>
        <w:rPr>
          <w:sz w:val="21"/>
        </w:rPr>
        <w:t>2）数据支撑层</w:t>
      </w:r>
    </w:p>
    <w:p>
      <w:pPr>
        <w:pStyle w:val="null3"/>
        <w:ind w:firstLine="420"/>
        <w:jc w:val="left"/>
      </w:pPr>
      <w:r>
        <w:rPr>
          <w:sz w:val="21"/>
        </w:rPr>
        <w:t>数据支撑层主要是基于水务数据中台实现各类水务相关物联数据、地理空间数据、业务数据及第三方数据的获取，经数据处理及整合后构建基础地理数据库、监测感知数据库、业务专题数据库实现对数据资源的统一管理及集中存储，为应用层提供数据支撑，是平台建设的核心内容。</w:t>
      </w:r>
    </w:p>
    <w:p>
      <w:pPr>
        <w:pStyle w:val="null3"/>
        <w:ind w:firstLine="420"/>
        <w:jc w:val="left"/>
      </w:pPr>
      <w:r>
        <w:rPr>
          <w:sz w:val="21"/>
        </w:rPr>
        <w:t>（</w:t>
      </w:r>
      <w:r>
        <w:rPr>
          <w:sz w:val="21"/>
        </w:rPr>
        <w:t>3）应用支撑层</w:t>
      </w:r>
    </w:p>
    <w:p>
      <w:pPr>
        <w:pStyle w:val="null3"/>
        <w:ind w:firstLine="420"/>
        <w:jc w:val="left"/>
      </w:pPr>
      <w:r>
        <w:rPr>
          <w:sz w:val="21"/>
        </w:rPr>
        <w:t>平台支撑层是整个智慧水务平台的软件功能的基础支撑，提供应用服务的共性功能组件服务，主要包括</w:t>
      </w:r>
      <w:r>
        <w:rPr>
          <w:sz w:val="21"/>
        </w:rPr>
        <w:t>GIS平台、统一物联接入平台、Web组态平台、运维管理平台等，为业务应用和综合应用分析提供支撑。</w:t>
      </w:r>
    </w:p>
    <w:p>
      <w:pPr>
        <w:pStyle w:val="null3"/>
        <w:ind w:firstLine="420"/>
        <w:jc w:val="left"/>
      </w:pPr>
      <w:r>
        <w:rPr>
          <w:sz w:val="21"/>
        </w:rPr>
        <w:t>（</w:t>
      </w:r>
      <w:r>
        <w:rPr>
          <w:sz w:val="21"/>
        </w:rPr>
        <w:t>4）业务应用层</w:t>
      </w:r>
    </w:p>
    <w:p>
      <w:pPr>
        <w:pStyle w:val="null3"/>
        <w:ind w:firstLine="420"/>
        <w:jc w:val="left"/>
      </w:pPr>
      <w:r>
        <w:rPr>
          <w:sz w:val="21"/>
        </w:rPr>
        <w:t>业务应用层总体规划主要实现智慧水务平台的各项具体业务功能，包括运营门户系统、智慧生产管控系统、智慧泵站监控系统、智慧管网管理系统、综合调度管理系统、</w:t>
      </w:r>
      <w:r>
        <w:rPr>
          <w:sz w:val="21"/>
        </w:rPr>
        <w:t>DMA漏损管控系统、智慧运营管理系统、智慧办公及内务管理系统、巡检维保及工单管理系统、智慧营销客服系统、智能预警中心、统一移动APP，可实现供水的全业务过程监管。</w:t>
      </w:r>
    </w:p>
    <w:p>
      <w:pPr>
        <w:pStyle w:val="null3"/>
        <w:ind w:firstLine="420"/>
        <w:jc w:val="left"/>
      </w:pPr>
      <w:r>
        <w:rPr>
          <w:sz w:val="21"/>
        </w:rPr>
        <w:t>（</w:t>
      </w:r>
      <w:r>
        <w:rPr>
          <w:sz w:val="21"/>
        </w:rPr>
        <w:t>5）用户层</w:t>
      </w:r>
    </w:p>
    <w:p>
      <w:pPr>
        <w:pStyle w:val="null3"/>
        <w:ind w:firstLine="420"/>
        <w:jc w:val="left"/>
      </w:pPr>
      <w:r>
        <w:rPr>
          <w:sz w:val="21"/>
        </w:rPr>
        <w:t>用户层通过调度中心大屏、台式终端、笔记本终端、平板终端、手机终端等方式为不同类别的用户提供统一业务和服务入口，方便相关管理人员能够随时随地以多种方式查看供水业务的运转情况。</w:t>
      </w:r>
    </w:p>
    <w:p>
      <w:pPr>
        <w:pStyle w:val="null3"/>
        <w:jc w:val="left"/>
      </w:pPr>
      <w:r>
        <w:rPr>
          <w:sz w:val="21"/>
          <w:b/>
        </w:rPr>
        <w:t>7、软件系统图</w:t>
      </w:r>
    </w:p>
    <w:p>
      <w:pPr>
        <w:pStyle w:val="null3"/>
        <w:jc w:val="both"/>
      </w:pPr>
      <w:r>
        <w:drawing>
          <wp:inline distT="0" distR="0" distB="0" distL="0">
            <wp:extent cx="5274310" cy="410824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74310" cy="4108247"/>
                    </a:xfrm>
                    <a:prstGeom prst="rect">
                      <a:avLst/>
                    </a:prstGeom>
                  </pic:spPr>
                </pic:pic>
              </a:graphicData>
            </a:graphic>
          </wp:inline>
        </w:drawing>
      </w:r>
    </w:p>
    <w:p>
      <w:pPr>
        <w:pStyle w:val="null3"/>
      </w:pPr>
      <w:r>
        <w:rPr/>
        <w:t>采购包1（兴宁市供水管网漏损计量建设和改造工程（一期））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自合同签订之日起至2025年12月31日前完成。</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第1期为(预付款)：支付比例50%，合同签订后10个工作日内，支付合同金额的50%。</w:t>
            </w:r>
          </w:p>
          <w:p>
            <w:pPr>
              <w:pStyle w:val="null3"/>
            </w:pPr>
            <w:r>
              <w:rPr/>
              <w:t>第2期为(进度款)：支付比例40%，2025年5月中旬前，支付合同金额的40%。</w:t>
            </w:r>
          </w:p>
          <w:p>
            <w:pPr>
              <w:pStyle w:val="null3"/>
            </w:pPr>
            <w:r>
              <w:rPr/>
              <w:t>第3期为(进度款)：支付比例10%，项目整体验收合格后10个工作日内，支付合同金额的10%。 注：①每笔款项支付时，中标供应商同时向采购人提供相应金额的正式发票。②付款方式：银行转账支付。③本项目需至兴宁市财政局请款支付，不对财政局支付时间进行约定，因财政支付原因导致的逾期付款，采购人无需支付逾期付款违约金。</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1期：1、软件验收要求： （1）验收条件 ①各系统模块按照合同要求全部建成，并满足使用要求； ②软件已置于配置管理之下； ③各种技术文档和验收资料完备，符合合同的内容； ④系统建设符合信息安全的要求； ⑤外购的应用软件和开发工具符合知识产权相关政策法规的要求； ⑥各种应用软件部署运行，状态正常； ⑦经过相关主管部门和项目业主同意； ⑧合同或合同附件规定的其他验收条件。 （2）验收材料 ①验收内容一般包括软件验收（按功能要求的可执行软件、开发计划文档、详细设计文档、质量保证计划等）。 ②文档验收标准一般包括：文档完备性、内容针对性、内容充分性、内容一致性、文字明确性、图表详实性、易读性、文档价值等。 ③软件验收标准要符合国家和相关标准。 ④基础资料：有关合同、有关批复文件 ⑤项目竣工资料：项目开工报告、项目实施报告、项目资料清单、项目实施质量检查记录、操作使用说明书、售后服务保证文件、培训文档、其他文件。 ⑥软件开发文档：项目实施方案、需求说明书、概要设计说明书、详细设计说明书、系统维护手册、用户操作手册。软件开发管理文档：项目计划书、用户培训计划、总结报告、会议记录和开发进度周报。 2、硬件设备验收要求： (1)交付验收标准依次序对照适用标准为：①符合中华人民共和国国家安全质量标准、环保标准或行业标准；②符合招标文件和响应承诺中采购人认可的合理最佳配置、参数及各项要求；③货物来源国官方标准。 (2)货物为原厂商未启封全新包装，具出厂合格证，序列号、包装箱号与出厂批号一致，并可追索查阅。所有随设备的附件必须齐全。 (3)中标人应将关键主机设备的用户手册、保修手册、有关单证资料及配备件、随机工具等交付给采购人，使用操作及安全须知等重要资料应附有中文说明。 (4)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(5)投标人投标时所提供的货物如在实际供货时已经废型（不列入该厂家当时的产品系统），如果未能按原价提供更高配置的货物，则按违约处理。</w:t>
            </w:r>
          </w:p>
        </w:tc>
      </w:tr>
      <w:tr>
        <w:tc>
          <w:tcPr>
            <w:tcW w:type="dxa" w:w="4153"/>
          </w:tcPr>
          <w:p>
            <w:pPr>
              <w:pStyle w:val="null3"/>
            </w:pPr>
            <w:r>
              <w:rPr/>
              <w:t>履约保证金</w:t>
            </w:r>
          </w:p>
        </w:tc>
        <w:tc>
          <w:tcPr>
            <w:tcW w:type="dxa" w:w="4153"/>
          </w:tcPr>
          <w:p>
            <w:pPr>
              <w:pStyle w:val="null3"/>
            </w:pPr>
            <w:r>
              <w:rPr/>
              <w:t>收取比例：5%,说明：中标人在合同签订前通过银行转账或保函等合法形式向采购人提交合同总价5%的履约保证金，若中标单位没有违约行为，履约保证金在合同期满后的20个工作日内由采购人无息退还。</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1、软件系统实施要求，(1)需求调研及确认：中标供应商根据招标需求，对采购具体需求进行全面调研，要求派出具有丰富经验的人中到现场开展调研工作，形成《系统需要规格说明书》，经采购人确认后，作为系统功能开发的依据。 (2)系统设计、开发：系统设计、开发阶段，要求派驻系统开发团队驻场开发，定期向采购人汇报项目进行，接受采购人监督管理，每完成一个子系统或功能开发，均要根据采购人要求，进行功能演示及确认，确保系统功能符合采购需求文件及业务需求。中标供应商须定期向采购人汇报项目进度，接受采购人监督，采购人有权审核中标供应商设计文档、过程文档、源代码。 (3)系统试运行：中标供应商须做好试运行工作，出具试运行报告，系统功能符合需求规格说明书规定，满足业务需求，才能安装上线。 (4)系统上线：须提供详细的系统上线计划及方案；系统上线前要求做好培训、功能测试、联合测试，确保能达到上线要求后，才能上线。</w:t>
            </w:r>
          </w:p>
          <w:p>
            <w:pPr>
              <w:pStyle w:val="null3"/>
            </w:pPr>
            <w:r>
              <w:rPr/>
              <w:t>2、硬件设备实施要求，(1)安装要求：中标供应商需向采购人提供本项目采购的所有硬件及软件的安装和维护服务的全部内容，并在需要的时候配合设备使用单位完成整个系统的网络联调工作。若本项目采购的设备产品等方面的配置或要求中出现不合理或不完整的问题时，中标供应商有责任和义务在投标文件中提出补充修改方案并征得采购人同意后付诸实施。要求中标供应商需具有良好信誉和相关实力的技术队伍。中标供应商需本着认真负责态度，组织技术队伍，做好投标的整体方案，并书面提出长期保修、维护、服务以及今后技术支持的措施计划和承诺。所有设备均需由中标供应商送货上门并安装调试。采购单位不再支付任何费用。自系统安装工作一开始，中标供应商需允许采购单位的工作人员一起参与系统的安装、测试、诊断及解决遇到的问题等各项工作。 (2)开箱检验：所有设备、器材在开箱时需完好，无破损。配置与装箱单相符。数量、质量及性能不低于合同要求。拆箱后，中标供应商需对其全部产品、零件、配件、用户许可证书、资料、介质造册登记，并与装箱单对比，如有出入需立即书面记录，由供货商解决，如影响安装则按合同有关条款处理。登记册作为验收文档之一。 (3)系统测试：单项测试：单项产品安装完成后，由中标供应商进行产品自身性能的测试。设备通电测试需单台进行，所有设备通电自检正常后，才能相互联结。网络联机测试：网络系统安装完成后，由中标供应商和设备使用单位对所有采购的产品进行联网运行，并进行相应的联机测试。系统运行正常，均达到标书要求的功能、性能和产品技术规格中的性能要求，联机测试通过。系统测试中发现设备性能指标或功能上不符合标书和合同时，将被看作性能不合格，设备使用单位有权拒收并要求赔偿。中标供应商需负责在项目验收时将系统的全部有关产品说明书、原厂家安装手册、技术文件、资料、及安装、验收报告等文档，软件系统提供物理介质、电子及纸质许可证交付设备使用单位。</w:t>
            </w:r>
          </w:p>
          <w:p>
            <w:pPr>
              <w:pStyle w:val="null3"/>
            </w:pPr>
            <w:r>
              <w:rPr/>
              <w:t>3、售后运维服务，(1)应用软件系统售后服务要求：中标供应商为用户方提供5年的免费维护服务和技术服务支持，免费维护包括系统维护、功能完善、性能提升、故障检测、不超出系统功能范围的二次开发，并保证中标供应商所开发的软件正常运行。 (2)硬件类产品：①所投货物从验收合格之日起承诺不少于2年的全免费售后服务质量保证期,质保期内非采购人的人为原因而出现产品质量及安装问题，由中标人负责包修、包换或包退，并承担因此而产生的一切费用。设备在三包有效期内维修两次或以上仍不能正常使用的，采购人有权利要求中标人免费更换同型号同规格的产品或是退货。②采购人按中标价格和数量向中标人采购本项目货物后，若需增加采购相同品牌型号的货物，中标人必须按相同的配置和不高于中标价格销售给采购人。 ③能够提供快速、良好的维修服务。具有专业的技术人员跟踪服务，并保证长期零配件供应，以满足用户单位要求，提供24小时的全方位技术支持和售后服务。所供货物须按厂家承诺实行“三包”，若发现本次采购的货物本身存在缺陷，中标人须无条件退货或更换同类产品。 ④在保质期限内，本次采购的货物出现非用户方责任造成的故障的，供应商无偿为用户维修或更换相应货物，并保证用户的正常使用。响应时间：采购人反馈产品质量、故障、事故问题时，30分钟内予以响应,需到现场维修时12小时内到达现场维修，一般情况在24小时内须排除故障，特殊情况需与采购人说明情况，并提供代用货物，保证用户的正常工作使用。 ⑤中标人应提供包括但不限于满足货物安装、使用、专用安装维修工具、日常维修工具和维护的技术文件，如货物和附件装箱清单、产品合格证、产品检验报告、保修服务卡、使用说明（原版正本）、中文维护手册和相关资料。</w:t>
            </w:r>
          </w:p>
          <w:p>
            <w:pPr>
              <w:pStyle w:val="null3"/>
            </w:pPr>
            <w:r>
              <w:rPr/>
              <w:t>4、培训要求，(1)培训地点: 采购人指定地点。 (2)要求供应商免费负责提供有关软件及设备功能、安装、操作、维护等培训。 (3)技术人员经过培训后，能充分了解软件及设备的原理和流程，能熟练地掌握操作方法，并能及时排除故障。</w:t>
            </w:r>
          </w:p>
          <w:p>
            <w:pPr>
              <w:pStyle w:val="null3"/>
            </w:pPr>
            <w:r>
              <w:rPr/>
              <w:t>5、报价要求，报价应包括货物成本、系统软件开发建设费、升级调测费、土建安装工程费、随机零配件、标配工具、运输保险、安装调试指导、培训、质保期服务、各项税费及合同实施过程中不可预见费用等。</w:t>
            </w:r>
          </w:p>
          <w:p>
            <w:pPr>
              <w:pStyle w:val="null3"/>
            </w:pPr>
            <w:r>
              <w:rPr/>
              <w:t>6、知识产权，在合同履行期间，中标人仅可将采购人提供的知识产权用于履行本项目合同约定的合作事项。未经采购人书面同意，中标人不得将其用于任何未经授权的商业活动，亦不得向任何第三方披露相关信息。项目建设完成后，双方确认以下知识产权均归采购人所有：（1）本合同项下开发的全部软件系统及源代码；（2）系统对接过程中形成的接口协议及技术文档；（3）项目实施过程中产生的其他技术成果。如涉及后续升级/端口对接/软件二次开发等服务，中标人需无条件配合相关工作。</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行业应用软件开发服务</w:t>
            </w:r>
          </w:p>
        </w:tc>
        <w:tc>
          <w:tcPr>
            <w:tcW w:type="dxa" w:w="933"/>
          </w:tcPr>
          <w:p>
            <w:pPr>
              <w:pStyle w:val="null3"/>
              <w:jc w:val="left"/>
            </w:pPr>
            <w:r>
              <w:rPr/>
              <w:t>智慧化软件平台（包含五年维护）</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8,178,263.00</w:t>
            </w:r>
          </w:p>
        </w:tc>
        <w:tc>
          <w:tcPr>
            <w:tcW w:type="dxa" w:w="933"/>
          </w:tcPr>
          <w:p>
            <w:pPr>
              <w:pStyle w:val="null3"/>
              <w:jc w:val="right"/>
            </w:pPr>
            <w:r>
              <w:rPr/>
              <w:t>8,178,263.00</w:t>
            </w:r>
          </w:p>
        </w:tc>
        <w:tc>
          <w:tcPr>
            <w:tcW w:type="dxa" w:w="840"/>
          </w:tcPr>
          <w:p>
            <w:pPr>
              <w:pStyle w:val="null3"/>
            </w:pPr>
            <w:r>
              <w:rPr/>
              <w:t>软件和信息技术服务业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其他信息化设备</w:t>
            </w:r>
          </w:p>
        </w:tc>
        <w:tc>
          <w:tcPr>
            <w:tcW w:type="dxa" w:w="933"/>
          </w:tcPr>
          <w:p>
            <w:pPr>
              <w:pStyle w:val="null3"/>
              <w:jc w:val="left"/>
            </w:pPr>
            <w:r>
              <w:rPr/>
              <w:t>管网在线监测系统、电气设备、一体化智慧泵房</w:t>
            </w:r>
          </w:p>
        </w:tc>
        <w:tc>
          <w:tcPr>
            <w:tcW w:type="dxa" w:w="933"/>
          </w:tcPr>
          <w:p>
            <w:pPr>
              <w:pStyle w:val="null3"/>
              <w:jc w:val="left"/>
            </w:pPr>
            <w:r>
              <w:rPr/>
              <w:t>批</w:t>
            </w:r>
          </w:p>
        </w:tc>
        <w:tc>
          <w:tcPr>
            <w:tcW w:type="dxa" w:w="933"/>
          </w:tcPr>
          <w:p>
            <w:pPr>
              <w:pStyle w:val="null3"/>
              <w:jc w:val="right"/>
            </w:pPr>
            <w:r>
              <w:rPr/>
              <w:t>1.00</w:t>
            </w:r>
          </w:p>
        </w:tc>
        <w:tc>
          <w:tcPr>
            <w:tcW w:type="dxa" w:w="933"/>
          </w:tcPr>
          <w:p>
            <w:pPr>
              <w:pStyle w:val="null3"/>
              <w:jc w:val="right"/>
            </w:pPr>
            <w:r>
              <w:rPr/>
              <w:t>6,871,190.00</w:t>
            </w:r>
          </w:p>
        </w:tc>
        <w:tc>
          <w:tcPr>
            <w:tcW w:type="dxa" w:w="933"/>
          </w:tcPr>
          <w:p>
            <w:pPr>
              <w:pStyle w:val="null3"/>
              <w:jc w:val="right"/>
            </w:pPr>
            <w:r>
              <w:rPr/>
              <w:t>6,871,190.00</w:t>
            </w:r>
          </w:p>
        </w:tc>
        <w:tc>
          <w:tcPr>
            <w:tcW w:type="dxa" w:w="840"/>
          </w:tcPr>
          <w:p>
            <w:pPr>
              <w:pStyle w:val="null3"/>
            </w:pPr>
            <w:r>
              <w:rPr/>
              <w:t>工业</w:t>
            </w:r>
          </w:p>
        </w:tc>
        <w:tc>
          <w:tcPr>
            <w:tcW w:type="dxa" w:w="933"/>
          </w:tcPr>
          <w:p>
            <w:pPr>
              <w:pStyle w:val="null3"/>
            </w:pPr>
            <w:r>
              <w:rPr/>
              <w:t>详见附表二</w:t>
            </w:r>
          </w:p>
        </w:tc>
      </w:tr>
    </w:tbl>
    <w:p>
      <w:pPr>
        <w:pStyle w:val="null3"/>
      </w:pPr>
      <w:r>
        <w:rPr>
          <w:b/>
        </w:rPr>
        <w:t>附表</w:t>
      </w:r>
      <w:r>
        <w:rPr>
          <w:b/>
        </w:rPr>
        <w:t>一</w:t>
      </w:r>
      <w:r>
        <w:rPr>
          <w:b/>
        </w:rPr>
        <w:t>：</w:t>
      </w:r>
      <w:r>
        <w:rPr>
          <w:b/>
        </w:rPr>
        <w:t>智慧化软件平台（包含五年维护）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56"/>
              <w:gridCol w:w="990"/>
              <w:gridCol w:w="3165"/>
              <w:gridCol w:w="484"/>
              <w:gridCol w:w="503"/>
            </w:tblGrid>
            <w:tr>
              <w:tc>
                <w:tcPr>
                  <w:tcW w:type="dxa" w:w="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基础支撑平台</w:t>
                  </w:r>
                </w:p>
              </w:tc>
              <w:tc>
                <w:tcPr>
                  <w:tcW w:type="dxa" w:w="3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供水统一物联接入平台</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数据采集与解析、数据转存与发布、实时监测与报警、数据计算和统计、设备联动控制、消息推送管理、平台运行监控</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供水</w:t>
                  </w:r>
                  <w:r>
                    <w:rPr>
                      <w:sz w:val="21"/>
                      <w:color w:val="000000"/>
                    </w:rPr>
                    <w:t>GIS平台</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工程管理、地图视图、导入导出、查询统计、要素选择、检查处理、管网编辑、辅助编辑、区域编辑、报废管理、数据管理、系统设置</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供水</w:t>
                  </w:r>
                  <w:r>
                    <w:rPr>
                      <w:sz w:val="21"/>
                      <w:color w:val="000000"/>
                    </w:rPr>
                    <w:t>WEB组态平台</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模型管理、画板管理、组态绘制、组态预览</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供水运维管理平台</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数据库管理、组织架构、应用搭建、台账</w:t>
                  </w:r>
                  <w:r>
                    <w:rPr>
                      <w:sz w:val="21"/>
                      <w:color w:val="000000"/>
                    </w:rPr>
                    <w:t>/工作流、平台管理、数据字典、系统日志</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业务应用系统</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智慧生产管控系统</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水源地取水管理系统</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设备接入、原水总览、取水点监控、数据监控、报警监控、工艺展示、水质管理、能耗分析、运行分析、日志管理、取水设备管理、系统设置</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智慧水厂管理系统</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设备接入、供水总览、生产监控、水质管理、安防监控、统计报表、报警监控、系统设置</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智慧泵站监控系统</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远程监控、安防监控、统计报表、运行分析、报警监控、设备台账、系统设置、远程控制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供水智慧管网管理系统</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供水管网</w:t>
                  </w:r>
                  <w:r>
                    <w:rPr>
                      <w:sz w:val="21"/>
                      <w:color w:val="000000"/>
                    </w:rPr>
                    <w:t>GIS系统</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专题分析、查询定位、在线编辑、资产统计、管网分析、地图工具、管网纠错、多媒体、数据挂接</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供水管网采集系统</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管网采集（</w:t>
                  </w:r>
                  <w:r>
                    <w:rPr>
                      <w:sz w:val="21"/>
                      <w:color w:val="000000"/>
                    </w:rPr>
                    <w:t>APP）、管网采集（B/S）</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供水管网运行监控系统</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压力监测、流量监测、水质管理、统计分析、报警监控、设备台账、系统设置</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DMA漏损管控系统</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运营总览、分区管理、分区监控、运营分析、检漏管理、报警监控、台账管理</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巡检维保及工单管理系统</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巡检管理</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巡检总览、巡检方案、巡检计划、巡检任务、巡检统计、巡检配置、巡检（</w:t>
                  </w:r>
                  <w:r>
                    <w:rPr>
                      <w:sz w:val="21"/>
                      <w:color w:val="000000"/>
                    </w:rPr>
                    <w:t>APP)</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工单管理</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维修总览、事件上报、事件办理、工单办理、工单配置、维修工单（</w:t>
                  </w:r>
                  <w:r>
                    <w:rPr>
                      <w:sz w:val="21"/>
                      <w:color w:val="000000"/>
                    </w:rPr>
                    <w:t>APP）</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移动端应用系统</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运行监管、运营分析、报警监控、移动巡检、工单管理、远传管理、手机稽查、消息推送、地图工具等</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统一集抄系统</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档案管理、控制台、智能抄表、统计分析、报警管理、基础数据维护</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手机抄表系统</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登陆、工作台、查询、指标、我的</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营业收费系统</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档案管理、智能抄表、收费管理、营业管理、票据管理、统计分析、基础维护、流程管理、指标管理、接口</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通信网络搭建</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供水调度中心网络搭建</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互联网专线，不低于</w:t>
                  </w:r>
                  <w:r>
                    <w:rPr>
                      <w:sz w:val="21"/>
                      <w:color w:val="000000"/>
                    </w:rPr>
                    <w:t>200Mbps</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年</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水厂网络搭建</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2水厂站点，互联网专线，不低于100Mbps</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年</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中途加压泵站网络搭建</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1泵站站点，互联网专线，不低于50Mbps</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年</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四</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实体环境建设</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云服务资源租赁</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供水管理板块</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应用服务器、数据服务器、备份服务器：</w:t>
                  </w:r>
                  <w:r>
                    <w:rPr>
                      <w:sz w:val="21"/>
                      <w:color w:val="000000"/>
                    </w:rPr>
                    <w:t>16vCPUs 32GB 系统盘 高IO：300GB 数据盘 高IO：2000GB 镜像：winserver2019以上 带宽50M 按固定带宽</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年</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供水营销服务板块</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应用服务器、数据服务器、备份服务器：</w:t>
                  </w:r>
                  <w:r>
                    <w:rPr>
                      <w:sz w:val="21"/>
                      <w:color w:val="000000"/>
                    </w:rPr>
                    <w:t>16vCPUs 64GB 系统盘 高IO：300GB 数据盘 高IO：2000GB 镜像：Ubuntu V2204 带宽50M 按固定带宽</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年</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智慧水务系统集成</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1.供水管网更新入库：新建供水管网坐标及属性信息覆土前探测完善；</w:t>
                  </w:r>
                </w:p>
                <w:p>
                  <w:pPr>
                    <w:pStyle w:val="null3"/>
                    <w:jc w:val="left"/>
                  </w:pPr>
                  <w:r>
                    <w:rPr>
                      <w:sz w:val="21"/>
                      <w:color w:val="000000"/>
                    </w:rPr>
                    <w:t>2.测绘数据更新入库：探测数据、点线表库录入管理；</w:t>
                  </w:r>
                </w:p>
                <w:p>
                  <w:pPr>
                    <w:pStyle w:val="null3"/>
                    <w:jc w:val="left"/>
                  </w:pPr>
                  <w:r>
                    <w:rPr>
                      <w:sz w:val="21"/>
                      <w:color w:val="000000"/>
                    </w:rPr>
                    <w:t>3.数据检查汇编：录入数据检查、核实、汇编、发布；</w:t>
                  </w:r>
                </w:p>
                <w:p>
                  <w:pPr>
                    <w:pStyle w:val="null3"/>
                    <w:jc w:val="left"/>
                  </w:pPr>
                  <w:r>
                    <w:rPr>
                      <w:sz w:val="21"/>
                      <w:color w:val="000000"/>
                    </w:rPr>
                    <w:t>4.现有数据检查纠错：已有的cad数据检查及核验；</w:t>
                  </w:r>
                </w:p>
                <w:p>
                  <w:pPr>
                    <w:pStyle w:val="null3"/>
                    <w:jc w:val="left"/>
                  </w:pPr>
                  <w:r>
                    <w:rPr>
                      <w:sz w:val="21"/>
                      <w:color w:val="000000"/>
                    </w:rPr>
                    <w:t>5.GIS数据数据集成服务：管网数据协助入库、CAD电子竣工图数据入库、纸质竣工图协助录入、探测数据协助入库；</w:t>
                  </w:r>
                </w:p>
                <w:p>
                  <w:pPr>
                    <w:pStyle w:val="null3"/>
                    <w:jc w:val="left"/>
                  </w:pPr>
                  <w:r>
                    <w:rPr>
                      <w:sz w:val="21"/>
                      <w:color w:val="000000"/>
                    </w:rPr>
                    <w:t>6.取水点数据对接及预处理：原水取水及辅助调度数据处理、预分析；</w:t>
                  </w:r>
                </w:p>
                <w:p>
                  <w:pPr>
                    <w:pStyle w:val="null3"/>
                    <w:jc w:val="left"/>
                  </w:pPr>
                  <w:r>
                    <w:rPr>
                      <w:sz w:val="21"/>
                      <w:color w:val="000000"/>
                    </w:rPr>
                    <w:t>7.水厂自控数据对接：水厂生产及辅助调度数据处理、预分析；</w:t>
                  </w:r>
                </w:p>
                <w:p>
                  <w:pPr>
                    <w:pStyle w:val="null3"/>
                    <w:jc w:val="left"/>
                  </w:pPr>
                  <w:r>
                    <w:rPr>
                      <w:sz w:val="21"/>
                      <w:color w:val="000000"/>
                    </w:rPr>
                    <w:t>8.泵站数据对接及预处理：加压泵站运行及辅助调度数据处理、预分析；</w:t>
                  </w:r>
                </w:p>
                <w:p>
                  <w:pPr>
                    <w:pStyle w:val="null3"/>
                    <w:jc w:val="left"/>
                  </w:pPr>
                  <w:r>
                    <w:rPr>
                      <w:sz w:val="21"/>
                      <w:color w:val="000000"/>
                    </w:rPr>
                    <w:t>9.营收数据对接：营业收费系统数据对接及已有数据转换存储；</w:t>
                  </w:r>
                </w:p>
                <w:p>
                  <w:pPr>
                    <w:pStyle w:val="null3"/>
                    <w:jc w:val="left"/>
                  </w:pPr>
                  <w:r>
                    <w:rPr>
                      <w:sz w:val="21"/>
                      <w:color w:val="000000"/>
                    </w:rPr>
                    <w:t>10.台账数据录入：设备类、管理类台账数据录入；</w:t>
                  </w:r>
                </w:p>
                <w:p>
                  <w:pPr>
                    <w:pStyle w:val="null3"/>
                    <w:jc w:val="left"/>
                  </w:pPr>
                  <w:r>
                    <w:rPr>
                      <w:sz w:val="21"/>
                      <w:color w:val="000000"/>
                    </w:rPr>
                    <w:t>11.公司组织架构数据：公司组织架构、规章制度、业务流程等；</w:t>
                  </w:r>
                </w:p>
                <w:p>
                  <w:pPr>
                    <w:pStyle w:val="null3"/>
                    <w:jc w:val="left"/>
                  </w:pPr>
                  <w:r>
                    <w:rPr>
                      <w:sz w:val="21"/>
                      <w:color w:val="000000"/>
                    </w:rPr>
                    <w:t>12.技术规范数据；</w:t>
                  </w:r>
                </w:p>
                <w:p>
                  <w:pPr>
                    <w:pStyle w:val="null3"/>
                    <w:jc w:val="left"/>
                  </w:pPr>
                  <w:r>
                    <w:rPr>
                      <w:sz w:val="21"/>
                      <w:color w:val="000000"/>
                    </w:rPr>
                    <w:t>13.用户水表数据；</w:t>
                  </w:r>
                </w:p>
                <w:p>
                  <w:pPr>
                    <w:pStyle w:val="null3"/>
                    <w:jc w:val="left"/>
                  </w:pPr>
                  <w:r>
                    <w:rPr>
                      <w:sz w:val="21"/>
                      <w:color w:val="000000"/>
                    </w:rPr>
                    <w:t>14.软件系统运维服务5年。</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管网在线监测系统、电气设备、一体化智慧泵房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53"/>
              <w:gridCol w:w="996"/>
              <w:gridCol w:w="3176"/>
              <w:gridCol w:w="483"/>
              <w:gridCol w:w="491"/>
            </w:tblGrid>
            <w:tr>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9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硬件设备名称</w:t>
                  </w:r>
                </w:p>
              </w:tc>
              <w:tc>
                <w:tcPr>
                  <w:tcW w:type="dxa" w:w="3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配置参数</w:t>
                  </w:r>
                </w:p>
              </w:tc>
              <w:tc>
                <w:tcPr>
                  <w:tcW w:type="dxa" w:w="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55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一、管网在线监测系统</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管道式流量计</w:t>
                  </w:r>
                  <w:r>
                    <w:rPr>
                      <w:sz w:val="21"/>
                      <w:color w:val="000000"/>
                    </w:rPr>
                    <w:t>DN150</w:t>
                  </w:r>
                </w:p>
              </w:tc>
              <w:tc>
                <w:tcPr>
                  <w:tcW w:type="dxa" w:w="3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sz w:val="21"/>
                      <w:color w:val="000000"/>
                    </w:rPr>
                    <w:t>技术参数：</w:t>
                  </w:r>
                </w:p>
                <w:p>
                  <w:pPr>
                    <w:pStyle w:val="null3"/>
                    <w:jc w:val="left"/>
                  </w:pPr>
                  <w:r>
                    <w:rPr>
                      <w:sz w:val="21"/>
                      <w:color w:val="000000"/>
                    </w:rPr>
                    <w:t>(1)最大工作压力：1.6Mpa（DN50-150）、1.0Mpa（DN200-300）；</w:t>
                  </w:r>
                </w:p>
                <w:p>
                  <w:pPr>
                    <w:pStyle w:val="null3"/>
                    <w:jc w:val="left"/>
                  </w:pPr>
                  <w:r>
                    <w:rPr>
                      <w:sz w:val="21"/>
                      <w:color w:val="000000"/>
                    </w:rPr>
                    <w:t>(2)</w:t>
                  </w:r>
                  <w:r>
                    <w:rPr>
                      <w:sz w:val="21"/>
                      <w:color w:val="000000"/>
                    </w:rPr>
                    <w:t>温度等级：</w:t>
                  </w:r>
                  <w:r>
                    <w:rPr>
                      <w:sz w:val="21"/>
                      <w:color w:val="000000"/>
                    </w:rPr>
                    <w:t>T30；</w:t>
                  </w:r>
                </w:p>
                <w:p>
                  <w:pPr>
                    <w:pStyle w:val="null3"/>
                    <w:jc w:val="left"/>
                  </w:pPr>
                  <w:r>
                    <w:rPr>
                      <w:sz w:val="21"/>
                      <w:color w:val="000000"/>
                    </w:rPr>
                    <w:t>(3)</w:t>
                  </w:r>
                  <w:r>
                    <w:rPr>
                      <w:sz w:val="21"/>
                      <w:color w:val="000000"/>
                    </w:rPr>
                    <w:t>准确度等级：符合</w:t>
                  </w:r>
                  <w:r>
                    <w:rPr>
                      <w:sz w:val="21"/>
                      <w:color w:val="000000"/>
                    </w:rPr>
                    <w:t>JJG162-2019《饮用冷水水表》标准2级，1级可选；</w:t>
                  </w:r>
                </w:p>
                <w:p>
                  <w:pPr>
                    <w:pStyle w:val="null3"/>
                    <w:jc w:val="left"/>
                  </w:pPr>
                  <w:r>
                    <w:rPr>
                      <w:sz w:val="21"/>
                      <w:color w:val="000000"/>
                    </w:rPr>
                    <w:t>(4)</w:t>
                  </w:r>
                  <w:r>
                    <w:rPr>
                      <w:sz w:val="21"/>
                      <w:color w:val="000000"/>
                    </w:rPr>
                    <w:t>管段材质：标配</w:t>
                  </w:r>
                  <w:r>
                    <w:rPr>
                      <w:sz w:val="21"/>
                      <w:color w:val="000000"/>
                    </w:rPr>
                    <w:t>SS304不锈钢；</w:t>
                  </w:r>
                </w:p>
                <w:p>
                  <w:pPr>
                    <w:pStyle w:val="null3"/>
                    <w:jc w:val="left"/>
                  </w:pPr>
                  <w:r>
                    <w:rPr>
                      <w:sz w:val="21"/>
                      <w:color w:val="000000"/>
                    </w:rPr>
                    <w:t>(5)</w:t>
                  </w:r>
                  <w:r>
                    <w:rPr>
                      <w:sz w:val="21"/>
                      <w:color w:val="000000"/>
                    </w:rPr>
                    <w:t>电池寿命：</w:t>
                  </w:r>
                  <w:r>
                    <w:rPr>
                      <w:sz w:val="21"/>
                      <w:color w:val="000000"/>
                    </w:rPr>
                    <w:t>15年（38Ah，功耗≤0.3mW）；</w:t>
                  </w:r>
                </w:p>
                <w:p>
                  <w:pPr>
                    <w:pStyle w:val="null3"/>
                    <w:jc w:val="left"/>
                  </w:pPr>
                  <w:r>
                    <w:rPr>
                      <w:sz w:val="21"/>
                      <w:color w:val="000000"/>
                    </w:rPr>
                    <w:t>(6)</w:t>
                  </w:r>
                  <w:r>
                    <w:rPr>
                      <w:sz w:val="21"/>
                      <w:color w:val="000000"/>
                    </w:rPr>
                    <w:t>防护等级：</w:t>
                  </w:r>
                  <w:r>
                    <w:rPr>
                      <w:sz w:val="21"/>
                      <w:color w:val="000000"/>
                    </w:rPr>
                    <w:t>IP68；</w:t>
                  </w:r>
                </w:p>
                <w:p>
                  <w:pPr>
                    <w:pStyle w:val="null3"/>
                    <w:jc w:val="left"/>
                  </w:pPr>
                  <w:r>
                    <w:rPr>
                      <w:sz w:val="21"/>
                      <w:color w:val="000000"/>
                    </w:rPr>
                    <w:t>(7)</w:t>
                  </w:r>
                  <w:r>
                    <w:rPr>
                      <w:sz w:val="21"/>
                      <w:color w:val="000000"/>
                    </w:rPr>
                    <w:t>工作环境温度：</w:t>
                  </w:r>
                  <w:r>
                    <w:rPr>
                      <w:sz w:val="21"/>
                      <w:color w:val="000000"/>
                    </w:rPr>
                    <w:t>-40-70℃，≤100%RH；</w:t>
                  </w:r>
                </w:p>
                <w:p>
                  <w:pPr>
                    <w:pStyle w:val="null3"/>
                    <w:jc w:val="left"/>
                  </w:pPr>
                  <w:r>
                    <w:rPr>
                      <w:sz w:val="21"/>
                      <w:color w:val="000000"/>
                    </w:rPr>
                    <w:t>(8)</w:t>
                  </w:r>
                  <w:r>
                    <w:rPr>
                      <w:sz w:val="21"/>
                      <w:color w:val="000000"/>
                    </w:rPr>
                    <w:t>压损：</w:t>
                  </w:r>
                  <w:r>
                    <w:rPr>
                      <w:sz w:val="21"/>
                      <w:color w:val="000000"/>
                    </w:rPr>
                    <w:t>△P10、△P16（基于不同动态流量）；</w:t>
                  </w:r>
                  <w:r>
                    <w:br/>
                  </w:r>
                  <w:r>
                    <w:rPr>
                      <w:sz w:val="21"/>
                      <w:color w:val="000000"/>
                    </w:rPr>
                    <w:t>气候和机械环境条件类别：</w:t>
                  </w:r>
                  <w:r>
                    <w:rPr>
                      <w:sz w:val="21"/>
                      <w:color w:val="000000"/>
                    </w:rPr>
                    <w:t>O级；</w:t>
                  </w:r>
                </w:p>
                <w:p>
                  <w:pPr>
                    <w:pStyle w:val="null3"/>
                    <w:jc w:val="left"/>
                  </w:pPr>
                  <w:r>
                    <w:rPr>
                      <w:sz w:val="21"/>
                      <w:color w:val="000000"/>
                    </w:rPr>
                    <w:t>(9)</w:t>
                  </w:r>
                  <w:r>
                    <w:rPr>
                      <w:sz w:val="21"/>
                      <w:color w:val="000000"/>
                    </w:rPr>
                    <w:t>电磁环境等级：</w:t>
                  </w:r>
                  <w:r>
                    <w:rPr>
                      <w:sz w:val="21"/>
                      <w:color w:val="000000"/>
                    </w:rPr>
                    <w:t>E2；</w:t>
                  </w:r>
                </w:p>
                <w:p>
                  <w:pPr>
                    <w:pStyle w:val="null3"/>
                    <w:jc w:val="left"/>
                  </w:pPr>
                  <w:r>
                    <w:rPr>
                      <w:sz w:val="21"/>
                      <w:color w:val="000000"/>
                    </w:rPr>
                    <w:t>(10)</w:t>
                  </w:r>
                  <w:r>
                    <w:rPr>
                      <w:sz w:val="21"/>
                      <w:color w:val="000000"/>
                    </w:rPr>
                    <w:t>信号输出：</w:t>
                  </w:r>
                  <w:r>
                    <w:rPr>
                      <w:sz w:val="21"/>
                      <w:color w:val="000000"/>
                    </w:rPr>
                    <w:t>RS485（波特率可调）、脉冲、NB-IOT、4G可选；</w:t>
                  </w:r>
                </w:p>
                <w:p>
                  <w:pPr>
                    <w:pStyle w:val="null3"/>
                    <w:jc w:val="left"/>
                  </w:pPr>
                  <w:r>
                    <w:rPr>
                      <w:sz w:val="21"/>
                      <w:color w:val="000000"/>
                    </w:rPr>
                    <w:t>(11)</w:t>
                  </w:r>
                  <w:r>
                    <w:rPr>
                      <w:sz w:val="21"/>
                      <w:color w:val="000000"/>
                    </w:rPr>
                    <w:t>显示：</w:t>
                  </w:r>
                  <w:r>
                    <w:rPr>
                      <w:sz w:val="21"/>
                      <w:color w:val="000000"/>
                    </w:rPr>
                    <w:t>9位多行LCD液晶显示，可同时显示累计流量、瞬时流量、流速、压力、温度、故障报警、水流方向等；</w:t>
                  </w:r>
                </w:p>
                <w:p>
                  <w:pPr>
                    <w:pStyle w:val="null3"/>
                    <w:jc w:val="left"/>
                  </w:pPr>
                  <w:r>
                    <w:rPr>
                      <w:sz w:val="21"/>
                      <w:color w:val="000000"/>
                    </w:rPr>
                    <w:t>(12)</w:t>
                  </w:r>
                  <w:r>
                    <w:rPr>
                      <w:sz w:val="21"/>
                      <w:color w:val="000000"/>
                    </w:rPr>
                    <w:t>连接方式：法兰连接（采用</w:t>
                  </w:r>
                  <w:r>
                    <w:rPr>
                      <w:sz w:val="21"/>
                      <w:color w:val="000000"/>
                    </w:rPr>
                    <w:t>GB/T9119-2010标准）；</w:t>
                  </w:r>
                </w:p>
                <w:p>
                  <w:pPr>
                    <w:pStyle w:val="null3"/>
                    <w:jc w:val="left"/>
                  </w:pPr>
                  <w:r>
                    <w:rPr>
                      <w:sz w:val="21"/>
                      <w:color w:val="000000"/>
                    </w:rPr>
                    <w:t>(13)</w:t>
                  </w:r>
                  <w:r>
                    <w:rPr>
                      <w:sz w:val="21"/>
                      <w:color w:val="000000"/>
                    </w:rPr>
                    <w:t>数据存储：可存储日、月、年累计</w:t>
                  </w:r>
                  <w:r>
                    <w:rPr>
                      <w:sz w:val="21"/>
                      <w:color w:val="000000"/>
                    </w:rPr>
                    <w:t>10年的数据，失电后数据永久保存；</w:t>
                  </w:r>
                </w:p>
                <w:p>
                  <w:pPr>
                    <w:pStyle w:val="null3"/>
                    <w:jc w:val="left"/>
                  </w:pPr>
                  <w:r>
                    <w:rPr>
                      <w:sz w:val="21"/>
                      <w:color w:val="000000"/>
                    </w:rPr>
                    <w:t>(14)</w:t>
                  </w:r>
                  <w:r>
                    <w:rPr>
                      <w:sz w:val="21"/>
                      <w:color w:val="000000"/>
                    </w:rPr>
                    <w:t>测量频率：</w:t>
                  </w:r>
                  <w:r>
                    <w:rPr>
                      <w:sz w:val="21"/>
                      <w:color w:val="000000"/>
                    </w:rPr>
                    <w:t>1-4次/秒；</w:t>
                  </w:r>
                </w:p>
                <w:p>
                  <w:pPr>
                    <w:pStyle w:val="null3"/>
                    <w:jc w:val="left"/>
                  </w:pPr>
                  <w:r>
                    <w:rPr>
                      <w:sz w:val="21"/>
                      <w:color w:val="000000"/>
                    </w:rPr>
                    <w:t>(15)</w:t>
                  </w:r>
                  <w:r>
                    <w:rPr>
                      <w:sz w:val="21"/>
                      <w:color w:val="000000"/>
                    </w:rPr>
                    <w:t>2份电池包，单电池包76Ah。</w:t>
                  </w:r>
                </w:p>
              </w:tc>
              <w:tc>
                <w:tcPr>
                  <w:tcW w:type="dxa" w:w="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管道式流量计</w:t>
                  </w:r>
                  <w:r>
                    <w:rPr>
                      <w:sz w:val="21"/>
                      <w:color w:val="000000"/>
                    </w:rPr>
                    <w:t>DN200</w:t>
                  </w: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技术参数：</w:t>
                  </w:r>
                  <w:r>
                    <w:br/>
                  </w:r>
                  <w:r>
                    <w:rPr>
                      <w:sz w:val="21"/>
                      <w:color w:val="000000"/>
                    </w:rPr>
                    <w:t>(1)最大工作压力：1.6Mpa（DN50-150）、1.0Mpa（DN200-300）；</w:t>
                  </w:r>
                </w:p>
                <w:p>
                  <w:pPr>
                    <w:pStyle w:val="null3"/>
                    <w:jc w:val="left"/>
                  </w:pPr>
                  <w:r>
                    <w:rPr>
                      <w:sz w:val="21"/>
                      <w:color w:val="000000"/>
                    </w:rPr>
                    <w:t>(2)温度等级：T30；</w:t>
                  </w:r>
                </w:p>
                <w:p>
                  <w:pPr>
                    <w:pStyle w:val="null3"/>
                    <w:jc w:val="left"/>
                  </w:pPr>
                  <w:r>
                    <w:rPr>
                      <w:sz w:val="21"/>
                      <w:color w:val="000000"/>
                    </w:rPr>
                    <w:t>(3)</w:t>
                  </w:r>
                  <w:r>
                    <w:rPr>
                      <w:sz w:val="21"/>
                      <w:color w:val="000000"/>
                    </w:rPr>
                    <w:t>准确度等级：符合</w:t>
                  </w:r>
                  <w:r>
                    <w:rPr>
                      <w:sz w:val="21"/>
                      <w:color w:val="000000"/>
                    </w:rPr>
                    <w:t>JJG162-2019《饮用冷水水表》标准2级，1级可选；</w:t>
                  </w:r>
                </w:p>
                <w:p>
                  <w:pPr>
                    <w:pStyle w:val="null3"/>
                    <w:jc w:val="left"/>
                  </w:pPr>
                  <w:r>
                    <w:rPr>
                      <w:sz w:val="21"/>
                      <w:color w:val="000000"/>
                    </w:rPr>
                    <w:t>(4)</w:t>
                  </w:r>
                  <w:r>
                    <w:rPr>
                      <w:sz w:val="21"/>
                      <w:color w:val="000000"/>
                    </w:rPr>
                    <w:t>管段材质：标配</w:t>
                  </w:r>
                  <w:r>
                    <w:rPr>
                      <w:sz w:val="21"/>
                      <w:color w:val="000000"/>
                    </w:rPr>
                    <w:t>SS304不锈钢；</w:t>
                  </w:r>
                </w:p>
                <w:p>
                  <w:pPr>
                    <w:pStyle w:val="null3"/>
                    <w:jc w:val="left"/>
                  </w:pPr>
                  <w:r>
                    <w:rPr>
                      <w:sz w:val="21"/>
                      <w:color w:val="000000"/>
                    </w:rPr>
                    <w:t>(5)</w:t>
                  </w:r>
                  <w:r>
                    <w:rPr>
                      <w:sz w:val="21"/>
                      <w:color w:val="000000"/>
                    </w:rPr>
                    <w:t>电池寿命：</w:t>
                  </w:r>
                  <w:r>
                    <w:rPr>
                      <w:sz w:val="21"/>
                      <w:color w:val="000000"/>
                    </w:rPr>
                    <w:t>15年（38Ah，功耗≤0.3mW）；</w:t>
                  </w:r>
                </w:p>
                <w:p>
                  <w:pPr>
                    <w:pStyle w:val="null3"/>
                    <w:jc w:val="left"/>
                  </w:pPr>
                  <w:r>
                    <w:rPr>
                      <w:sz w:val="21"/>
                      <w:color w:val="000000"/>
                    </w:rPr>
                    <w:t>(6)</w:t>
                  </w:r>
                  <w:r>
                    <w:rPr>
                      <w:sz w:val="21"/>
                      <w:color w:val="000000"/>
                    </w:rPr>
                    <w:t>防护等级：</w:t>
                  </w:r>
                  <w:r>
                    <w:rPr>
                      <w:sz w:val="21"/>
                      <w:color w:val="000000"/>
                    </w:rPr>
                    <w:t>IP68；</w:t>
                  </w:r>
                </w:p>
                <w:p>
                  <w:pPr>
                    <w:pStyle w:val="null3"/>
                    <w:jc w:val="left"/>
                  </w:pPr>
                  <w:r>
                    <w:rPr>
                      <w:sz w:val="21"/>
                      <w:color w:val="000000"/>
                    </w:rPr>
                    <w:t>(7)</w:t>
                  </w:r>
                  <w:r>
                    <w:rPr>
                      <w:sz w:val="21"/>
                      <w:color w:val="000000"/>
                    </w:rPr>
                    <w:t>工作环境温度：</w:t>
                  </w:r>
                  <w:r>
                    <w:rPr>
                      <w:sz w:val="21"/>
                      <w:color w:val="000000"/>
                    </w:rPr>
                    <w:t>-40-70℃，≤100%RH；</w:t>
                  </w:r>
                </w:p>
                <w:p>
                  <w:pPr>
                    <w:pStyle w:val="null3"/>
                    <w:jc w:val="left"/>
                  </w:pPr>
                  <w:r>
                    <w:rPr>
                      <w:sz w:val="21"/>
                      <w:color w:val="000000"/>
                    </w:rPr>
                    <w:t>(8)</w:t>
                  </w:r>
                  <w:r>
                    <w:rPr>
                      <w:sz w:val="21"/>
                      <w:color w:val="000000"/>
                    </w:rPr>
                    <w:t>压损：</w:t>
                  </w:r>
                  <w:r>
                    <w:rPr>
                      <w:sz w:val="21"/>
                      <w:color w:val="000000"/>
                    </w:rPr>
                    <w:t>△P10、△P16（基于不同动态流量）；</w:t>
                  </w:r>
                </w:p>
                <w:p>
                  <w:pPr>
                    <w:pStyle w:val="null3"/>
                    <w:jc w:val="left"/>
                  </w:pPr>
                  <w:r>
                    <w:rPr>
                      <w:sz w:val="21"/>
                      <w:color w:val="000000"/>
                    </w:rPr>
                    <w:t>(9)</w:t>
                  </w:r>
                  <w:r>
                    <w:rPr>
                      <w:sz w:val="21"/>
                      <w:color w:val="000000"/>
                    </w:rPr>
                    <w:t>气候和机械环境条件类别：</w:t>
                  </w:r>
                  <w:r>
                    <w:rPr>
                      <w:sz w:val="21"/>
                      <w:color w:val="000000"/>
                    </w:rPr>
                    <w:t>O级；</w:t>
                  </w:r>
                </w:p>
                <w:p>
                  <w:pPr>
                    <w:pStyle w:val="null3"/>
                    <w:jc w:val="left"/>
                  </w:pPr>
                  <w:r>
                    <w:rPr>
                      <w:sz w:val="21"/>
                      <w:color w:val="000000"/>
                    </w:rPr>
                    <w:t>(10)</w:t>
                  </w:r>
                  <w:r>
                    <w:rPr>
                      <w:sz w:val="21"/>
                      <w:color w:val="000000"/>
                    </w:rPr>
                    <w:t>电磁环境等级：</w:t>
                  </w:r>
                  <w:r>
                    <w:rPr>
                      <w:sz w:val="21"/>
                      <w:color w:val="000000"/>
                    </w:rPr>
                    <w:t>E2；</w:t>
                  </w:r>
                </w:p>
                <w:p>
                  <w:pPr>
                    <w:pStyle w:val="null3"/>
                    <w:jc w:val="left"/>
                  </w:pPr>
                  <w:r>
                    <w:rPr>
                      <w:sz w:val="21"/>
                      <w:color w:val="000000"/>
                    </w:rPr>
                    <w:t>(11)</w:t>
                  </w:r>
                  <w:r>
                    <w:rPr>
                      <w:sz w:val="21"/>
                      <w:color w:val="000000"/>
                    </w:rPr>
                    <w:t>信号输出：</w:t>
                  </w:r>
                  <w:r>
                    <w:rPr>
                      <w:sz w:val="21"/>
                      <w:color w:val="000000"/>
                    </w:rPr>
                    <w:t>RS485（波特率可调）、脉冲、NB-IOT、4G可选；</w:t>
                  </w:r>
                </w:p>
                <w:p>
                  <w:pPr>
                    <w:pStyle w:val="null3"/>
                    <w:jc w:val="left"/>
                  </w:pPr>
                  <w:r>
                    <w:rPr>
                      <w:sz w:val="21"/>
                      <w:color w:val="000000"/>
                    </w:rPr>
                    <w:t>(12)</w:t>
                  </w:r>
                  <w:r>
                    <w:rPr>
                      <w:sz w:val="21"/>
                      <w:color w:val="000000"/>
                    </w:rPr>
                    <w:t>显示：</w:t>
                  </w:r>
                  <w:r>
                    <w:rPr>
                      <w:sz w:val="21"/>
                      <w:color w:val="000000"/>
                    </w:rPr>
                    <w:t>9位多行LCD液晶显示，可同时显示累计流量、瞬时流量、流速、压力、温度、故障报警、水流方向等；</w:t>
                  </w:r>
                </w:p>
                <w:p>
                  <w:pPr>
                    <w:pStyle w:val="null3"/>
                    <w:jc w:val="left"/>
                  </w:pPr>
                  <w:r>
                    <w:rPr>
                      <w:sz w:val="21"/>
                      <w:color w:val="000000"/>
                    </w:rPr>
                    <w:t>(13)</w:t>
                  </w:r>
                  <w:r>
                    <w:rPr>
                      <w:sz w:val="21"/>
                      <w:color w:val="000000"/>
                    </w:rPr>
                    <w:t>连接方式：法兰连接（采用</w:t>
                  </w:r>
                  <w:r>
                    <w:rPr>
                      <w:sz w:val="21"/>
                      <w:color w:val="000000"/>
                    </w:rPr>
                    <w:t>GB/T9119-2010标准）；</w:t>
                  </w:r>
                </w:p>
                <w:p>
                  <w:pPr>
                    <w:pStyle w:val="null3"/>
                    <w:jc w:val="left"/>
                  </w:pPr>
                  <w:r>
                    <w:rPr>
                      <w:sz w:val="21"/>
                      <w:color w:val="000000"/>
                    </w:rPr>
                    <w:t>(14)</w:t>
                  </w:r>
                  <w:r>
                    <w:rPr>
                      <w:sz w:val="21"/>
                      <w:color w:val="000000"/>
                    </w:rPr>
                    <w:t>数据存储：可存储日、月、年累计</w:t>
                  </w:r>
                  <w:r>
                    <w:rPr>
                      <w:sz w:val="21"/>
                      <w:color w:val="000000"/>
                    </w:rPr>
                    <w:t>10年的数据，失电后数据永久保存；</w:t>
                  </w:r>
                </w:p>
                <w:p>
                  <w:pPr>
                    <w:pStyle w:val="null3"/>
                    <w:jc w:val="left"/>
                  </w:pPr>
                  <w:r>
                    <w:rPr>
                      <w:sz w:val="21"/>
                      <w:color w:val="000000"/>
                    </w:rPr>
                    <w:t>(15)</w:t>
                  </w:r>
                  <w:r>
                    <w:rPr>
                      <w:sz w:val="21"/>
                      <w:color w:val="000000"/>
                    </w:rPr>
                    <w:t>测量频率：</w:t>
                  </w:r>
                  <w:r>
                    <w:rPr>
                      <w:sz w:val="21"/>
                      <w:color w:val="000000"/>
                    </w:rPr>
                    <w:t>1-4次/秒；</w:t>
                  </w:r>
                </w:p>
                <w:p>
                  <w:pPr>
                    <w:pStyle w:val="null3"/>
                    <w:jc w:val="left"/>
                  </w:pPr>
                  <w:r>
                    <w:rPr>
                      <w:sz w:val="21"/>
                      <w:color w:val="000000"/>
                    </w:rPr>
                    <w:t>(16)</w:t>
                  </w:r>
                  <w:r>
                    <w:rPr>
                      <w:sz w:val="21"/>
                      <w:color w:val="000000"/>
                    </w:rPr>
                    <w:t>2份电池包，单电池包76Ah。</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管道式流量计</w:t>
                  </w:r>
                  <w:r>
                    <w:rPr>
                      <w:sz w:val="21"/>
                      <w:color w:val="000000"/>
                    </w:rPr>
                    <w:t>DN250</w:t>
                  </w: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技术参数：</w:t>
                  </w:r>
                  <w:r>
                    <w:br/>
                  </w:r>
                  <w:r>
                    <w:rPr>
                      <w:sz w:val="21"/>
                      <w:color w:val="000000"/>
                    </w:rPr>
                    <w:t>(1)</w:t>
                  </w:r>
                  <w:r>
                    <w:rPr>
                      <w:sz w:val="21"/>
                      <w:color w:val="000000"/>
                    </w:rPr>
                    <w:t>最大工作压力：</w:t>
                  </w:r>
                  <w:r>
                    <w:rPr>
                      <w:sz w:val="21"/>
                      <w:color w:val="000000"/>
                    </w:rPr>
                    <w:t>1.6Mpa（DN50-150）、1.0Mpa（DN200-300）；</w:t>
                  </w:r>
                  <w:r>
                    <w:br/>
                  </w:r>
                  <w:r>
                    <w:rPr>
                      <w:sz w:val="21"/>
                      <w:color w:val="000000"/>
                    </w:rPr>
                    <w:t>(</w:t>
                  </w:r>
                  <w:r>
                    <w:rPr>
                      <w:sz w:val="21"/>
                      <w:color w:val="000000"/>
                    </w:rPr>
                    <w:t>2</w:t>
                  </w:r>
                  <w:r>
                    <w:rPr>
                      <w:sz w:val="21"/>
                      <w:color w:val="000000"/>
                    </w:rPr>
                    <w:t>)</w:t>
                  </w:r>
                  <w:r>
                    <w:rPr>
                      <w:sz w:val="21"/>
                      <w:color w:val="000000"/>
                    </w:rPr>
                    <w:t>温度等级：</w:t>
                  </w:r>
                  <w:r>
                    <w:rPr>
                      <w:sz w:val="21"/>
                      <w:color w:val="000000"/>
                    </w:rPr>
                    <w:t>T30；</w:t>
                  </w:r>
                </w:p>
                <w:p>
                  <w:pPr>
                    <w:pStyle w:val="null3"/>
                    <w:jc w:val="left"/>
                  </w:pPr>
                  <w:r>
                    <w:rPr>
                      <w:sz w:val="21"/>
                      <w:color w:val="000000"/>
                    </w:rPr>
                    <w:t>(3)准确度等级：符合JJG162-2019《饮用冷水水表》标准2级，1级可选；</w:t>
                  </w:r>
                </w:p>
                <w:p>
                  <w:pPr>
                    <w:pStyle w:val="null3"/>
                    <w:jc w:val="left"/>
                  </w:pPr>
                  <w:r>
                    <w:rPr>
                      <w:sz w:val="21"/>
                      <w:color w:val="000000"/>
                    </w:rPr>
                    <w:t>(4)</w:t>
                  </w:r>
                  <w:r>
                    <w:rPr>
                      <w:sz w:val="21"/>
                      <w:color w:val="000000"/>
                    </w:rPr>
                    <w:t>管段材质：标配</w:t>
                  </w:r>
                  <w:r>
                    <w:rPr>
                      <w:sz w:val="21"/>
                      <w:color w:val="000000"/>
                    </w:rPr>
                    <w:t>SS304不锈钢；</w:t>
                  </w:r>
                </w:p>
                <w:p>
                  <w:pPr>
                    <w:pStyle w:val="null3"/>
                    <w:jc w:val="left"/>
                  </w:pPr>
                  <w:r>
                    <w:rPr>
                      <w:sz w:val="21"/>
                      <w:color w:val="000000"/>
                    </w:rPr>
                    <w:t>(5)</w:t>
                  </w:r>
                  <w:r>
                    <w:rPr>
                      <w:sz w:val="21"/>
                      <w:color w:val="000000"/>
                    </w:rPr>
                    <w:t>电池寿命：</w:t>
                  </w:r>
                  <w:r>
                    <w:rPr>
                      <w:sz w:val="21"/>
                      <w:color w:val="000000"/>
                    </w:rPr>
                    <w:t>15年（38Ah，功耗≤0.3mW）；</w:t>
                  </w:r>
                </w:p>
                <w:p>
                  <w:pPr>
                    <w:pStyle w:val="null3"/>
                    <w:jc w:val="left"/>
                  </w:pPr>
                  <w:r>
                    <w:rPr>
                      <w:sz w:val="21"/>
                      <w:color w:val="000000"/>
                    </w:rPr>
                    <w:t>(6)</w:t>
                  </w:r>
                  <w:r>
                    <w:rPr>
                      <w:sz w:val="21"/>
                      <w:color w:val="000000"/>
                    </w:rPr>
                    <w:t>防护等级：</w:t>
                  </w:r>
                  <w:r>
                    <w:rPr>
                      <w:sz w:val="21"/>
                      <w:color w:val="000000"/>
                    </w:rPr>
                    <w:t>IP68；</w:t>
                  </w:r>
                </w:p>
                <w:p>
                  <w:pPr>
                    <w:pStyle w:val="null3"/>
                    <w:jc w:val="left"/>
                  </w:pPr>
                  <w:r>
                    <w:rPr>
                      <w:sz w:val="21"/>
                      <w:color w:val="000000"/>
                    </w:rPr>
                    <w:t>(7)</w:t>
                  </w:r>
                  <w:r>
                    <w:rPr>
                      <w:sz w:val="21"/>
                      <w:color w:val="000000"/>
                    </w:rPr>
                    <w:t>工作环境温度：</w:t>
                  </w:r>
                  <w:r>
                    <w:rPr>
                      <w:sz w:val="21"/>
                      <w:color w:val="000000"/>
                    </w:rPr>
                    <w:t>-40-70℃，≤100%RH；</w:t>
                  </w:r>
                </w:p>
                <w:p>
                  <w:pPr>
                    <w:pStyle w:val="null3"/>
                    <w:jc w:val="left"/>
                  </w:pPr>
                  <w:r>
                    <w:rPr>
                      <w:sz w:val="21"/>
                      <w:color w:val="000000"/>
                    </w:rPr>
                    <w:t>(8)</w:t>
                  </w:r>
                  <w:r>
                    <w:rPr>
                      <w:sz w:val="21"/>
                      <w:color w:val="000000"/>
                    </w:rPr>
                    <w:t>压损：</w:t>
                  </w:r>
                  <w:r>
                    <w:rPr>
                      <w:sz w:val="21"/>
                      <w:color w:val="000000"/>
                    </w:rPr>
                    <w:t>△P10、△P16（基于不同动态流量）；</w:t>
                  </w:r>
                </w:p>
                <w:p>
                  <w:pPr>
                    <w:pStyle w:val="null3"/>
                    <w:jc w:val="left"/>
                  </w:pPr>
                  <w:r>
                    <w:rPr>
                      <w:sz w:val="21"/>
                      <w:color w:val="000000"/>
                    </w:rPr>
                    <w:t>(9)</w:t>
                  </w:r>
                  <w:r>
                    <w:rPr>
                      <w:sz w:val="21"/>
                      <w:color w:val="000000"/>
                    </w:rPr>
                    <w:t>气候和机械环境条件类别：</w:t>
                  </w:r>
                  <w:r>
                    <w:rPr>
                      <w:sz w:val="21"/>
                      <w:color w:val="000000"/>
                    </w:rPr>
                    <w:t>O级；</w:t>
                  </w:r>
                </w:p>
                <w:p>
                  <w:pPr>
                    <w:pStyle w:val="null3"/>
                    <w:jc w:val="left"/>
                  </w:pPr>
                  <w:r>
                    <w:rPr>
                      <w:sz w:val="21"/>
                      <w:color w:val="000000"/>
                    </w:rPr>
                    <w:t>(10)</w:t>
                  </w:r>
                  <w:r>
                    <w:rPr>
                      <w:sz w:val="21"/>
                      <w:color w:val="000000"/>
                    </w:rPr>
                    <w:t>电磁环境等级：</w:t>
                  </w:r>
                  <w:r>
                    <w:rPr>
                      <w:sz w:val="21"/>
                      <w:color w:val="000000"/>
                    </w:rPr>
                    <w:t>E2；</w:t>
                  </w:r>
                </w:p>
                <w:p>
                  <w:pPr>
                    <w:pStyle w:val="null3"/>
                    <w:jc w:val="left"/>
                  </w:pPr>
                  <w:r>
                    <w:rPr>
                      <w:sz w:val="21"/>
                      <w:color w:val="000000"/>
                    </w:rPr>
                    <w:t>(11)</w:t>
                  </w:r>
                  <w:r>
                    <w:rPr>
                      <w:sz w:val="21"/>
                      <w:color w:val="000000"/>
                    </w:rPr>
                    <w:t>信号输出：</w:t>
                  </w:r>
                  <w:r>
                    <w:rPr>
                      <w:sz w:val="21"/>
                      <w:color w:val="000000"/>
                    </w:rPr>
                    <w:t>RS485（波特率可调）、脉冲、NB-IOT、4G可选；</w:t>
                  </w:r>
                </w:p>
                <w:p>
                  <w:pPr>
                    <w:pStyle w:val="null3"/>
                    <w:jc w:val="left"/>
                  </w:pPr>
                  <w:r>
                    <w:rPr>
                      <w:sz w:val="21"/>
                      <w:color w:val="000000"/>
                    </w:rPr>
                    <w:t>(12)</w:t>
                  </w:r>
                  <w:r>
                    <w:rPr>
                      <w:sz w:val="21"/>
                      <w:color w:val="000000"/>
                    </w:rPr>
                    <w:t>显示：</w:t>
                  </w:r>
                  <w:r>
                    <w:rPr>
                      <w:sz w:val="21"/>
                      <w:color w:val="000000"/>
                    </w:rPr>
                    <w:t>9位多行LCD液晶显示，可同时显示累计流量、瞬时流量、流速、压力、温度、故障报警、水流方向等；</w:t>
                  </w:r>
                </w:p>
                <w:p>
                  <w:pPr>
                    <w:pStyle w:val="null3"/>
                    <w:jc w:val="left"/>
                  </w:pPr>
                  <w:r>
                    <w:rPr>
                      <w:sz w:val="21"/>
                      <w:color w:val="000000"/>
                    </w:rPr>
                    <w:t>(13)</w:t>
                  </w:r>
                  <w:r>
                    <w:rPr>
                      <w:sz w:val="21"/>
                      <w:color w:val="000000"/>
                    </w:rPr>
                    <w:t>连接方式：法兰连接（采用</w:t>
                  </w:r>
                  <w:r>
                    <w:rPr>
                      <w:sz w:val="21"/>
                      <w:color w:val="000000"/>
                    </w:rPr>
                    <w:t>GB/T9119-2010标准）；</w:t>
                  </w:r>
                </w:p>
                <w:p>
                  <w:pPr>
                    <w:pStyle w:val="null3"/>
                    <w:jc w:val="left"/>
                  </w:pPr>
                  <w:r>
                    <w:rPr>
                      <w:sz w:val="21"/>
                      <w:color w:val="000000"/>
                    </w:rPr>
                    <w:t>(14)</w:t>
                  </w:r>
                  <w:r>
                    <w:rPr>
                      <w:sz w:val="21"/>
                      <w:color w:val="000000"/>
                    </w:rPr>
                    <w:t>数据存储：可存储日、月、年累计</w:t>
                  </w:r>
                  <w:r>
                    <w:rPr>
                      <w:sz w:val="21"/>
                      <w:color w:val="000000"/>
                    </w:rPr>
                    <w:t>10年的数据，失电后数据永久保存；</w:t>
                  </w:r>
                </w:p>
                <w:p>
                  <w:pPr>
                    <w:pStyle w:val="null3"/>
                    <w:jc w:val="left"/>
                  </w:pPr>
                  <w:r>
                    <w:rPr>
                      <w:sz w:val="21"/>
                      <w:color w:val="000000"/>
                    </w:rPr>
                    <w:t>(15)</w:t>
                  </w:r>
                  <w:r>
                    <w:rPr>
                      <w:sz w:val="21"/>
                      <w:color w:val="000000"/>
                    </w:rPr>
                    <w:t>测量频率：</w:t>
                  </w:r>
                  <w:r>
                    <w:rPr>
                      <w:sz w:val="21"/>
                      <w:color w:val="000000"/>
                    </w:rPr>
                    <w:t>1-4次/秒；</w:t>
                  </w:r>
                </w:p>
                <w:p>
                  <w:pPr>
                    <w:pStyle w:val="null3"/>
                    <w:jc w:val="left"/>
                  </w:pPr>
                  <w:r>
                    <w:rPr>
                      <w:sz w:val="21"/>
                      <w:color w:val="000000"/>
                    </w:rPr>
                    <w:t>(16)</w:t>
                  </w:r>
                  <w:r>
                    <w:rPr>
                      <w:sz w:val="21"/>
                      <w:color w:val="000000"/>
                    </w:rPr>
                    <w:t>2份电池包，单电池包76Ah。</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插入式超声流量计</w:t>
                  </w: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技术参数：</w:t>
                  </w:r>
                  <w:r>
                    <w:br/>
                  </w:r>
                  <w:r>
                    <w:rPr>
                      <w:sz w:val="21"/>
                      <w:color w:val="000000"/>
                    </w:rPr>
                    <w:t>(1)</w:t>
                  </w:r>
                  <w:r>
                    <w:rPr>
                      <w:sz w:val="21"/>
                      <w:color w:val="000000"/>
                    </w:rPr>
                    <w:t>变送器：</w:t>
                  </w:r>
                  <w:r>
                    <w:br/>
                  </w:r>
                  <w:r>
                    <w:rPr>
                      <w:sz w:val="21"/>
                      <w:color w:val="000000"/>
                    </w:rPr>
                    <w:t>(</w:t>
                  </w:r>
                  <w:r>
                    <w:rPr>
                      <w:sz w:val="21"/>
                      <w:color w:val="000000"/>
                    </w:rPr>
                    <w:t>2</w:t>
                  </w:r>
                  <w:r>
                    <w:rPr>
                      <w:sz w:val="21"/>
                      <w:color w:val="000000"/>
                    </w:rPr>
                    <w:t>)</w:t>
                  </w:r>
                  <w:r>
                    <w:rPr>
                      <w:sz w:val="21"/>
                      <w:color w:val="000000"/>
                    </w:rPr>
                    <w:t>测量原理：时间差法；</w:t>
                  </w:r>
                  <w:r>
                    <w:br/>
                  </w:r>
                  <w:r>
                    <w:rPr>
                      <w:sz w:val="21"/>
                      <w:color w:val="000000"/>
                    </w:rPr>
                    <w:t>(</w:t>
                  </w:r>
                  <w:r>
                    <w:rPr>
                      <w:sz w:val="21"/>
                      <w:color w:val="000000"/>
                    </w:rPr>
                    <w:t>3</w:t>
                  </w:r>
                  <w:r>
                    <w:rPr>
                      <w:sz w:val="21"/>
                      <w:color w:val="000000"/>
                    </w:rPr>
                    <w:t>)</w:t>
                  </w:r>
                  <w:r>
                    <w:rPr>
                      <w:sz w:val="21"/>
                      <w:color w:val="000000"/>
                    </w:rPr>
                    <w:t>可测流速范围：</w:t>
                  </w:r>
                  <w:r>
                    <w:rPr>
                      <w:sz w:val="21"/>
                      <w:color w:val="000000"/>
                    </w:rPr>
                    <w:t>0.01m-12m/秒，双向测量；</w:t>
                  </w:r>
                </w:p>
                <w:p>
                  <w:pPr>
                    <w:pStyle w:val="null3"/>
                    <w:jc w:val="left"/>
                  </w:pPr>
                  <w:r>
                    <w:rPr>
                      <w:sz w:val="21"/>
                      <w:color w:val="000000"/>
                    </w:rPr>
                    <w:t>(4)分辨率：0.25mm/秒；</w:t>
                  </w:r>
                </w:p>
                <w:p>
                  <w:pPr>
                    <w:pStyle w:val="null3"/>
                    <w:jc w:val="left"/>
                  </w:pPr>
                  <w:r>
                    <w:rPr>
                      <w:sz w:val="21"/>
                      <w:color w:val="000000"/>
                    </w:rPr>
                    <w:t>(5)</w:t>
                  </w:r>
                  <w:r>
                    <w:rPr>
                      <w:sz w:val="21"/>
                      <w:color w:val="000000"/>
                    </w:rPr>
                    <w:t>重复性：</w:t>
                  </w:r>
                  <w:r>
                    <w:rPr>
                      <w:sz w:val="21"/>
                      <w:color w:val="000000"/>
                    </w:rPr>
                    <w:t>0.10%；</w:t>
                  </w:r>
                </w:p>
                <w:p>
                  <w:pPr>
                    <w:pStyle w:val="null3"/>
                    <w:jc w:val="left"/>
                  </w:pPr>
                  <w:r>
                    <w:rPr>
                      <w:sz w:val="21"/>
                      <w:color w:val="000000"/>
                    </w:rPr>
                    <w:t>(6)</w:t>
                  </w:r>
                  <w:r>
                    <w:rPr>
                      <w:sz w:val="21"/>
                      <w:color w:val="000000"/>
                    </w:rPr>
                    <w:t>精度：</w:t>
                  </w:r>
                  <w:r>
                    <w:rPr>
                      <w:sz w:val="21"/>
                      <w:color w:val="000000"/>
                    </w:rPr>
                    <w:t>±1.0%R、±0.5%R可选；</w:t>
                  </w:r>
                </w:p>
                <w:p>
                  <w:pPr>
                    <w:pStyle w:val="null3"/>
                    <w:jc w:val="left"/>
                  </w:pPr>
                  <w:r>
                    <w:rPr>
                      <w:sz w:val="21"/>
                      <w:color w:val="000000"/>
                    </w:rPr>
                    <w:t>(7)</w:t>
                  </w:r>
                  <w:r>
                    <w:rPr>
                      <w:sz w:val="21"/>
                      <w:color w:val="000000"/>
                    </w:rPr>
                    <w:t>响应时间：</w:t>
                  </w:r>
                  <w:r>
                    <w:rPr>
                      <w:sz w:val="21"/>
                      <w:color w:val="000000"/>
                    </w:rPr>
                    <w:t>0.5秒；</w:t>
                  </w:r>
                </w:p>
                <w:p>
                  <w:pPr>
                    <w:pStyle w:val="null3"/>
                    <w:jc w:val="left"/>
                  </w:pPr>
                  <w:r>
                    <w:rPr>
                      <w:sz w:val="21"/>
                      <w:color w:val="000000"/>
                    </w:rPr>
                    <w:t>(8)</w:t>
                  </w:r>
                  <w:r>
                    <w:rPr>
                      <w:sz w:val="21"/>
                      <w:color w:val="000000"/>
                    </w:rPr>
                    <w:t>灵敏度：</w:t>
                  </w:r>
                  <w:r>
                    <w:rPr>
                      <w:sz w:val="21"/>
                      <w:color w:val="000000"/>
                    </w:rPr>
                    <w:t>0.003m/秒；</w:t>
                  </w:r>
                </w:p>
                <w:p>
                  <w:pPr>
                    <w:pStyle w:val="null3"/>
                    <w:jc w:val="left"/>
                  </w:pPr>
                  <w:r>
                    <w:rPr>
                      <w:sz w:val="21"/>
                      <w:color w:val="000000"/>
                    </w:rPr>
                    <w:t>(9)</w:t>
                  </w:r>
                  <w:r>
                    <w:rPr>
                      <w:sz w:val="21"/>
                      <w:color w:val="000000"/>
                    </w:rPr>
                    <w:t>阻尼：</w:t>
                  </w:r>
                  <w:r>
                    <w:rPr>
                      <w:sz w:val="21"/>
                      <w:color w:val="000000"/>
                    </w:rPr>
                    <w:t>0-99s（可设置）；</w:t>
                  </w:r>
                </w:p>
                <w:p>
                  <w:pPr>
                    <w:pStyle w:val="null3"/>
                    <w:jc w:val="left"/>
                  </w:pPr>
                  <w:r>
                    <w:rPr>
                      <w:sz w:val="21"/>
                      <w:color w:val="000000"/>
                    </w:rPr>
                    <w:t>(10)</w:t>
                  </w:r>
                  <w:r>
                    <w:rPr>
                      <w:sz w:val="21"/>
                      <w:color w:val="000000"/>
                    </w:rPr>
                    <w:t>供电方式：</w:t>
                  </w:r>
                  <w:r>
                    <w:rPr>
                      <w:sz w:val="21"/>
                      <w:color w:val="000000"/>
                    </w:rPr>
                    <w:t>AC85-265V、DC12-36V/500mA；可选；</w:t>
                  </w:r>
                </w:p>
                <w:p>
                  <w:pPr>
                    <w:pStyle w:val="null3"/>
                    <w:jc w:val="left"/>
                  </w:pPr>
                  <w:r>
                    <w:rPr>
                      <w:sz w:val="21"/>
                      <w:color w:val="000000"/>
                    </w:rPr>
                    <w:t>(11)</w:t>
                  </w:r>
                  <w:r>
                    <w:rPr>
                      <w:sz w:val="21"/>
                      <w:color w:val="000000"/>
                    </w:rPr>
                    <w:t>安装方式：壁挂式；</w:t>
                  </w:r>
                </w:p>
                <w:p>
                  <w:pPr>
                    <w:pStyle w:val="null3"/>
                    <w:jc w:val="left"/>
                  </w:pPr>
                  <w:r>
                    <w:rPr>
                      <w:sz w:val="21"/>
                      <w:color w:val="000000"/>
                    </w:rPr>
                    <w:t>(12)</w:t>
                  </w:r>
                  <w:r>
                    <w:rPr>
                      <w:sz w:val="21"/>
                      <w:color w:val="000000"/>
                    </w:rPr>
                    <w:t>防护等级：</w:t>
                  </w:r>
                  <w:r>
                    <w:rPr>
                      <w:sz w:val="21"/>
                      <w:color w:val="000000"/>
                    </w:rPr>
                    <w:t>IP66；</w:t>
                  </w:r>
                </w:p>
                <w:p>
                  <w:pPr>
                    <w:pStyle w:val="null3"/>
                    <w:jc w:val="left"/>
                  </w:pPr>
                  <w:r>
                    <w:rPr>
                      <w:sz w:val="21"/>
                      <w:color w:val="000000"/>
                    </w:rPr>
                    <w:t>(13)</w:t>
                  </w:r>
                  <w:r>
                    <w:rPr>
                      <w:sz w:val="21"/>
                      <w:color w:val="000000"/>
                    </w:rPr>
                    <w:t>工作环境温度：</w:t>
                  </w:r>
                  <w:r>
                    <w:rPr>
                      <w:sz w:val="21"/>
                      <w:color w:val="000000"/>
                    </w:rPr>
                    <w:t>-40-75℃；</w:t>
                  </w:r>
                </w:p>
                <w:p>
                  <w:pPr>
                    <w:pStyle w:val="null3"/>
                    <w:jc w:val="left"/>
                  </w:pPr>
                  <w:r>
                    <w:rPr>
                      <w:sz w:val="21"/>
                      <w:color w:val="000000"/>
                    </w:rPr>
                    <w:t>(14)</w:t>
                  </w:r>
                  <w:r>
                    <w:rPr>
                      <w:sz w:val="21"/>
                      <w:color w:val="000000"/>
                    </w:rPr>
                    <w:t>壳体材料：玻璃钢；</w:t>
                  </w:r>
                </w:p>
                <w:p>
                  <w:pPr>
                    <w:pStyle w:val="null3"/>
                    <w:jc w:val="left"/>
                  </w:pPr>
                  <w:r>
                    <w:rPr>
                      <w:sz w:val="21"/>
                      <w:color w:val="000000"/>
                    </w:rPr>
                    <w:t>(15)</w:t>
                  </w:r>
                  <w:r>
                    <w:rPr>
                      <w:sz w:val="21"/>
                      <w:color w:val="000000"/>
                    </w:rPr>
                    <w:t>显示：</w:t>
                  </w:r>
                  <w:r>
                    <w:rPr>
                      <w:sz w:val="21"/>
                      <w:color w:val="000000"/>
                    </w:rPr>
                    <w:t>4*8C中文或4*16英文，有背光；</w:t>
                  </w:r>
                </w:p>
                <w:p>
                  <w:pPr>
                    <w:pStyle w:val="null3"/>
                    <w:jc w:val="left"/>
                  </w:pPr>
                  <w:r>
                    <w:rPr>
                      <w:sz w:val="21"/>
                      <w:color w:val="000000"/>
                    </w:rPr>
                    <w:t>(16)</w:t>
                  </w:r>
                  <w:r>
                    <w:rPr>
                      <w:sz w:val="21"/>
                      <w:color w:val="000000"/>
                    </w:rPr>
                    <w:t>通讯输出：</w:t>
                  </w:r>
                  <w:r>
                    <w:rPr>
                      <w:sz w:val="21"/>
                      <w:color w:val="000000"/>
                    </w:rPr>
                    <w:t>4-20mA、OCT、继电器、RS485、数据存储、GPRS；</w:t>
                  </w:r>
                </w:p>
                <w:p>
                  <w:pPr>
                    <w:pStyle w:val="null3"/>
                    <w:jc w:val="left"/>
                  </w:pPr>
                  <w:r>
                    <w:rPr>
                      <w:sz w:val="21"/>
                      <w:color w:val="000000"/>
                    </w:rPr>
                    <w:t>(17)</w:t>
                  </w:r>
                  <w:r>
                    <w:rPr>
                      <w:sz w:val="21"/>
                      <w:color w:val="000000"/>
                    </w:rPr>
                    <w:t>安全：键盘锁、系统锁；</w:t>
                  </w:r>
                </w:p>
                <w:p>
                  <w:pPr>
                    <w:pStyle w:val="null3"/>
                    <w:jc w:val="left"/>
                  </w:pPr>
                  <w:r>
                    <w:rPr>
                      <w:sz w:val="21"/>
                      <w:color w:val="000000"/>
                    </w:rPr>
                    <w:t>(18)</w:t>
                  </w:r>
                  <w:r>
                    <w:rPr>
                      <w:sz w:val="21"/>
                      <w:color w:val="000000"/>
                    </w:rPr>
                    <w:t>尺寸：</w:t>
                  </w:r>
                  <w:r>
                    <w:rPr>
                      <w:sz w:val="21"/>
                      <w:color w:val="000000"/>
                    </w:rPr>
                    <w:t>244*196*114mm；</w:t>
                  </w:r>
                </w:p>
                <w:p>
                  <w:pPr>
                    <w:pStyle w:val="null3"/>
                    <w:jc w:val="left"/>
                  </w:pPr>
                  <w:r>
                    <w:rPr>
                      <w:sz w:val="21"/>
                      <w:color w:val="000000"/>
                    </w:rPr>
                    <w:t>(19)</w:t>
                  </w:r>
                  <w:r>
                    <w:rPr>
                      <w:sz w:val="21"/>
                      <w:color w:val="000000"/>
                    </w:rPr>
                    <w:t>传感器：</w:t>
                  </w:r>
                  <w:r>
                    <w:br/>
                  </w:r>
                  <w:r>
                    <w:rPr>
                      <w:sz w:val="21"/>
                      <w:color w:val="000000"/>
                    </w:rPr>
                    <w:t>防护等级：</w:t>
                  </w:r>
                  <w:r>
                    <w:rPr>
                      <w:sz w:val="21"/>
                      <w:color w:val="000000"/>
                    </w:rPr>
                    <w:t>IP68；</w:t>
                  </w:r>
                  <w:r>
                    <w:br/>
                  </w:r>
                  <w:r>
                    <w:rPr>
                      <w:sz w:val="21"/>
                      <w:color w:val="000000"/>
                    </w:rPr>
                    <w:t>流体温度：</w:t>
                  </w:r>
                  <w:r>
                    <w:rPr>
                      <w:sz w:val="21"/>
                      <w:color w:val="000000"/>
                    </w:rPr>
                    <w:t>-40-85℃；</w:t>
                  </w:r>
                  <w:r>
                    <w:br/>
                  </w:r>
                  <w:r>
                    <w:rPr>
                      <w:sz w:val="21"/>
                      <w:color w:val="000000"/>
                    </w:rPr>
                    <w:t>传感器材料：不锈钢；</w:t>
                  </w:r>
                  <w:r>
                    <w:br/>
                  </w:r>
                  <w:r>
                    <w:rPr>
                      <w:sz w:val="21"/>
                      <w:color w:val="000000"/>
                    </w:rPr>
                    <w:t>温度传感器：</w:t>
                  </w:r>
                  <w:r>
                    <w:rPr>
                      <w:sz w:val="21"/>
                      <w:color w:val="000000"/>
                    </w:rPr>
                    <w:t>PT1000；</w:t>
                  </w:r>
                  <w:r>
                    <w:br/>
                  </w:r>
                  <w:r>
                    <w:rPr>
                      <w:sz w:val="21"/>
                      <w:color w:val="000000"/>
                    </w:rPr>
                    <w:t>(</w:t>
                  </w:r>
                  <w:r>
                    <w:rPr>
                      <w:sz w:val="21"/>
                      <w:color w:val="000000"/>
                    </w:rPr>
                    <w:t>20</w:t>
                  </w:r>
                  <w:r>
                    <w:rPr>
                      <w:sz w:val="21"/>
                      <w:color w:val="000000"/>
                    </w:rPr>
                    <w:t>)</w:t>
                  </w:r>
                  <w:r>
                    <w:rPr>
                      <w:sz w:val="21"/>
                      <w:color w:val="000000"/>
                    </w:rPr>
                    <w:t>2份电池包，单电池包76Ah。</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压力计</w:t>
                  </w: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技术参数：</w:t>
                  </w:r>
                  <w:r>
                    <w:br/>
                  </w:r>
                  <w:r>
                    <w:rPr>
                      <w:sz w:val="21"/>
                      <w:color w:val="000000"/>
                    </w:rPr>
                    <w:t>(</w:t>
                  </w:r>
                  <w:r>
                    <w:rPr>
                      <w:sz w:val="21"/>
                      <w:color w:val="000000"/>
                    </w:rPr>
                    <w:t>1</w:t>
                  </w:r>
                  <w:r>
                    <w:rPr>
                      <w:sz w:val="21"/>
                      <w:color w:val="000000"/>
                    </w:rPr>
                    <w:t>)</w:t>
                  </w:r>
                  <w:r>
                    <w:rPr>
                      <w:sz w:val="21"/>
                      <w:color w:val="000000"/>
                    </w:rPr>
                    <w:t>量程范围：</w:t>
                  </w:r>
                  <w:r>
                    <w:rPr>
                      <w:sz w:val="21"/>
                      <w:color w:val="000000"/>
                    </w:rPr>
                    <w:t>1.6Mpa；</w:t>
                  </w:r>
                </w:p>
                <w:p>
                  <w:pPr>
                    <w:pStyle w:val="null3"/>
                    <w:jc w:val="left"/>
                  </w:pPr>
                  <w:r>
                    <w:rPr>
                      <w:sz w:val="21"/>
                      <w:color w:val="000000"/>
                    </w:rPr>
                    <w:t>(2)精度等级：0.5/1级可选；</w:t>
                  </w:r>
                </w:p>
                <w:p>
                  <w:pPr>
                    <w:pStyle w:val="null3"/>
                    <w:jc w:val="left"/>
                  </w:pPr>
                  <w:r>
                    <w:rPr>
                      <w:sz w:val="21"/>
                      <w:color w:val="000000"/>
                    </w:rPr>
                    <w:t>(3)</w:t>
                  </w:r>
                  <w:r>
                    <w:rPr>
                      <w:sz w:val="21"/>
                      <w:color w:val="000000"/>
                    </w:rPr>
                    <w:t>采样频率：</w:t>
                  </w:r>
                  <w:r>
                    <w:rPr>
                      <w:sz w:val="21"/>
                      <w:color w:val="000000"/>
                    </w:rPr>
                    <w:t>5-3600秒/次可设；</w:t>
                  </w:r>
                </w:p>
                <w:p>
                  <w:pPr>
                    <w:pStyle w:val="null3"/>
                    <w:jc w:val="left"/>
                  </w:pPr>
                  <w:r>
                    <w:rPr>
                      <w:sz w:val="21"/>
                      <w:color w:val="000000"/>
                    </w:rPr>
                    <w:t>(4)</w:t>
                  </w:r>
                  <w:r>
                    <w:rPr>
                      <w:sz w:val="21"/>
                      <w:color w:val="000000"/>
                    </w:rPr>
                    <w:t>上传频率：</w:t>
                  </w:r>
                  <w:r>
                    <w:rPr>
                      <w:sz w:val="21"/>
                      <w:color w:val="000000"/>
                    </w:rPr>
                    <w:t>3-1440分钟/次可设；</w:t>
                  </w:r>
                </w:p>
                <w:p>
                  <w:pPr>
                    <w:pStyle w:val="null3"/>
                    <w:jc w:val="left"/>
                  </w:pPr>
                  <w:r>
                    <w:rPr>
                      <w:sz w:val="21"/>
                      <w:color w:val="000000"/>
                    </w:rPr>
                    <w:t>(5)</w:t>
                  </w:r>
                  <w:r>
                    <w:rPr>
                      <w:sz w:val="21"/>
                      <w:color w:val="000000"/>
                    </w:rPr>
                    <w:t>数据存储：</w:t>
                  </w:r>
                  <w:r>
                    <w:rPr>
                      <w:sz w:val="21"/>
                      <w:color w:val="000000"/>
                    </w:rPr>
                    <w:t>≥160万条；</w:t>
                  </w:r>
                </w:p>
                <w:p>
                  <w:pPr>
                    <w:pStyle w:val="null3"/>
                    <w:jc w:val="left"/>
                  </w:pPr>
                  <w:r>
                    <w:rPr>
                      <w:sz w:val="21"/>
                      <w:color w:val="000000"/>
                    </w:rPr>
                    <w:t>(6)</w:t>
                  </w:r>
                  <w:r>
                    <w:rPr>
                      <w:sz w:val="21"/>
                      <w:color w:val="000000"/>
                    </w:rPr>
                    <w:t>通讯网络：</w:t>
                  </w:r>
                  <w:r>
                    <w:rPr>
                      <w:sz w:val="21"/>
                      <w:color w:val="000000"/>
                    </w:rPr>
                    <w:t>NB-IOT（全网通）；</w:t>
                  </w:r>
                </w:p>
                <w:p>
                  <w:pPr>
                    <w:pStyle w:val="null3"/>
                    <w:jc w:val="left"/>
                  </w:pPr>
                  <w:r>
                    <w:rPr>
                      <w:sz w:val="21"/>
                      <w:color w:val="000000"/>
                    </w:rPr>
                    <w:t>(7)</w:t>
                  </w:r>
                  <w:r>
                    <w:rPr>
                      <w:sz w:val="21"/>
                      <w:color w:val="000000"/>
                    </w:rPr>
                    <w:t>网络协议：</w:t>
                  </w:r>
                  <w:r>
                    <w:rPr>
                      <w:sz w:val="21"/>
                      <w:color w:val="000000"/>
                    </w:rPr>
                    <w:t>MQTT、TCP、UDP、CoAP；</w:t>
                  </w:r>
                </w:p>
                <w:p>
                  <w:pPr>
                    <w:pStyle w:val="null3"/>
                    <w:jc w:val="left"/>
                  </w:pPr>
                  <w:r>
                    <w:rPr>
                      <w:sz w:val="21"/>
                      <w:color w:val="000000"/>
                    </w:rPr>
                    <w:t>(8)</w:t>
                  </w:r>
                  <w:r>
                    <w:rPr>
                      <w:sz w:val="21"/>
                      <w:color w:val="000000"/>
                    </w:rPr>
                    <w:t>过载能力：</w:t>
                  </w:r>
                  <w:r>
                    <w:rPr>
                      <w:sz w:val="21"/>
                      <w:color w:val="000000"/>
                    </w:rPr>
                    <w:t>1.5倍量程；</w:t>
                  </w:r>
                </w:p>
                <w:p>
                  <w:pPr>
                    <w:pStyle w:val="null3"/>
                    <w:jc w:val="left"/>
                  </w:pPr>
                  <w:r>
                    <w:rPr>
                      <w:sz w:val="21"/>
                      <w:color w:val="000000"/>
                    </w:rPr>
                    <w:t>(9)</w:t>
                  </w:r>
                  <w:r>
                    <w:rPr>
                      <w:sz w:val="21"/>
                      <w:color w:val="000000"/>
                    </w:rPr>
                    <w:t>供电方式：市电、</w:t>
                  </w:r>
                  <w:r>
                    <w:rPr>
                      <w:sz w:val="21"/>
                      <w:color w:val="000000"/>
                    </w:rPr>
                    <w:t>DC3.6V电池、太阳能；</w:t>
                  </w:r>
                </w:p>
                <w:p>
                  <w:pPr>
                    <w:pStyle w:val="null3"/>
                    <w:jc w:val="left"/>
                  </w:pPr>
                  <w:r>
                    <w:rPr>
                      <w:sz w:val="21"/>
                      <w:color w:val="000000"/>
                    </w:rPr>
                    <w:t>(10)</w:t>
                  </w:r>
                  <w:r>
                    <w:rPr>
                      <w:sz w:val="21"/>
                      <w:color w:val="000000"/>
                    </w:rPr>
                    <w:t>设备功耗：待机：</w:t>
                  </w:r>
                  <w:r>
                    <w:rPr>
                      <w:sz w:val="21"/>
                      <w:color w:val="000000"/>
                    </w:rPr>
                    <w:t>8μA，采集：1mA，发送：90mA；</w:t>
                  </w:r>
                </w:p>
                <w:p>
                  <w:pPr>
                    <w:pStyle w:val="null3"/>
                    <w:jc w:val="left"/>
                  </w:pPr>
                  <w:r>
                    <w:rPr>
                      <w:sz w:val="21"/>
                      <w:color w:val="000000"/>
                    </w:rPr>
                    <w:t>(11)</w:t>
                  </w:r>
                  <w:r>
                    <w:rPr>
                      <w:sz w:val="21"/>
                      <w:color w:val="000000"/>
                    </w:rPr>
                    <w:t>续航时间：</w:t>
                  </w:r>
                  <w:r>
                    <w:rPr>
                      <w:sz w:val="21"/>
                      <w:color w:val="000000"/>
                    </w:rPr>
                    <w:t>7年；</w:t>
                  </w:r>
                </w:p>
                <w:p>
                  <w:pPr>
                    <w:pStyle w:val="null3"/>
                    <w:jc w:val="left"/>
                  </w:pPr>
                  <w:r>
                    <w:rPr>
                      <w:sz w:val="21"/>
                      <w:color w:val="000000"/>
                    </w:rPr>
                    <w:t>(12)</w:t>
                  </w:r>
                  <w:r>
                    <w:rPr>
                      <w:sz w:val="21"/>
                      <w:color w:val="000000"/>
                    </w:rPr>
                    <w:t>材质：铸铝机身、传感器</w:t>
                  </w:r>
                  <w:r>
                    <w:rPr>
                      <w:sz w:val="21"/>
                      <w:color w:val="000000"/>
                    </w:rPr>
                    <w:t>304不锈钢；</w:t>
                  </w:r>
                </w:p>
                <w:p>
                  <w:pPr>
                    <w:pStyle w:val="null3"/>
                    <w:jc w:val="left"/>
                  </w:pPr>
                  <w:r>
                    <w:rPr>
                      <w:sz w:val="21"/>
                      <w:color w:val="000000"/>
                    </w:rPr>
                    <w:t>(13)</w:t>
                  </w:r>
                  <w:r>
                    <w:rPr>
                      <w:sz w:val="21"/>
                      <w:color w:val="000000"/>
                    </w:rPr>
                    <w:t>接口螺纹：</w:t>
                  </w:r>
                  <w:r>
                    <w:rPr>
                      <w:sz w:val="21"/>
                      <w:color w:val="000000"/>
                    </w:rPr>
                    <w:t>M20*1.5、G1/2；</w:t>
                  </w:r>
                </w:p>
                <w:p>
                  <w:pPr>
                    <w:pStyle w:val="null3"/>
                    <w:jc w:val="left"/>
                  </w:pPr>
                  <w:r>
                    <w:rPr>
                      <w:sz w:val="21"/>
                      <w:color w:val="000000"/>
                    </w:rPr>
                    <w:t>(14)</w:t>
                  </w:r>
                  <w:r>
                    <w:rPr>
                      <w:sz w:val="21"/>
                      <w:color w:val="000000"/>
                    </w:rPr>
                    <w:t>防护等级：</w:t>
                  </w:r>
                  <w:r>
                    <w:rPr>
                      <w:sz w:val="21"/>
                      <w:color w:val="000000"/>
                    </w:rPr>
                    <w:t>IP68；</w:t>
                  </w:r>
                </w:p>
                <w:p>
                  <w:pPr>
                    <w:pStyle w:val="null3"/>
                    <w:jc w:val="left"/>
                  </w:pPr>
                  <w:r>
                    <w:rPr>
                      <w:sz w:val="21"/>
                      <w:color w:val="000000"/>
                    </w:rPr>
                    <w:t>(15)</w:t>
                  </w:r>
                  <w:r>
                    <w:rPr>
                      <w:sz w:val="21"/>
                      <w:color w:val="000000"/>
                    </w:rPr>
                    <w:t>工作环境：</w:t>
                  </w:r>
                  <w:r>
                    <w:rPr>
                      <w:sz w:val="21"/>
                      <w:color w:val="000000"/>
                    </w:rPr>
                    <w:t>-20-60℃；</w:t>
                  </w:r>
                </w:p>
                <w:p>
                  <w:pPr>
                    <w:pStyle w:val="null3"/>
                    <w:jc w:val="left"/>
                  </w:pPr>
                  <w:r>
                    <w:rPr>
                      <w:sz w:val="21"/>
                      <w:color w:val="000000"/>
                    </w:rPr>
                    <w:t>(16)</w:t>
                  </w:r>
                  <w:r>
                    <w:rPr>
                      <w:sz w:val="21"/>
                      <w:color w:val="000000"/>
                    </w:rPr>
                    <w:t>物联网卡：电信＋移动（双卡）；</w:t>
                  </w:r>
                </w:p>
                <w:p>
                  <w:pPr>
                    <w:pStyle w:val="null3"/>
                    <w:jc w:val="left"/>
                  </w:pPr>
                  <w:r>
                    <w:rPr>
                      <w:sz w:val="21"/>
                      <w:color w:val="000000"/>
                    </w:rPr>
                    <w:t>(17)</w:t>
                  </w:r>
                  <w:r>
                    <w:rPr>
                      <w:sz w:val="21"/>
                      <w:color w:val="000000"/>
                    </w:rPr>
                    <w:t>2份电池包，单电池包76Ah。</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智能多参数水质监测仪（户外型）</w:t>
                  </w: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(1)设备内置4G全网通芯片，支持TCP、UDP、MQTT协议接口；</w:t>
                  </w:r>
                </w:p>
                <w:p>
                  <w:pPr>
                    <w:pStyle w:val="null3"/>
                    <w:jc w:val="left"/>
                  </w:pPr>
                  <w:r>
                    <w:rPr>
                      <w:sz w:val="21"/>
                      <w:color w:val="000000"/>
                    </w:rPr>
                    <w:t>(2)多账号功能，监管权限分离；</w:t>
                  </w:r>
                </w:p>
                <w:p>
                  <w:pPr>
                    <w:pStyle w:val="null3"/>
                    <w:jc w:val="left"/>
                  </w:pPr>
                  <w:r>
                    <w:rPr>
                      <w:sz w:val="21"/>
                      <w:color w:val="000000"/>
                    </w:rPr>
                    <w:t>(3)</w:t>
                  </w:r>
                  <w:r>
                    <w:rPr>
                      <w:sz w:val="21"/>
                      <w:color w:val="000000"/>
                    </w:rPr>
                    <w:t>信号输出：</w:t>
                  </w:r>
                  <w:r>
                    <w:rPr>
                      <w:sz w:val="21"/>
                      <w:color w:val="000000"/>
                    </w:rPr>
                    <w:t>RS485/4-20mA/4G；</w:t>
                  </w:r>
                </w:p>
                <w:p>
                  <w:pPr>
                    <w:pStyle w:val="null3"/>
                    <w:jc w:val="left"/>
                  </w:pPr>
                  <w:r>
                    <w:rPr>
                      <w:sz w:val="21"/>
                      <w:color w:val="000000"/>
                    </w:rPr>
                    <w:t>(4)</w:t>
                  </w:r>
                  <w:r>
                    <w:rPr>
                      <w:sz w:val="21"/>
                      <w:color w:val="000000"/>
                    </w:rPr>
                    <w:t>监测指标：余氯</w:t>
                  </w:r>
                  <w:r>
                    <w:rPr>
                      <w:sz w:val="21"/>
                      <w:color w:val="000000"/>
                    </w:rPr>
                    <w:t>/二氧化氯、浊度、PH、电导率、盐度、TDS、温度；</w:t>
                  </w:r>
                </w:p>
                <w:p>
                  <w:pPr>
                    <w:pStyle w:val="null3"/>
                    <w:jc w:val="left"/>
                  </w:pPr>
                  <w:r>
                    <w:rPr>
                      <w:sz w:val="21"/>
                      <w:color w:val="000000"/>
                    </w:rPr>
                    <w:t>(5)</w:t>
                  </w:r>
                  <w:r>
                    <w:rPr>
                      <w:sz w:val="21"/>
                      <w:color w:val="000000"/>
                    </w:rPr>
                    <w:t>配套传感器自清洁，减少人工维护；包含</w:t>
                  </w:r>
                  <w:r>
                    <w:rPr>
                      <w:sz w:val="21"/>
                      <w:color w:val="000000"/>
                    </w:rPr>
                    <w:t>PLC控制单元，远程异常诊断；一体化集成柜体；太阳能板、立杆、预留市电接口。</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配套设施</w:t>
                  </w: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监测设备井建设，监测设备搬运、储存，流量计、围挡、安装及调试</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r>
            <w:tr>
              <w:tc>
                <w:tcPr>
                  <w:tcW w:type="dxa" w:w="55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二、电气设备</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高压变频柜</w:t>
                  </w:r>
                </w:p>
              </w:tc>
              <w:tc>
                <w:tcPr>
                  <w:tcW w:type="dxa" w:w="3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QDMM5000-10/40，10kv560kw 电机适配变频；包含移相变压器、功率、控制系统；</w:t>
                  </w:r>
                  <w:r>
                    <w:br/>
                  </w:r>
                  <w:r>
                    <w:rPr>
                      <w:sz w:val="21"/>
                      <w:color w:val="000000"/>
                    </w:rPr>
                    <w:t>高压变频器手动旁路柜</w:t>
                  </w:r>
                  <w:r>
                    <w:rPr>
                      <w:sz w:val="21"/>
                      <w:color w:val="000000"/>
                    </w:rPr>
                    <w:t>KYN</w:t>
                  </w:r>
                </w:p>
              </w:tc>
              <w:tc>
                <w:tcPr>
                  <w:tcW w:type="dxa" w:w="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高压电力电缆</w:t>
                  </w: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YJV-8.7/15kv-3x70</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270</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低压电力电缆</w:t>
                  </w: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YJV-1kv-3x35+2x16</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r>
            <w:tr>
              <w:tc>
                <w:tcPr>
                  <w:tcW w:type="dxa" w:w="55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三、一体化智慧泵房</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一体化智慧泵房</w:t>
                  </w:r>
                </w:p>
              </w:tc>
              <w:tc>
                <w:tcPr>
                  <w:tcW w:type="dxa" w:w="3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w:t>
                  </w:r>
                  <w:r>
                    <w:rPr>
                      <w:sz w:val="21"/>
                      <w:color w:val="000000"/>
                    </w:rPr>
                    <w:t>)</w:t>
                  </w:r>
                  <w:r>
                    <w:rPr>
                      <w:sz w:val="21"/>
                      <w:color w:val="000000"/>
                    </w:rPr>
                    <w:t>房体：</w:t>
                  </w:r>
                  <w:r>
                    <w:rPr>
                      <w:sz w:val="21"/>
                      <w:color w:val="000000"/>
                    </w:rPr>
                    <w:t>304 不锈钢5500*3500*2660；</w:t>
                  </w:r>
                  <w:r>
                    <w:br/>
                  </w:r>
                  <w:r>
                    <w:rPr>
                      <w:sz w:val="21"/>
                      <w:color w:val="000000"/>
                    </w:rPr>
                    <w:t>(</w:t>
                  </w:r>
                  <w:r>
                    <w:rPr>
                      <w:sz w:val="21"/>
                      <w:color w:val="000000"/>
                    </w:rPr>
                    <w:t>2</w:t>
                  </w:r>
                  <w:r>
                    <w:rPr>
                      <w:sz w:val="21"/>
                      <w:color w:val="000000"/>
                    </w:rPr>
                    <w:t>)</w:t>
                  </w:r>
                  <w:r>
                    <w:rPr>
                      <w:sz w:val="21"/>
                      <w:color w:val="000000"/>
                    </w:rPr>
                    <w:t>水泵系统：水泵</w:t>
                  </w:r>
                  <w:r>
                    <w:rPr>
                      <w:sz w:val="21"/>
                      <w:color w:val="000000"/>
                    </w:rPr>
                    <w:t>SCDL120-40-2  Q=100m³/H  H=66m N=37KW；过流部件为304不锈钢；水泵压力管路 DN125，总管路 DN200阀门，软接等包括穿墙进出口压力变送器压力表；DN25缺水保护器；100L,1.0MPA防负压气压罐；WFY800高压稳流罐；DN300不锈钢 Y 型过滤器；DN300电磁流量计；DN300电动阀；DN300减压阀；DN300倒流防止器；DN400进水母管；智能控制系统；智能监控；环境监测系统；温控系统；土建安装工程；人工组装费运输调试等。</w:t>
                  </w:r>
                </w:p>
              </w:tc>
              <w:tc>
                <w:tcPr>
                  <w:tcW w:type="dxa" w:w="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1.采购代理机构：本项目是指广东联政招标代理有限公司，负责整个采购活动的组织，依法负责编制和发布招标文件，对招标文件拥有最终的解释权，不以任何身份出任评标委员会成员。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兴宁市水务局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采购包1：保证金人民币：100,000.00元整。</w:t>
            </w:r>
          </w:p>
          <w:p>
            <w:pPr>
              <w:pStyle w:val="null3"/>
            </w:pPr>
            <w:r>
              <w:rPr/>
              <w:t xml:space="preserve">开户单位： </w:t>
            </w:r>
            <w:r>
              <w:rPr/>
              <w:t>广东联政招标代理有限公司</w:t>
            </w:r>
          </w:p>
          <w:p>
            <w:pPr>
              <w:pStyle w:val="null3"/>
            </w:pPr>
            <w:r>
              <w:rPr/>
              <w:t xml:space="preserve">开户账号： </w:t>
            </w:r>
            <w:r>
              <w:rPr/>
              <w:t>80102020000300134</w:t>
            </w:r>
          </w:p>
          <w:p>
            <w:pPr>
              <w:pStyle w:val="null3"/>
            </w:pPr>
            <w:r>
              <w:rPr/>
              <w:t xml:space="preserve">开户银行： </w:t>
            </w:r>
            <w:r>
              <w:rPr/>
              <w:t>梅州客商银行股份有限公司</w:t>
            </w:r>
          </w:p>
          <w:p>
            <w:pPr>
              <w:pStyle w:val="null3"/>
            </w:pPr>
            <w:r>
              <w:rPr/>
              <w:t xml:space="preserve">支票提交方式： </w:t>
            </w:r>
            <w:r>
              <w:rPr/>
              <w:t>现场递交</w:t>
            </w:r>
          </w:p>
          <w:p>
            <w:pPr>
              <w:pStyle w:val="null3"/>
            </w:pPr>
            <w:r>
              <w:rPr/>
              <w:t xml:space="preserve">汇票、本票提交方式： </w:t>
            </w:r>
            <w:r>
              <w:rPr/>
              <w:t>现场递交</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采购机构代理服务收费标准：参照招标代理服务收费管理暂行办法（计价格〔2002〕1980号）收取服务费。收费金额按中标金额作为招标服务费的计算基数：：100万元以下：1.5%；100-500万元：0.8%；500-1000万元：0.45% ；1000-5000万元，0.25%。1）代理服务费以人民币支付。2）代理服务费支付方式：一次性以银行转账或现金形式支付。</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投标保证金补充说明：（1）投标保证金应当以支票、汇票、本票、银行转账或者金融机构、担保机构出具的保函等非现金形式提交；（2）以支票、汇票、本票、银行转账形式提交的，递交投标保证金应当标明“项目名称或项目编号”；（3）以保函形式提交的，保函中须标明“项目名称或项目编号、受益人（为采购人）”；（4）投标保证金提交截止时间与本项目投标截止时间一致，投标人提交保证金采用银行转账的，到达时间以采购代理机构账户到达时间为准。</w:t>
            </w:r>
          </w:p>
          <w:p>
            <w:pPr>
              <w:pStyle w:val="null3"/>
              <w:jc w:val="left"/>
            </w:pPr>
            <w:r>
              <w:rPr/>
              <w:t>二，如联合体投标，投标文件中除投标函、资格承诺函、联合体共同投标协议书须联合体各方成员盖章外，其余盖章处由联合体牵头方盖章，法定代表人证明书和法定代表人授权书由联合体牵头方出具即可。</w:t>
            </w:r>
          </w:p>
          <w:p>
            <w:pPr>
              <w:pStyle w:val="null3"/>
              <w:jc w:val="left"/>
            </w:pPr>
            <w:r>
              <w:rPr/>
              <w:t>三，供应商通过线下方式缴纳保证金（支票、汇票、本票、纸质保函等）的，其原件须送达开标地点，递交时间为投标文件提交截止时间前30分钟内（逾期送达将拒绝接收）。</w:t>
            </w:r>
          </w:p>
          <w:p>
            <w:pPr>
              <w:pStyle w:val="null3"/>
              <w:jc w:val="left"/>
            </w:pPr>
            <w:r>
              <w:rPr/>
              <w:t>四，本项目开标方式为“远程电子开标”，有关事项提醒： （1）由供应商登录云平台进行在线签到及在线解密，不需要委派代表前往开标现场，不需要到现场提交纸质或电子光盘投标（响应）文件。 （2）参与开标的供应商，应当登录云平台，进入“开标大厅/等候大厅”，并留意办理相关流程、事项。 （3）供应商须在规定的时间内完成签到、投标文件解密等相关流程、事项，逾期未解密投标文件，将作无效投标处理。如在电子开标过程中出现无法正常解密的，按照云平台系统要求及本项目投标人（供应商）须知有关条款执行。</w:t>
            </w:r>
          </w:p>
          <w:p>
            <w:pPr>
              <w:pStyle w:val="null3"/>
              <w:jc w:val="left"/>
            </w:pPr>
            <w:r>
              <w:rPr/>
              <w:t>五，供应商登录云平台开标大厅进行签到时，请核实并确认填写授权代表的姓名与手机号码，若因填写的授权代表信息不全或有误而导致的不良后果，由供应商自行承担。</w:t>
            </w:r>
          </w:p>
          <w:p>
            <w:pPr>
              <w:pStyle w:val="null3"/>
              <w:jc w:val="left"/>
            </w:pPr>
            <w:r>
              <w:rPr/>
              <w:t>六，开标时，供应商应当使用编制本项目（采购包）电子投标（响应）文件时加密所用数字证书完成解密。各供应商在参加开标以前须自行对使用电脑的网络环境、驱动安装、客户端安装以及数字证书的有效性等进行检测，确保可以正常使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广东联政招标代理有限公司</w:t>
      </w:r>
      <w:r>
        <w:rPr/>
        <w:t>代收。具体操作要求详见</w:t>
      </w:r>
      <w:r>
        <w:rPr/>
        <w:t>广东联政招标代理有限公司</w:t>
      </w:r>
      <w:r>
        <w:rPr/>
        <w:t>有关指引，递交事宜请自行咨询</w:t>
      </w:r>
      <w:r>
        <w:rPr/>
        <w:t>广东联政招标代理有限公司</w:t>
      </w:r>
      <w:r>
        <w:rPr/>
        <w:t>；请各投标人在投标文件递交截止时间前按须知前附表规定的金额递交至</w:t>
      </w:r>
      <w:r>
        <w:rPr/>
        <w:t>广东联政招标代理有限公司</w:t>
      </w:r>
      <w:r>
        <w:rPr/>
        <w:t>，到账情况以开标时</w:t>
      </w:r>
      <w:r>
        <w:rPr/>
        <w:t>广东联政招标代理有限公司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0753-2598776</w:t>
      </w:r>
    </w:p>
    <w:p>
      <w:pPr>
        <w:pStyle w:val="null3"/>
        <w:ind w:firstLine="480"/>
      </w:pPr>
      <w:r>
        <w:rPr/>
        <w:t>传真：</w:t>
      </w:r>
      <w:r>
        <w:rPr/>
        <w:t>/</w:t>
      </w:r>
    </w:p>
    <w:p>
      <w:pPr>
        <w:pStyle w:val="null3"/>
        <w:ind w:firstLine="480"/>
      </w:pPr>
      <w:r>
        <w:rPr/>
        <w:t>邮箱：</w:t>
      </w:r>
      <w:r>
        <w:rPr/>
        <w:t>mzlzzbdl@163.com</w:t>
      </w:r>
    </w:p>
    <w:p>
      <w:pPr>
        <w:pStyle w:val="null3"/>
        <w:ind w:firstLine="480"/>
      </w:pPr>
      <w:r>
        <w:rPr/>
        <w:t>地址：</w:t>
      </w:r>
      <w:r>
        <w:rPr/>
        <w:t>广东省梅州市梅县区剑英大道锦绣国际C1栋三层322号</w:t>
      </w:r>
    </w:p>
    <w:p>
      <w:pPr>
        <w:pStyle w:val="null3"/>
        <w:ind w:firstLine="480"/>
      </w:pPr>
      <w:r>
        <w:rPr/>
        <w:t>邮编：</w:t>
      </w:r>
      <w:r>
        <w:rPr/>
        <w:t>514000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政府采购监督管理机构名称：兴宁市财政局政府采购监管股</w:t>
      </w:r>
    </w:p>
    <w:p>
      <w:pPr>
        <w:pStyle w:val="null3"/>
      </w:pPr>
      <w:r>
        <w:rPr/>
        <w:t>地 址：兴宁市兴南大道中380号财政大厦</w:t>
      </w:r>
    </w:p>
    <w:p>
      <w:pPr>
        <w:pStyle w:val="null3"/>
      </w:pPr>
      <w:r>
        <w:rPr/>
        <w:t>电 话：0753-3263280</w:t>
      </w:r>
    </w:p>
    <w:p>
      <w:pPr>
        <w:pStyle w:val="null3"/>
      </w:pPr>
      <w:r>
        <w:rPr/>
        <w:t>邮 编：514500</w:t>
      </w:r>
    </w:p>
    <w:p>
      <w:pPr>
        <w:pStyle w:val="null3"/>
      </w:pPr>
      <w:r>
        <w:rPr/>
        <w:t>传 真：0753-3263280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兴宁市供水管网漏损计量建设和改造工程（一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广东联政招标代理有限公司</w:t>
      </w:r>
      <w:r>
        <w:rPr/>
        <w:t>统一对外发布。</w:t>
      </w:r>
    </w:p>
    <w:p>
      <w:pPr>
        <w:pStyle w:val="null3"/>
        <w:ind w:firstLine="480"/>
      </w:pPr>
      <w:r>
        <w:rPr/>
        <w:t>（2）对</w:t>
      </w:r>
      <w:r>
        <w:rPr/>
        <w:t>广东联政招标代理有限公司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采购包1（兴宁市供水管网漏损计量建设和改造工程（一期））：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采购包1（兴宁市供水管网漏损计量建设和改造工程（一期））：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在中华人民共和国境内注册的法人或其他组织或自然人，投标（响应）时提交有效的营业执照（或事业法人登记证或身份证等相关证明）副本复印件。（如联合体投标，联合体各方均须提供）</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文件中提供《资格承诺函》，《资格承诺函》格式详见本项目公告相关附件。(如联合体投标，联合体各方均须提供，供应商未按要求提供《资格承诺函》的，应当按照《中华人民共和国政府采购法》及其实施条例的相关规定提供相应的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文件中提供《资格承诺函》，《资格承诺函》格式详见本项目公告相关附件。(如联合体投标，联合体各方均须提供，供应商未按要求提供《资格承诺函》的，应当按照《中华人民共和国政府采购法》及其实施条例的相关规定提供相应的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提供具备履行合同所必需的设备和专业技术能力的书面承诺函（格式自拟）。（如联合体投标，联合体各方均须提供）</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文件中提供《资格承诺函》，《资格承诺函》格式详见本项目公告相关附件。(如联合体投标，联合体各方均须提供，供应商未按要求提供《资格承诺函》的，应当按照《中华人民共和国政府采购法》及其实施条例的相关规定提供相应的证明材料)。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为本项目提供整体设计、规范编制或者项目管理、监理、 检测等服务的供应商，不得再参与本项目投标（响应）。 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供应商具有市政公用工程施工总承包二级或以上资质证书和安全生产许可证。（提供有效期内的证书复印件/扫描件，如联合体投标，联合体一方满足即可）</w:t>
            </w:r>
          </w:p>
        </w:tc>
      </w:tr>
      <w:tr>
        <w:tc>
          <w:tcPr>
            <w:tcW w:type="dxa" w:w="890"/>
          </w:tcPr>
          <w:p>
            <w:pPr>
              <w:pStyle w:val="null3"/>
            </w:pPr>
            <w:r>
              <w:rPr/>
              <w:t>9</w:t>
            </w:r>
          </w:p>
        </w:tc>
        <w:tc>
          <w:tcPr>
            <w:tcW w:type="dxa" w:w="3178"/>
          </w:tcPr>
          <w:p>
            <w:pPr>
              <w:pStyle w:val="null3"/>
            </w:pPr>
            <w:r>
              <w:rPr/>
              <w:t>联合体投标</w:t>
            </w:r>
          </w:p>
        </w:tc>
        <w:tc>
          <w:tcPr>
            <w:tcW w:type="dxa" w:w="4238"/>
          </w:tcPr>
          <w:p>
            <w:pPr>
              <w:pStyle w:val="null3"/>
            </w:pPr>
            <w:r>
              <w:rPr/>
              <w:t>本项目接受联合体投标。（如联合体投标，联合体数量不得超过2家，须提交联合体共同投标协议书，明确联合体各方成员责任。联合体各方成员不得再单独参加或者与其他供应商另外组成联合体参加本项目的投标）</w:t>
            </w:r>
          </w:p>
        </w:tc>
      </w:tr>
      <w:tr>
        <w:tc>
          <w:tcPr>
            <w:tcW w:type="dxa" w:w="890"/>
          </w:tcPr>
          <w:p>
            <w:pPr>
              <w:pStyle w:val="null3"/>
            </w:pPr>
            <w:r>
              <w:rPr/>
              <w:t>10</w:t>
            </w:r>
          </w:p>
        </w:tc>
        <w:tc>
          <w:tcPr>
            <w:tcW w:type="dxa" w:w="3178"/>
          </w:tcPr>
          <w:p>
            <w:pPr>
              <w:pStyle w:val="null3"/>
            </w:pPr>
            <w:r>
              <w:rPr/>
              <w:t>本项目不专门面向中小企业采购</w:t>
            </w:r>
          </w:p>
        </w:tc>
        <w:tc>
          <w:tcPr>
            <w:tcW w:type="dxa" w:w="4238"/>
          </w:tcPr>
          <w:p>
            <w:pPr>
              <w:pStyle w:val="null3"/>
            </w:pPr>
            <w:r>
              <w:rPr/>
              <w:t>本项目不专门面向中小企业采购。</w:t>
            </w:r>
          </w:p>
        </w:tc>
      </w:tr>
    </w:tbl>
    <w:p>
      <w:pPr>
        <w:pStyle w:val="null3"/>
        <w:ind w:firstLine="480"/>
      </w:pPr>
      <w:r>
        <w:rPr/>
        <w:t>表二符合性审查表：</w:t>
      </w:r>
    </w:p>
    <w:p>
      <w:pPr>
        <w:pStyle w:val="null3"/>
      </w:pPr>
      <w:r>
        <w:rPr/>
        <w:t>采购包1（兴宁市供水管网漏损计量建设和改造工程（一期））：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投标函符合投标文件格式一要求且内容及填写完整正确</w:t>
            </w:r>
          </w:p>
        </w:tc>
      </w:tr>
      <w:tr>
        <w:tc>
          <w:tcPr>
            <w:tcW w:type="dxa" w:w="890"/>
          </w:tcPr>
          <w:p>
            <w:pPr>
              <w:pStyle w:val="null3"/>
            </w:pPr>
            <w:r>
              <w:rPr/>
              <w:t>2</w:t>
            </w:r>
          </w:p>
        </w:tc>
        <w:tc>
          <w:tcPr>
            <w:tcW w:type="dxa" w:w="3178"/>
          </w:tcPr>
          <w:p>
            <w:pPr>
              <w:pStyle w:val="null3"/>
            </w:pPr>
            <w:r>
              <w:rPr/>
              <w:t>投标报价</w:t>
            </w:r>
          </w:p>
        </w:tc>
        <w:tc>
          <w:tcPr>
            <w:tcW w:type="dxa" w:w="4238"/>
          </w:tcPr>
          <w:p>
            <w:pPr>
              <w:pStyle w:val="null3"/>
            </w:pPr>
            <w:r>
              <w:rPr/>
              <w:t>投标报价是固定唯一价，且未超过本项目采购预算</w:t>
            </w:r>
          </w:p>
        </w:tc>
      </w:tr>
      <w:tr>
        <w:tc>
          <w:tcPr>
            <w:tcW w:type="dxa" w:w="890"/>
          </w:tcPr>
          <w:p>
            <w:pPr>
              <w:pStyle w:val="null3"/>
            </w:pPr>
            <w:r>
              <w:rPr/>
              <w:t>3</w:t>
            </w:r>
          </w:p>
        </w:tc>
        <w:tc>
          <w:tcPr>
            <w:tcW w:type="dxa" w:w="3178"/>
          </w:tcPr>
          <w:p>
            <w:pPr>
              <w:pStyle w:val="null3"/>
            </w:pPr>
            <w:r>
              <w:rPr/>
              <w:t>投标保证金</w:t>
            </w:r>
          </w:p>
        </w:tc>
        <w:tc>
          <w:tcPr>
            <w:tcW w:type="dxa" w:w="4238"/>
          </w:tcPr>
          <w:p>
            <w:pPr>
              <w:pStyle w:val="null3"/>
            </w:pPr>
            <w:r>
              <w:rPr/>
              <w:t>投标人按招标文件的规定递交投标保证金</w:t>
            </w:r>
          </w:p>
        </w:tc>
      </w:tr>
      <w:tr>
        <w:tc>
          <w:tcPr>
            <w:tcW w:type="dxa" w:w="890"/>
          </w:tcPr>
          <w:p>
            <w:pPr>
              <w:pStyle w:val="null3"/>
            </w:pPr>
            <w:r>
              <w:rPr/>
              <w:t>4</w:t>
            </w:r>
          </w:p>
        </w:tc>
        <w:tc>
          <w:tcPr>
            <w:tcW w:type="dxa" w:w="3178"/>
          </w:tcPr>
          <w:p>
            <w:pPr>
              <w:pStyle w:val="null3"/>
            </w:pPr>
            <w:r>
              <w:rPr/>
              <w:t>签署、盖章要求</w:t>
            </w:r>
          </w:p>
        </w:tc>
        <w:tc>
          <w:tcPr>
            <w:tcW w:type="dxa" w:w="4238"/>
          </w:tcPr>
          <w:p>
            <w:pPr>
              <w:pStyle w:val="null3"/>
            </w:pPr>
            <w:r>
              <w:rPr/>
              <w:t>投标文件符合招标文件的签署、盖章要求</w:t>
            </w:r>
          </w:p>
        </w:tc>
      </w:tr>
      <w:tr>
        <w:tc>
          <w:tcPr>
            <w:tcW w:type="dxa" w:w="890"/>
          </w:tcPr>
          <w:p>
            <w:pPr>
              <w:pStyle w:val="null3"/>
            </w:pPr>
            <w:r>
              <w:rPr/>
              <w:t>5</w:t>
            </w:r>
          </w:p>
        </w:tc>
        <w:tc>
          <w:tcPr>
            <w:tcW w:type="dxa" w:w="3178"/>
          </w:tcPr>
          <w:p>
            <w:pPr>
              <w:pStyle w:val="null3"/>
            </w:pPr>
            <w:r>
              <w:rPr/>
              <w:t>其它条款</w:t>
            </w:r>
          </w:p>
        </w:tc>
        <w:tc>
          <w:tcPr>
            <w:tcW w:type="dxa" w:w="4238"/>
          </w:tcPr>
          <w:p>
            <w:pPr>
              <w:pStyle w:val="null3"/>
            </w:pPr>
            <w:r>
              <w:rPr/>
              <w:t>不符合招标文件中规定的被视为无效投标的其它条款</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采购包1(兴宁市供水管网漏损计量建设和改造工程（一期）):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技术部分55.0分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(15.0分)</w:t>
            </w:r>
          </w:p>
        </w:tc>
        <w:tc>
          <w:tcPr>
            <w:tcW w:type="dxa" w:w="5076"/>
          </w:tcPr>
          <w:p>
            <w:pPr>
              <w:pStyle w:val="null3"/>
              <w:jc w:val="left"/>
            </w:pPr>
            <w:r>
              <w:rPr/>
              <w:t>根据供应商提供的针对本项目制定的项目实施方案（包括但不限于项目施工、进度计划与措施、软件开发、系统调试等）进行综合评审： 1.项目实施方案针对采购需求进行分析，明确各项工作的详细要求及具体措施，时间及逻辑均安排合理、科学，完全满足或优于采购需求的，得15分； 2.项目实施方案能基本满足采购需求，能贴合本项目建设目标建立各个实施流程的工作规范，条理清晰的，得10分； 3.项目实施方案简要，各实施流程的子方案不全面，对本项目采购需求缺少针对性的，得5分； 4. 项目实施方案笼统，无各实施流程的子方案，得1分； 5. 未提供方案不得分。</w:t>
            </w:r>
          </w:p>
        </w:tc>
      </w:tr>
      <w:tr>
        <w:tc>
          <w:tcPr>
            <w:tcW w:type="dxa" w:w="922"/>
            <w:gridSpan w:val="2"/>
            <w:vMerge/>
          </w:tcPr>
          <w:p/>
        </w:tc>
        <w:tc>
          <w:tcPr>
            <w:tcW w:type="dxa" w:w="2307"/>
          </w:tcPr>
          <w:p>
            <w:pPr>
              <w:pStyle w:val="null3"/>
              <w:jc w:val="left"/>
            </w:pPr>
            <w:r>
              <w:rPr/>
              <w:t>安全管理体系与措施 (15.0分)</w:t>
            </w:r>
          </w:p>
        </w:tc>
        <w:tc>
          <w:tcPr>
            <w:tcW w:type="dxa" w:w="5076"/>
          </w:tcPr>
          <w:p>
            <w:pPr>
              <w:pStyle w:val="null3"/>
              <w:jc w:val="left"/>
            </w:pPr>
            <w:r>
              <w:rPr/>
              <w:t>根据供应商提供的安全管理体系与措施方案（包括但不限于应急预案、技术保障、维修维护等）进行综合评审： 1.安全管理体系与措施科学、合理、详细，责任分工清晰，项目理解程度高，得15分； 2.安全管理体系与措施一般，有相关的责任分工、项目理解程度良好，得10分； 3.安全管理体系与措施简单，责任分工及理解程度简单，得5分； 4.安全管理体系与措施笼统，未提供有关责任分工内容，得1分； 5.未提供方案不得分。</w:t>
            </w:r>
          </w:p>
        </w:tc>
      </w:tr>
      <w:tr>
        <w:tc>
          <w:tcPr>
            <w:tcW w:type="dxa" w:w="922"/>
            <w:gridSpan w:val="2"/>
            <w:vMerge/>
          </w:tcPr>
          <w:p/>
        </w:tc>
        <w:tc>
          <w:tcPr>
            <w:tcW w:type="dxa" w:w="2307"/>
          </w:tcPr>
          <w:p>
            <w:pPr>
              <w:pStyle w:val="null3"/>
              <w:jc w:val="left"/>
            </w:pPr>
            <w:r>
              <w:rPr/>
              <w:t>质量保证方案 (10.0分)</w:t>
            </w:r>
          </w:p>
        </w:tc>
        <w:tc>
          <w:tcPr>
            <w:tcW w:type="dxa" w:w="5076"/>
          </w:tcPr>
          <w:p>
            <w:pPr>
              <w:pStyle w:val="null3"/>
              <w:jc w:val="left"/>
            </w:pPr>
            <w:r>
              <w:rPr/>
              <w:t>根据供应商提供的质量保证方案（包括但不限于质量保证措施、质量标准、安全保证措施、出现质量问题责任归属等）进行综合评审： 1.质量目标清晰明确，各项标准要求完全符合采购需求，具有完善的质量控制体系，管控制度覆盖项目全过程，有利于项目实施的，得10分； 2.质量目标清晰，各项标准要求满足采购需求，具备完整的质量管控方案，质量保证方案与采购需求贴合的，得7分； 3.质量目标合理，各项标准要求符合采购需求，具备一定的质量管控方案，质量保证方案与采购需求基本贴合的，得4分； 4.质量保证方案简略，质量管控方案差，得1分； 5.未提供方案不得分。</w:t>
            </w:r>
          </w:p>
        </w:tc>
      </w:tr>
      <w:tr>
        <w:tc>
          <w:tcPr>
            <w:tcW w:type="dxa" w:w="922"/>
            <w:gridSpan w:val="2"/>
            <w:vMerge/>
          </w:tcPr>
          <w:p/>
        </w:tc>
        <w:tc>
          <w:tcPr>
            <w:tcW w:type="dxa" w:w="2307"/>
          </w:tcPr>
          <w:p>
            <w:pPr>
              <w:pStyle w:val="null3"/>
              <w:jc w:val="left"/>
            </w:pPr>
            <w:r>
              <w:rPr/>
              <w:t>拟投入技术团队情况 (15.0分)</w:t>
            </w:r>
          </w:p>
        </w:tc>
        <w:tc>
          <w:tcPr>
            <w:tcW w:type="dxa" w:w="5076"/>
          </w:tcPr>
          <w:p>
            <w:pPr>
              <w:pStyle w:val="null3"/>
              <w:jc w:val="left"/>
            </w:pPr>
            <w:r>
              <w:rPr/>
              <w:t>1、项目负责人（1人）： （1）具有市政相关专业高级或以上职称证书，得3分；具有市政相关专业中级职称证书，得1分；其他或无不得分。 （2）具有市政公用工程专业二级或以上建造师注册证书，得2分。 2、团队人员（除项目负责人外）： （1）具有市政或电气或计算机相关专业高级或以上职称证书，每提供一份证书得3分；具有市政或电气或计算机相关专业中级职称证书，每提供一份证书得1分，最高得6分。 （2）具有二级或以上建造师注册证书，每提供一份证书得2分，最高得4分。 注：（1）上述各项人员一人一岗，不重复计分；（2）提供相关人员证书（扫描件/复印件），无提供不得分；（3）提供由投标人负责缴纳的近3个月（2024年12月-2025年2月）的社保缴纳证明，无提供不得分。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供应商承担过同类项目业绩的，得5分。 注：提供合同关键页（包括但不限于合同封面、合同内容及签字盖章页）复印件作为评审依据，无提供不得分。</w:t>
            </w:r>
          </w:p>
        </w:tc>
      </w:tr>
      <w:tr>
        <w:tc>
          <w:tcPr>
            <w:tcW w:type="dxa" w:w="922"/>
            <w:gridSpan w:val="2"/>
            <w:vMerge/>
          </w:tcPr>
          <w:p/>
        </w:tc>
        <w:tc>
          <w:tcPr>
            <w:tcW w:type="dxa" w:w="2307"/>
          </w:tcPr>
          <w:p>
            <w:pPr>
              <w:pStyle w:val="null3"/>
              <w:jc w:val="left"/>
            </w:pPr>
            <w:r>
              <w:rPr/>
              <w:t>硬件设备综合评价 (5.0分)</w:t>
            </w:r>
          </w:p>
        </w:tc>
        <w:tc>
          <w:tcPr>
            <w:tcW w:type="dxa" w:w="5076"/>
          </w:tcPr>
          <w:p>
            <w:pPr>
              <w:pStyle w:val="null3"/>
              <w:jc w:val="left"/>
            </w:pPr>
            <w:r>
              <w:rPr/>
              <w:t>根据供应商所投硬件设备的技术成熟度、质量可靠性（包括但不限于设备彩页/介绍、设备性能、产品检验等）进行综合评审： 1.设备技术成熟度高，性能卓越，稳定可靠，完全符合或优于本项目需求,得5分； 2.设备技术成熟度、性能一般，能基本满足项目需求，得3分； 3.设备技术成熟度低、性能差，难以满足本项目需求，得1分。 4.未提供方案不得分。</w:t>
            </w:r>
          </w:p>
        </w:tc>
      </w:tr>
      <w:tr>
        <w:tc>
          <w:tcPr>
            <w:tcW w:type="dxa" w:w="922"/>
            <w:gridSpan w:val="2"/>
            <w:vMerge/>
          </w:tcPr>
          <w:p/>
        </w:tc>
        <w:tc>
          <w:tcPr>
            <w:tcW w:type="dxa" w:w="2307"/>
          </w:tcPr>
          <w:p>
            <w:pPr>
              <w:pStyle w:val="null3"/>
              <w:jc w:val="left"/>
            </w:pPr>
            <w:r>
              <w:rPr/>
              <w:t>后续服务方案 (15.0分)</w:t>
            </w:r>
          </w:p>
        </w:tc>
        <w:tc>
          <w:tcPr>
            <w:tcW w:type="dxa" w:w="5076"/>
          </w:tcPr>
          <w:p>
            <w:pPr>
              <w:pStyle w:val="null3"/>
              <w:jc w:val="left"/>
            </w:pPr>
            <w:r>
              <w:rPr/>
              <w:t>根据供应商提供的针对本项目拟定的后续服务方案（包括但不限于硬件厂商售后服务承诺、服务便捷性、团队配置等内容）进行综合评审： 1、后续服务经验丰富，团队配置合理，服务承诺满足项目实际需要，对采购人的售后需求能第一时间响应，得15分。 2、后续服务有一定的经验，团队配置合理，服务承诺基本满足项目实际需要，应急响应迅速，得10分。 3、后续服务经验少，团队配置一般，服务承诺相对简单，应急响应速度一般，得5分。 4、后续服务经验及团队配置差，服务承诺简略，应急响应速度慢，得1分。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t xml:space="preserve"> </w:t>
      </w:r>
    </w:p>
    <w:p>
      <w:pPr>
        <w:pStyle w:val="null3"/>
        <w:spacing w:before="0" w:after="0"/>
        <w:ind w:left="0" w:right="0"/>
        <w:jc w:val="center"/>
      </w:pPr>
      <w:r>
        <w:rPr>
          <w:b/>
        </w:rPr>
        <w:t xml:space="preserve"> </w:t>
      </w:r>
    </w:p>
    <w:p>
      <w:pPr>
        <w:pStyle w:val="null3"/>
        <w:spacing w:before="0" w:after="0"/>
        <w:ind w:left="0" w:right="0"/>
        <w:jc w:val="center"/>
      </w:pPr>
      <w:r>
        <w:rPr/>
        <w:t xml:space="preserve"> </w:t>
      </w:r>
    </w:p>
    <w:p>
      <w:pPr>
        <w:pStyle w:val="null3"/>
        <w:spacing w:before="0" w:after="0"/>
        <w:ind w:left="0" w:right="0"/>
        <w:jc w:val="center"/>
      </w:pPr>
      <w:r>
        <w:rPr/>
        <w:t xml:space="preserve"> </w:t>
      </w:r>
    </w:p>
    <w:p>
      <w:pPr>
        <w:pStyle w:val="null3"/>
        <w:spacing w:before="0" w:after="0"/>
        <w:ind w:left="0" w:right="0"/>
        <w:jc w:val="center"/>
      </w:pPr>
      <w:r>
        <w:rPr/>
        <w:t xml:space="preserve"> </w:t>
      </w:r>
    </w:p>
    <w:p>
      <w:pPr>
        <w:pStyle w:val="null3"/>
        <w:spacing w:before="0" w:after="0"/>
        <w:ind w:left="0" w:right="0"/>
        <w:jc w:val="center"/>
      </w:pPr>
      <w:r>
        <w:rPr/>
        <w:t xml:space="preserve"> </w:t>
      </w:r>
    </w:p>
    <w:p>
      <w:pPr>
        <w:pStyle w:val="null3"/>
        <w:spacing w:before="0" w:after="0"/>
        <w:ind w:left="0" w:right="0"/>
        <w:jc w:val="center"/>
      </w:pPr>
      <w:r>
        <w:rPr/>
        <w:t xml:space="preserve"> </w:t>
      </w:r>
    </w:p>
    <w:p>
      <w:pPr>
        <w:pStyle w:val="null3"/>
        <w:spacing w:before="0" w:after="0"/>
        <w:ind w:left="0" w:right="0"/>
        <w:jc w:val="center"/>
      </w:pPr>
      <w:r>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rPr/>
        <w:t xml:space="preserve">  </w:t>
      </w:r>
    </w:p>
    <w:p>
      <w:pPr>
        <w:pStyle w:val="null3"/>
        <w:spacing w:before="0" w:after="0"/>
        <w:ind w:left="0" w:right="0"/>
        <w:jc w:val="center"/>
      </w:pPr>
      <w:r>
        <w:br/>
      </w:r>
      <w:r>
        <w:br/>
      </w:r>
      <w:r>
        <w:br/>
      </w:r>
      <w:r>
        <w:br/>
      </w:r>
    </w:p>
    <w:p>
      <w:pPr>
        <w:pStyle w:val="null3"/>
        <w:spacing w:before="0" w:after="0"/>
        <w:ind w:left="0" w:right="0"/>
        <w:jc w:val="center"/>
      </w:pPr>
      <w:r>
        <w:rPr/>
        <w:t xml:space="preserve"> </w:t>
      </w:r>
    </w:p>
    <w:p>
      <w:pPr>
        <w:pStyle w:val="null3"/>
        <w:spacing w:before="0" w:after="0"/>
        <w:ind w:left="0" w:right="0"/>
        <w:jc w:val="center"/>
      </w:pP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t xml:space="preserve"> </w:t>
      </w:r>
    </w:p>
    <w:p>
      <w:pPr>
        <w:pStyle w:val="null3"/>
        <w:spacing w:before="0" w:after="0"/>
        <w:ind w:left="0" w:right="0"/>
      </w:pPr>
      <w:r>
        <w:rPr/>
        <w:t xml:space="preserve"> </w:t>
      </w:r>
    </w:p>
    <w:p>
      <w:pPr>
        <w:pStyle w:val="null3"/>
        <w:spacing w:before="0" w:after="0"/>
        <w:ind w:left="0" w:right="0"/>
      </w:pPr>
      <w:r>
        <w:rPr/>
        <w:t xml:space="preserve"> </w:t>
      </w:r>
    </w:p>
    <w:p>
      <w:pPr>
        <w:pStyle w:val="null3"/>
        <w:spacing w:before="0" w:after="0"/>
        <w:ind w:left="0" w:right="0"/>
      </w:pPr>
      <w:r>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p>
    <w:p>
      <w:pPr>
        <w:pStyle w:val="null3"/>
        <w:ind w:firstLine="210"/>
        <w:jc w:val="both"/>
      </w:pPr>
      <w:r>
        <w:rPr>
          <w:sz w:val="21"/>
        </w:rPr>
        <w:t>根据</w:t>
      </w:r>
      <w:r>
        <w:rPr>
          <w:sz w:val="21"/>
          <w:u w:val="single"/>
        </w:rPr>
        <w:t xml:space="preserve">              </w:t>
      </w:r>
      <w:r>
        <w:rPr>
          <w:sz w:val="21"/>
          <w:u w:val="single"/>
        </w:rPr>
        <w:t>项目</w:t>
      </w:r>
      <w:r>
        <w:rPr>
          <w:sz w:val="21"/>
        </w:rPr>
        <w:t>的采购结果，按照《中华人民共和国政府采购法》，《中华人民共和国民法典</w:t>
      </w:r>
      <w:r>
        <w:rPr>
          <w:sz w:val="21"/>
        </w:rPr>
        <w:t>(合同编)》的规定，经双方协商，本着平等互利和诚实信用的原则，一致同意遵守本合同如下。</w:t>
      </w:r>
    </w:p>
    <w:p>
      <w:pPr>
        <w:pStyle w:val="null3"/>
        <w:jc w:val="both"/>
      </w:pPr>
      <w:r>
        <w:rPr>
          <w:sz w:val="21"/>
          <w:b/>
        </w:rPr>
        <w:t>一、合同金额</w:t>
      </w:r>
    </w:p>
    <w:tbl>
      <w:tblPr>
        <w:tblW w:w="0" w:type="auto"/>
        <w:tblBorders>
          <w:top w:val="none" w:color="000000" w:sz="4"/>
          <w:left w:val="none" w:color="000000" w:sz="4"/>
          <w:bottom w:val="none" w:color="000000" w:sz="4"/>
          <w:right w:val="none" w:color="000000" w:sz="4"/>
          <w:insideH w:val="none"/>
          <w:insideV w:val="none"/>
        </w:tblBorders>
      </w:tblPr>
      <w:tblGrid>
        <w:gridCol w:w="839"/>
        <w:gridCol w:w="1473"/>
        <w:gridCol w:w="825"/>
        <w:gridCol w:w="1267"/>
        <w:gridCol w:w="943"/>
        <w:gridCol w:w="1105"/>
        <w:gridCol w:w="1856"/>
      </w:tblGrid>
      <w:tr>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29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项目类别</w:t>
            </w:r>
          </w:p>
        </w:tc>
        <w:tc>
          <w:tcPr>
            <w:tcW w:type="dxa" w:w="221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w:t>
            </w:r>
          </w:p>
          <w:p>
            <w:pPr>
              <w:pStyle w:val="null3"/>
              <w:jc w:val="center"/>
            </w:pPr>
            <w:r>
              <w:rPr>
                <w:sz w:val="21"/>
                <w:b/>
              </w:rPr>
              <w:t>（元）</w:t>
            </w:r>
          </w:p>
        </w:tc>
        <w:tc>
          <w:tcPr>
            <w:tcW w:type="dxa" w:w="11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p>
            <w:pPr>
              <w:pStyle w:val="null3"/>
              <w:jc w:val="center"/>
            </w:pPr>
            <w:r>
              <w:rPr>
                <w:sz w:val="21"/>
                <w:b/>
              </w:rPr>
              <w:t>（单位）</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总计 (元)</w:t>
            </w:r>
          </w:p>
        </w:tc>
      </w:tr>
      <w:tr>
        <w:tc>
          <w:tcPr>
            <w:tcW w:type="dxa" w:w="830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一、软件开发</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29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2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2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二、硬件</w:t>
            </w:r>
            <w:r>
              <w:rPr>
                <w:sz w:val="21"/>
                <w:b/>
              </w:rPr>
              <w:t>设备</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设备名称</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型号</w:t>
            </w:r>
          </w:p>
        </w:tc>
        <w:tc>
          <w:tcPr>
            <w:tcW w:type="dxa" w:w="1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制造商名称</w:t>
            </w:r>
          </w:p>
        </w:tc>
        <w:tc>
          <w:tcPr>
            <w:tcW w:type="dxa" w:w="9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w:t>
            </w:r>
          </w:p>
          <w:p>
            <w:pPr>
              <w:pStyle w:val="null3"/>
              <w:jc w:val="center"/>
            </w:pPr>
            <w:r>
              <w:rPr>
                <w:sz w:val="21"/>
                <w:b/>
              </w:rPr>
              <w:t>（元）</w:t>
            </w:r>
          </w:p>
        </w:tc>
        <w:tc>
          <w:tcPr>
            <w:tcW w:type="dxa" w:w="11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p>
            <w:pPr>
              <w:pStyle w:val="null3"/>
              <w:jc w:val="center"/>
            </w:pPr>
            <w:r>
              <w:rPr>
                <w:sz w:val="21"/>
                <w:b/>
              </w:rPr>
              <w:t>（单位）</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总计 (元)</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4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合计（一+二）</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p>
            <w:pPr>
              <w:pStyle w:val="null3"/>
              <w:jc w:val="left"/>
            </w:pPr>
            <w:r>
              <w:rPr>
                <w:sz w:val="21"/>
              </w:rPr>
              <w:t>大写：</w:t>
            </w:r>
          </w:p>
        </w:tc>
      </w:tr>
    </w:tbl>
    <w:p>
      <w:pPr>
        <w:pStyle w:val="null3"/>
        <w:jc w:val="both"/>
      </w:pPr>
      <w:r>
        <w:rPr>
          <w:sz w:val="21"/>
        </w:rPr>
        <w:t>注：</w:t>
      </w:r>
      <w:r>
        <w:rPr>
          <w:sz w:val="21"/>
          <w:color w:val="000000"/>
        </w:rPr>
        <w:t>报价应包括货物成本、系统软件开发建设费、升级调测费、土建安装工程费、随机零配件、标配工具、运输保险、安装调试指导、培训、质保期服务、各项税费及合同实施过程中不可预见费用等。</w:t>
      </w:r>
    </w:p>
    <w:p>
      <w:pPr>
        <w:pStyle w:val="null3"/>
        <w:jc w:val="both"/>
      </w:pPr>
      <w:r>
        <w:rPr>
          <w:sz w:val="21"/>
          <w:b/>
        </w:rPr>
        <w:t>二、服务范围</w:t>
      </w:r>
    </w:p>
    <w:p>
      <w:pPr>
        <w:pStyle w:val="null3"/>
        <w:jc w:val="both"/>
      </w:pPr>
      <w:r>
        <w:rPr>
          <w:sz w:val="21"/>
        </w:rPr>
        <w:t xml:space="preserve">  </w:t>
      </w:r>
      <w:r>
        <w:rPr>
          <w:sz w:val="21"/>
        </w:rPr>
        <w:t>甲方聘请乙方提供以下服务：</w:t>
      </w:r>
    </w:p>
    <w:p>
      <w:pPr>
        <w:pStyle w:val="null3"/>
        <w:ind w:firstLine="210"/>
        <w:jc w:val="both"/>
      </w:pPr>
      <w:r>
        <w:rPr>
          <w:sz w:val="21"/>
        </w:rPr>
        <w:t>1.升级一体化智慧水务平台一套，架构包括：</w:t>
      </w:r>
    </w:p>
    <w:p>
      <w:pPr>
        <w:pStyle w:val="null3"/>
        <w:ind w:firstLine="210"/>
        <w:jc w:val="both"/>
      </w:pPr>
      <w:r>
        <w:rPr>
          <w:sz w:val="21"/>
        </w:rPr>
        <w:t>① 基础支撑平台：</w:t>
      </w:r>
    </w:p>
    <w:p>
      <w:pPr>
        <w:pStyle w:val="null3"/>
        <w:ind w:firstLine="210"/>
        <w:jc w:val="both"/>
      </w:pPr>
      <w:r>
        <w:rPr>
          <w:sz w:val="21"/>
        </w:rPr>
        <w:t>1）供水统一物联接入平台（数据采集与解析、数据转存与发布、实时监测与报警、数据计算和统计、设备联动控制、消息推送管理、平台运行监控）；</w:t>
      </w:r>
    </w:p>
    <w:p>
      <w:pPr>
        <w:pStyle w:val="null3"/>
        <w:ind w:firstLine="210"/>
        <w:jc w:val="both"/>
      </w:pPr>
      <w:r>
        <w:rPr>
          <w:sz w:val="21"/>
        </w:rPr>
        <w:t>2）供水GIS平台（工程管理、地图视图、导入导出、查询统计、要素选择、检查处理、管网编辑、辅助编辑、区域编辑、报废管理、数据管理、系统设置）；</w:t>
      </w:r>
    </w:p>
    <w:p>
      <w:pPr>
        <w:pStyle w:val="null3"/>
        <w:ind w:firstLine="210"/>
        <w:jc w:val="both"/>
      </w:pPr>
      <w:r>
        <w:rPr>
          <w:sz w:val="21"/>
        </w:rPr>
        <w:t>3）供水WEB组态平台（模型管理、画板管理、组态绘制、组态预览）；</w:t>
      </w:r>
    </w:p>
    <w:p>
      <w:pPr>
        <w:pStyle w:val="null3"/>
        <w:ind w:firstLine="210"/>
        <w:jc w:val="both"/>
      </w:pPr>
      <w:r>
        <w:rPr>
          <w:sz w:val="21"/>
        </w:rPr>
        <w:t>4）供水运维管理平台（数据库管理、组织架构、应用搭建、台账/工作流、平台管理、数据字典、系统日志）</w:t>
      </w:r>
    </w:p>
    <w:p>
      <w:pPr>
        <w:pStyle w:val="null3"/>
        <w:ind w:firstLine="210"/>
        <w:jc w:val="both"/>
      </w:pPr>
      <w:r>
        <w:rPr>
          <w:sz w:val="21"/>
        </w:rPr>
        <w:t>② 业务应用系统：</w:t>
      </w:r>
    </w:p>
    <w:p>
      <w:pPr>
        <w:pStyle w:val="null3"/>
        <w:ind w:firstLine="210"/>
        <w:jc w:val="both"/>
      </w:pPr>
      <w:r>
        <w:rPr>
          <w:sz w:val="21"/>
        </w:rPr>
        <w:t>1）智慧生产管控系统：</w:t>
      </w:r>
    </w:p>
    <w:p>
      <w:pPr>
        <w:pStyle w:val="null3"/>
        <w:ind w:firstLine="210"/>
        <w:jc w:val="both"/>
      </w:pPr>
      <w:r>
        <w:rPr>
          <w:sz w:val="21"/>
        </w:rPr>
        <w:t>a、水源地取水管理系统（设备接入、原水总览、取水点监控、数据监控、报警监控、工艺展示、水质管理、能耗分析、运行分析、日志管理、取水设备管理、系统设置）；</w:t>
      </w:r>
    </w:p>
    <w:p>
      <w:pPr>
        <w:pStyle w:val="null3"/>
        <w:ind w:firstLine="210"/>
        <w:jc w:val="both"/>
      </w:pPr>
      <w:r>
        <w:rPr>
          <w:sz w:val="21"/>
        </w:rPr>
        <w:t>b、智慧水厂管理系统（设备接入、供水总览、生产监控、水质管理、安防监控、统计报表、报警监控、系统设置）；</w:t>
      </w:r>
    </w:p>
    <w:p>
      <w:pPr>
        <w:pStyle w:val="null3"/>
        <w:ind w:firstLine="210"/>
        <w:jc w:val="both"/>
      </w:pPr>
      <w:r>
        <w:rPr>
          <w:sz w:val="21"/>
        </w:rPr>
        <w:t>1）智慧泵站监控系统（远程监控、安防监控、统计报表、运行分析、报警监控、设备台账、系统设置、远程控制）；</w:t>
      </w:r>
    </w:p>
    <w:p>
      <w:pPr>
        <w:pStyle w:val="null3"/>
        <w:ind w:firstLine="210"/>
        <w:jc w:val="both"/>
      </w:pPr>
      <w:r>
        <w:rPr>
          <w:sz w:val="21"/>
        </w:rPr>
        <w:t>2）供水智慧管网管理系统：</w:t>
      </w:r>
    </w:p>
    <w:p>
      <w:pPr>
        <w:pStyle w:val="null3"/>
        <w:ind w:firstLine="210"/>
        <w:jc w:val="both"/>
      </w:pPr>
      <w:r>
        <w:rPr>
          <w:sz w:val="21"/>
        </w:rPr>
        <w:t>a、供水管网GIS系统（专题分析、查询定位、在线编辑、资产统计、管网分析、地图工具、管网纠错、多媒体、数据挂接）；</w:t>
      </w:r>
    </w:p>
    <w:p>
      <w:pPr>
        <w:pStyle w:val="null3"/>
        <w:ind w:firstLine="210"/>
        <w:jc w:val="both"/>
      </w:pPr>
      <w:r>
        <w:rPr>
          <w:sz w:val="21"/>
        </w:rPr>
        <w:t>b、供水管网采集系统（管网采集（APP）、管网采集（B/S））；</w:t>
      </w:r>
    </w:p>
    <w:p>
      <w:pPr>
        <w:pStyle w:val="null3"/>
        <w:ind w:firstLine="210"/>
        <w:jc w:val="both"/>
      </w:pPr>
      <w:r>
        <w:rPr>
          <w:sz w:val="21"/>
        </w:rPr>
        <w:t>c、供水管网运行监控系统（压力监测、流量监测、水质管理、统计分析、报警监控、设备台账、系统设置）；</w:t>
      </w:r>
    </w:p>
    <w:p>
      <w:pPr>
        <w:pStyle w:val="null3"/>
        <w:ind w:firstLine="210"/>
        <w:jc w:val="both"/>
      </w:pPr>
      <w:r>
        <w:rPr>
          <w:sz w:val="21"/>
        </w:rPr>
        <w:t>3）DMA漏损管控系统（运营总览、分区管理、分区监控、运营分析、检漏管理、报警监控、台账管理）；</w:t>
      </w:r>
    </w:p>
    <w:p>
      <w:pPr>
        <w:pStyle w:val="null3"/>
        <w:ind w:firstLine="210"/>
        <w:jc w:val="both"/>
      </w:pPr>
      <w:r>
        <w:rPr>
          <w:sz w:val="21"/>
        </w:rPr>
        <w:t>4）巡检维保及工单管理系统：</w:t>
      </w:r>
    </w:p>
    <w:p>
      <w:pPr>
        <w:pStyle w:val="null3"/>
        <w:ind w:firstLine="210"/>
        <w:jc w:val="both"/>
      </w:pPr>
      <w:r>
        <w:rPr>
          <w:sz w:val="21"/>
        </w:rPr>
        <w:t>a、巡检管理（巡检总览、巡检方案、巡检计划、巡检任务、巡检统计、巡检配置、巡检（APP)）；</w:t>
      </w:r>
    </w:p>
    <w:p>
      <w:pPr>
        <w:pStyle w:val="null3"/>
        <w:ind w:firstLine="210"/>
        <w:jc w:val="both"/>
      </w:pPr>
      <w:r>
        <w:rPr>
          <w:sz w:val="21"/>
        </w:rPr>
        <w:t>b、工单管理（维修总览、事件上报、事件办理、工单办理、工单配置、维修工单（APP））</w:t>
      </w:r>
    </w:p>
    <w:p>
      <w:pPr>
        <w:pStyle w:val="null3"/>
        <w:ind w:firstLine="210"/>
        <w:jc w:val="both"/>
      </w:pPr>
      <w:r>
        <w:rPr>
          <w:sz w:val="21"/>
        </w:rPr>
        <w:t>5）移动端应用系统（运行监管、运营分析、报警监控、移动巡检、工单管理、远传管理、手机稽查、消息推送、地图工具等）；</w:t>
      </w:r>
    </w:p>
    <w:p>
      <w:pPr>
        <w:pStyle w:val="null3"/>
        <w:ind w:firstLine="210"/>
        <w:jc w:val="both"/>
      </w:pPr>
      <w:r>
        <w:rPr>
          <w:sz w:val="21"/>
        </w:rPr>
        <w:t>6）统一集抄系统（档案管理、控制台、智能抄表、统计分析、报警管理、基础数据维护）；</w:t>
      </w:r>
    </w:p>
    <w:p>
      <w:pPr>
        <w:pStyle w:val="null3"/>
        <w:ind w:firstLine="210"/>
        <w:jc w:val="both"/>
      </w:pPr>
      <w:r>
        <w:rPr>
          <w:sz w:val="21"/>
        </w:rPr>
        <w:t>7）手机抄表系统（登陆、工作台、查询、指标、我的）；</w:t>
      </w:r>
    </w:p>
    <w:p>
      <w:pPr>
        <w:pStyle w:val="null3"/>
        <w:ind w:firstLine="210"/>
        <w:jc w:val="both"/>
      </w:pPr>
      <w:r>
        <w:rPr>
          <w:sz w:val="21"/>
        </w:rPr>
        <w:t>8）营业收费系统（档案管理、智能抄表、收费管理、营业管理、票据管理、统计分析、基础维护、流程管理、指标管理、接口）；</w:t>
      </w:r>
    </w:p>
    <w:p>
      <w:pPr>
        <w:pStyle w:val="null3"/>
        <w:ind w:firstLine="210"/>
        <w:jc w:val="both"/>
      </w:pPr>
      <w:r>
        <w:rPr>
          <w:sz w:val="21"/>
        </w:rPr>
        <w:t>③ 通信网络搭建</w:t>
      </w:r>
    </w:p>
    <w:p>
      <w:pPr>
        <w:pStyle w:val="null3"/>
        <w:ind w:firstLine="210"/>
        <w:jc w:val="both"/>
      </w:pPr>
      <w:r>
        <w:rPr>
          <w:sz w:val="21"/>
        </w:rPr>
        <w:t>1）供水调度中心网络搭建（互联网专线，不低于200Mbps）；</w:t>
      </w:r>
    </w:p>
    <w:p>
      <w:pPr>
        <w:pStyle w:val="null3"/>
        <w:ind w:firstLine="210"/>
        <w:jc w:val="both"/>
      </w:pPr>
      <w:r>
        <w:rPr>
          <w:sz w:val="21"/>
        </w:rPr>
        <w:t>2）水厂网络搭建（2水厂站点，互联网专线，不低于100Mbps）；</w:t>
      </w:r>
    </w:p>
    <w:p>
      <w:pPr>
        <w:pStyle w:val="null3"/>
        <w:ind w:firstLine="210"/>
        <w:jc w:val="both"/>
      </w:pPr>
      <w:r>
        <w:rPr>
          <w:sz w:val="21"/>
        </w:rPr>
        <w:t>3）中途加压泵站网络搭建（1泵站站点，互联网专线，不低于50Mbps）；</w:t>
      </w:r>
    </w:p>
    <w:p>
      <w:pPr>
        <w:pStyle w:val="null3"/>
        <w:ind w:firstLine="210"/>
        <w:jc w:val="both"/>
      </w:pPr>
      <w:r>
        <w:rPr>
          <w:sz w:val="21"/>
        </w:rPr>
        <w:t>④ 实体环境建设</w:t>
      </w:r>
    </w:p>
    <w:p>
      <w:pPr>
        <w:pStyle w:val="null3"/>
        <w:ind w:firstLine="210"/>
        <w:jc w:val="both"/>
      </w:pPr>
      <w:r>
        <w:rPr>
          <w:sz w:val="21"/>
        </w:rPr>
        <w:t>1）云服务资源租赁：</w:t>
      </w:r>
    </w:p>
    <w:p>
      <w:pPr>
        <w:pStyle w:val="null3"/>
        <w:ind w:firstLine="210"/>
        <w:jc w:val="both"/>
      </w:pPr>
      <w:r>
        <w:rPr>
          <w:sz w:val="21"/>
        </w:rPr>
        <w:t>a、供水管理板块（应用服务器、数据服务器、备份服务器：16vCPUs 32GB系统盘高IO：300GB数据盘高IO：2000GB 镜像：winserver2019以上 带宽50M按固定带宽）；</w:t>
      </w:r>
    </w:p>
    <w:p>
      <w:pPr>
        <w:pStyle w:val="null3"/>
        <w:ind w:firstLine="210"/>
        <w:jc w:val="both"/>
      </w:pPr>
      <w:r>
        <w:rPr>
          <w:sz w:val="21"/>
        </w:rPr>
        <w:t>b、供水营销服务板块（应用服务器、数据服务器、备份服务器：16vCPUs 64GB 系统盘 高IO：300GB 数据盘 高IO：2000GB镜像：UbuntuV2204带宽50M按固定带宽）；</w:t>
      </w:r>
    </w:p>
    <w:p>
      <w:pPr>
        <w:pStyle w:val="null3"/>
        <w:ind w:firstLine="210"/>
        <w:jc w:val="both"/>
      </w:pPr>
      <w:r>
        <w:rPr>
          <w:sz w:val="21"/>
        </w:rPr>
        <w:t>⑤ 智慧水务系统集成（1.供水管网更新入库：新建供水管网坐标及属性信息覆土前探测完善；2.测绘数据更新入库：探测数据、点线表库录入管理；3.数据检查汇编：录入数据检查、核实、汇编、发布；4.现有数据检查纠错：已有的cad数据检查及核验；5.GIS数据数据集成服务：管网数据协助入库、CAD电子竣工图数据入库、纸质竣工图协助录入、探测数据协助入库；6.取水点数据对接及预处理:原水取水及辅助调度数据处理、预分析；7.水厂自控数据对接：水厂生产及辅助调度数据处理、预分析；8.泵站数据对接及预处理：加压泵站运行及辅助调度数据处理、预分析；9.营收数据对接：营业收费系统数据对接及已有数据转换存储；10.台账数据录入：设备类、管理类台账数据录入；11.公司组织架构数据：公司组织架构、规章制度、业务流程等；12.技术规范数据；13.用户水表数据；14.软件系统运维服务5年。）。</w:t>
      </w:r>
    </w:p>
    <w:p>
      <w:pPr>
        <w:pStyle w:val="null3"/>
        <w:ind w:firstLine="210"/>
        <w:jc w:val="both"/>
      </w:pPr>
      <w:r>
        <w:rPr>
          <w:sz w:val="21"/>
        </w:rPr>
        <w:t>2.供水覆盖范围内部分区域（具体区域详见图纸）200管径（除泵站管径为160的管道）以上管网安装在线监测设备，共安装流量、压力、远传一体计119套，安装压力、远传一体计18套，安装智能多参数水质检测仪（户外型）7套。</w:t>
      </w:r>
    </w:p>
    <w:p>
      <w:pPr>
        <w:pStyle w:val="null3"/>
        <w:ind w:firstLine="210"/>
        <w:jc w:val="both"/>
      </w:pPr>
      <w:r>
        <w:rPr>
          <w:sz w:val="21"/>
        </w:rPr>
        <w:t>3.对第二自来水厂取水头部一级泵站智慧化设计，对现状三台500KW工频取水水泵中两台增加变频设备。</w:t>
      </w:r>
    </w:p>
    <w:p>
      <w:pPr>
        <w:pStyle w:val="null3"/>
        <w:ind w:firstLine="210"/>
        <w:jc w:val="both"/>
      </w:pPr>
      <w:r>
        <w:rPr>
          <w:sz w:val="21"/>
        </w:rPr>
        <w:t>4.更换神光山融丰一号泵站，更换泵站为一体化加压泵站。</w:t>
      </w:r>
    </w:p>
    <w:p>
      <w:pPr>
        <w:pStyle w:val="null3"/>
        <w:jc w:val="both"/>
      </w:pPr>
      <w:r>
        <w:rPr>
          <w:sz w:val="21"/>
          <w:b/>
        </w:rPr>
        <w:t>三、</w:t>
      </w:r>
      <w:r>
        <w:rPr>
          <w:sz w:val="21"/>
          <w:b/>
        </w:rPr>
        <w:t>售后运维服务要求</w:t>
      </w:r>
    </w:p>
    <w:p>
      <w:pPr>
        <w:pStyle w:val="null3"/>
        <w:ind w:firstLine="210"/>
        <w:jc w:val="both"/>
      </w:pPr>
      <w:r>
        <w:rPr>
          <w:sz w:val="21"/>
        </w:rPr>
        <w:t>1.应用软件系统售后服务要求：</w:t>
      </w:r>
    </w:p>
    <w:p>
      <w:pPr>
        <w:pStyle w:val="null3"/>
        <w:ind w:firstLine="210"/>
        <w:jc w:val="both"/>
      </w:pPr>
      <w:r>
        <w:rPr>
          <w:sz w:val="21"/>
        </w:rPr>
        <w:t>乙方为用户方提供</w:t>
      </w:r>
      <w:r>
        <w:rPr>
          <w:sz w:val="21"/>
        </w:rPr>
        <w:t>5年的免费维护服务和技术服务支持，免费维护包括系统维护、功能完善、性能提升、故障检测、不超出系统功能范围的二次开发，并保证乙方所开发的软件正常运行。</w:t>
      </w:r>
    </w:p>
    <w:p>
      <w:pPr>
        <w:pStyle w:val="null3"/>
        <w:ind w:firstLine="210"/>
        <w:jc w:val="both"/>
      </w:pPr>
      <w:r>
        <w:rPr>
          <w:sz w:val="21"/>
        </w:rPr>
        <w:t>2.硬件类产品：</w:t>
      </w:r>
    </w:p>
    <w:p>
      <w:pPr>
        <w:pStyle w:val="null3"/>
        <w:ind w:firstLine="210"/>
        <w:jc w:val="both"/>
      </w:pPr>
      <w:r>
        <w:rPr>
          <w:sz w:val="21"/>
        </w:rPr>
        <w:t>①所投货物从验收合格之日起承诺不少于1年的全免费售后服务质量保证期,质保期内非甲方的人为原因而出现产品质量及安装问题，由中标人负责包修、包换或包退，并承担因此而产生的一切费用。设备在三包有效期内维修两次或以上仍不能正常使用的，甲方有权利要求中标人免费更换同型号同规格的产品或是退货。</w:t>
      </w:r>
    </w:p>
    <w:p>
      <w:pPr>
        <w:pStyle w:val="null3"/>
        <w:ind w:firstLine="210"/>
        <w:jc w:val="both"/>
      </w:pPr>
      <w:r>
        <w:rPr>
          <w:sz w:val="21"/>
        </w:rPr>
        <w:t>②甲方按中标价格和数量向中标人采购本项目货物后，若需增加采购相同品牌型号的货物，中标人必须按相同的配置和不高于中标价格销售给甲方。</w:t>
      </w:r>
    </w:p>
    <w:p>
      <w:pPr>
        <w:pStyle w:val="null3"/>
        <w:ind w:firstLine="210"/>
        <w:jc w:val="both"/>
      </w:pPr>
      <w:r>
        <w:rPr>
          <w:sz w:val="21"/>
        </w:rPr>
        <w:t xml:space="preserve"> ③能够提供快速、良好的维修服务。具有专业的技术人员跟踪服务，并保证长期零配件供应，以满足用户单位要求，提供24小时的全方位技术支持和售后服务。所供货物须按厂家承诺实行“三包”，若发现本次采购的货物本身存在缺陷，中标人须无条件退货或更换同类产品。</w:t>
      </w:r>
    </w:p>
    <w:p>
      <w:pPr>
        <w:pStyle w:val="null3"/>
        <w:ind w:firstLine="210"/>
        <w:jc w:val="both"/>
      </w:pPr>
      <w:r>
        <w:rPr>
          <w:sz w:val="21"/>
        </w:rPr>
        <w:t>④在保质期限内，本次采购的货物出现非用户方责任造成的故障的，供应商无偿为用户维修或更换相应货物，并保证用户的正常使用。响应时间：甲方反馈产品质量、故障、事故问题时，30分钟内予以响应,需到现场维修时12小时内到达现场维修，一般情况在24小时内须排除故障，特殊情况需与甲方说明情况，并提供代用货物，保证用户的正常工作使用。</w:t>
      </w:r>
    </w:p>
    <w:p>
      <w:pPr>
        <w:pStyle w:val="null3"/>
        <w:ind w:firstLine="210"/>
        <w:jc w:val="both"/>
      </w:pPr>
      <w:r>
        <w:rPr>
          <w:sz w:val="21"/>
        </w:rPr>
        <w:t>⑤中标人应提供包括但不限于满足货物安装、使用、专用安装维修工具、日常维修工具和维护的技术文件，如货物和附件装箱清单、产品合格证、产品检验报告、保修服务卡、使用说明（原版正本）、中文维护手册和相关资料。</w:t>
      </w:r>
    </w:p>
    <w:p>
      <w:pPr>
        <w:pStyle w:val="null3"/>
        <w:jc w:val="both"/>
      </w:pPr>
      <w:r>
        <w:rPr>
          <w:sz w:val="21"/>
          <w:b/>
        </w:rPr>
        <w:t>四、服务时间</w:t>
      </w:r>
    </w:p>
    <w:p>
      <w:pPr>
        <w:pStyle w:val="null3"/>
        <w:jc w:val="both"/>
      </w:pPr>
      <w:r>
        <w:rPr>
          <w:sz w:val="21"/>
        </w:rPr>
        <w:t xml:space="preserve">  </w:t>
      </w:r>
      <w:r>
        <w:rPr>
          <w:sz w:val="21"/>
        </w:rPr>
        <w:t>自</w:t>
      </w:r>
      <w:r>
        <w:rPr>
          <w:sz w:val="21"/>
        </w:rPr>
        <w:t>______年______月至______年______月止。</w:t>
      </w:r>
    </w:p>
    <w:p>
      <w:pPr>
        <w:pStyle w:val="null3"/>
        <w:jc w:val="both"/>
      </w:pPr>
      <w:r>
        <w:rPr>
          <w:sz w:val="21"/>
          <w:b/>
        </w:rPr>
        <w:t>五、付款方式</w:t>
      </w:r>
    </w:p>
    <w:p>
      <w:pPr>
        <w:pStyle w:val="null3"/>
        <w:jc w:val="both"/>
      </w:pPr>
      <w:r>
        <w:rPr>
          <w:sz w:val="21"/>
        </w:rPr>
        <w:t xml:space="preserve">  </w:t>
      </w:r>
      <w:r>
        <w:rPr>
          <w:sz w:val="21"/>
        </w:rPr>
        <w:t>由甲方按下列方式付款：</w:t>
      </w:r>
    </w:p>
    <w:p>
      <w:pPr>
        <w:pStyle w:val="null3"/>
        <w:ind w:firstLine="210"/>
        <w:jc w:val="both"/>
      </w:pPr>
      <w:r>
        <w:rPr>
          <w:sz w:val="21"/>
        </w:rPr>
        <w:t>1期：支付比例50%，合同签订后10个工作日内，支付合同金额的50%；</w:t>
      </w:r>
    </w:p>
    <w:p>
      <w:pPr>
        <w:pStyle w:val="null3"/>
        <w:ind w:firstLine="210"/>
        <w:jc w:val="both"/>
      </w:pPr>
      <w:r>
        <w:rPr>
          <w:sz w:val="21"/>
        </w:rPr>
        <w:t>2期：支付比例40%，2025年5月中旬前，支付合同金额的40%；</w:t>
      </w:r>
    </w:p>
    <w:p>
      <w:pPr>
        <w:pStyle w:val="null3"/>
        <w:ind w:firstLine="210"/>
        <w:jc w:val="both"/>
      </w:pPr>
      <w:r>
        <w:rPr>
          <w:sz w:val="21"/>
        </w:rPr>
        <w:t>3期：支付比例10%，项目整体验收合格后10个工作日内，支付合同金额的10%。</w:t>
      </w:r>
    </w:p>
    <w:p>
      <w:pPr>
        <w:pStyle w:val="null3"/>
        <w:jc w:val="both"/>
      </w:pPr>
      <w:r>
        <w:rPr>
          <w:sz w:val="21"/>
        </w:rPr>
        <w:t>注：</w:t>
      </w:r>
      <w:r>
        <w:rPr>
          <w:sz w:val="21"/>
        </w:rPr>
        <w:t>①每笔款项支付时，乙方同时向甲方提供相应金额的正式发票。②付款方式：银行转账支付。③本项目需至兴宁市财政局请款支付，不对财政局支付时间进行约定，因财政支付原因导致的逾期付款，甲方无需支付逾期付款违约金。</w:t>
      </w:r>
    </w:p>
    <w:p>
      <w:pPr>
        <w:pStyle w:val="null3"/>
        <w:jc w:val="both"/>
      </w:pPr>
      <w:r>
        <w:rPr>
          <w:sz w:val="21"/>
          <w:b/>
        </w:rPr>
        <w:t>六、知识产权归属</w:t>
      </w:r>
    </w:p>
    <w:p>
      <w:pPr>
        <w:pStyle w:val="null3"/>
        <w:ind w:firstLine="210"/>
        <w:jc w:val="both"/>
      </w:pPr>
      <w:r>
        <w:rPr>
          <w:sz w:val="21"/>
        </w:rPr>
        <w:t>在合同履行期间，乙方仅可将甲方提供的知识产权用于履行本项目合同约定的合作事项。未经甲方书面同意，乙方不得将其用于任何未经授权的商业活动，亦不得向任何第三方披露相关信息。项目建设完成后，双方确认以下知识产权均归甲方所有：（</w:t>
      </w:r>
      <w:r>
        <w:rPr>
          <w:sz w:val="21"/>
        </w:rPr>
        <w:t>1）本合同项下开发的全部软件系统及源代码；（2）系统对接过程中形成的接口协议及技术文档；（3）项目实施过程中产生的其他技术成果。如涉及后续升级/端口对接/软件二次开发等服务，乙方需无条件配合相关工作。</w:t>
      </w:r>
    </w:p>
    <w:p>
      <w:pPr>
        <w:pStyle w:val="null3"/>
        <w:jc w:val="both"/>
      </w:pPr>
      <w:r>
        <w:rPr>
          <w:sz w:val="21"/>
          <w:b/>
        </w:rPr>
        <w:t>七、履约保证金</w:t>
      </w:r>
    </w:p>
    <w:p>
      <w:pPr>
        <w:pStyle w:val="null3"/>
        <w:ind w:firstLine="210"/>
        <w:jc w:val="both"/>
      </w:pPr>
      <w:r>
        <w:rPr>
          <w:sz w:val="21"/>
        </w:rPr>
        <w:t>收取比例：</w:t>
      </w:r>
      <w:r>
        <w:rPr>
          <w:sz w:val="21"/>
        </w:rPr>
        <w:t>5%,说明：乙方在合同签订前通过银行转账或保函等合法形式向甲方提交合同总价5%的履约保证金，若乙方没有违约行为，履约保证金在合同期满后的20个工作日内由甲方无息退还。</w:t>
      </w:r>
    </w:p>
    <w:p>
      <w:pPr>
        <w:pStyle w:val="null3"/>
        <w:jc w:val="both"/>
      </w:pPr>
      <w:r>
        <w:rPr>
          <w:sz w:val="21"/>
          <w:b/>
        </w:rPr>
        <w:t>八、违约责任与赔偿损失</w:t>
      </w:r>
    </w:p>
    <w:p>
      <w:pPr>
        <w:pStyle w:val="null3"/>
        <w:jc w:val="both"/>
      </w:pPr>
      <w:r>
        <w:rPr>
          <w:sz w:val="21"/>
        </w:rPr>
        <w:t xml:space="preserve">  1.乙方提供的服务不符合本合同规定的，甲方有权拒收，并且乙方须向甲方方支付本合同总价5%的违约金。</w:t>
      </w:r>
    </w:p>
    <w:p>
      <w:pPr>
        <w:pStyle w:val="null3"/>
        <w:jc w:val="both"/>
      </w:pPr>
      <w:r>
        <w:rPr>
          <w:sz w:val="21"/>
        </w:rPr>
        <w:t xml:space="preserve">  2.乙方未能按本合同规定的交货时间提供服务，从逾期之日起每日按本合同总价3‰的数额向甲方支付违约金；逾期半个月以上的，甲方有权终止合同，由此造成的甲方经济损失由乙方承担。</w:t>
      </w:r>
    </w:p>
    <w:p>
      <w:pPr>
        <w:pStyle w:val="null3"/>
        <w:jc w:val="both"/>
      </w:pPr>
      <w:r>
        <w:rPr>
          <w:sz w:val="21"/>
        </w:rPr>
        <w:t xml:space="preserve">  3.甲方无正当理由拒收接受服务，到期拒付服务款项的，甲方向乙方偿付本合同总的5%的违约金。甲方人逾期付款，则每日按本合同总价的3‰向乙方偿付违约金。</w:t>
      </w:r>
    </w:p>
    <w:p>
      <w:pPr>
        <w:pStyle w:val="null3"/>
        <w:jc w:val="both"/>
      </w:pPr>
      <w:r>
        <w:rPr>
          <w:sz w:val="21"/>
        </w:rPr>
        <w:t xml:space="preserve">  4.对于因甲方原因导致变更、中止或者终止政府采购合同的，甲方应当依照以下合同约定对供应商受到的损失予以赔偿或者补偿：</w:t>
      </w:r>
    </w:p>
    <w:p>
      <w:pPr>
        <w:pStyle w:val="null3"/>
        <w:jc w:val="both"/>
      </w:pPr>
      <w:r>
        <w:rPr>
          <w:sz w:val="21"/>
        </w:rPr>
        <w:t xml:space="preserve">  5.其它违约责任按《中华人民共和国民法典(合同编)》处理。</w:t>
      </w:r>
    </w:p>
    <w:p>
      <w:pPr>
        <w:pStyle w:val="null3"/>
        <w:jc w:val="both"/>
      </w:pPr>
      <w:r>
        <w:rPr>
          <w:sz w:val="21"/>
          <w:b/>
        </w:rPr>
        <w:t>九、争议的解决</w:t>
      </w:r>
    </w:p>
    <w:p>
      <w:pPr>
        <w:pStyle w:val="null3"/>
        <w:ind w:firstLine="210"/>
        <w:jc w:val="both"/>
      </w:pPr>
      <w:r>
        <w:rPr>
          <w:sz w:val="21"/>
        </w:rPr>
        <w:t>合同执行过程中发生的任何争议，如双方不能通过友好协商解决，按相关法律法规处理。</w:t>
      </w:r>
      <w:r>
        <w:rPr>
          <w:sz w:val="21"/>
        </w:rPr>
        <w:t xml:space="preserve">     </w:t>
      </w:r>
    </w:p>
    <w:p>
      <w:pPr>
        <w:pStyle w:val="null3"/>
        <w:jc w:val="both"/>
      </w:pPr>
      <w:r>
        <w:rPr>
          <w:sz w:val="21"/>
          <w:b/>
        </w:rPr>
        <w:t>十、不可抗力</w:t>
      </w:r>
    </w:p>
    <w:p>
      <w:pPr>
        <w:pStyle w:val="null3"/>
        <w:jc w:val="both"/>
      </w:pPr>
      <w:r>
        <w:rPr>
          <w:sz w:val="21"/>
        </w:rPr>
        <w:t xml:space="preserve">  </w:t>
      </w: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十一、税费</w:t>
      </w:r>
    </w:p>
    <w:p>
      <w:pPr>
        <w:pStyle w:val="null3"/>
        <w:jc w:val="both"/>
      </w:pPr>
      <w:r>
        <w:rPr>
          <w:sz w:val="21"/>
        </w:rPr>
        <w:t xml:space="preserve">  </w:t>
      </w:r>
      <w:r>
        <w:rPr>
          <w:sz w:val="21"/>
        </w:rPr>
        <w:t>在中国境内、外发生的与本合同执行有关的一切税费均由乙方负担。</w:t>
      </w:r>
    </w:p>
    <w:p>
      <w:pPr>
        <w:pStyle w:val="null3"/>
        <w:jc w:val="both"/>
      </w:pPr>
      <w:r>
        <w:rPr>
          <w:sz w:val="21"/>
          <w:b/>
        </w:rPr>
        <w:t>十二、其它</w:t>
      </w:r>
    </w:p>
    <w:p>
      <w:pPr>
        <w:pStyle w:val="null3"/>
        <w:jc w:val="both"/>
      </w:pPr>
      <w:r>
        <w:rPr>
          <w:sz w:val="21"/>
        </w:rPr>
        <w:t xml:space="preserve">  1.本合同所有附件、招标文件、投标文件、中标通知书均为合同的有效组成部分，与本合同具有同等法律效力。</w:t>
      </w:r>
    </w:p>
    <w:p>
      <w:pPr>
        <w:pStyle w:val="null3"/>
        <w:jc w:val="both"/>
      </w:pPr>
      <w:r>
        <w:rPr>
          <w:sz w:val="21"/>
        </w:rPr>
        <w:t xml:space="preserve">  2.在执行本合同的过程中，所有经双方签署确认的文件（包括会议纪要、补充协议、往来信函）即成为本合同的有效组成部分。</w:t>
      </w:r>
    </w:p>
    <w:p>
      <w:pPr>
        <w:pStyle w:val="null3"/>
        <w:jc w:val="both"/>
      </w:pPr>
      <w:r>
        <w:rPr>
          <w:sz w:val="21"/>
        </w:rPr>
        <w:t xml:space="preserve">  3.如一方地址、电话、传真号码有变更，应在变更当日内书面通知对方，否则，应承担相应责任。</w:t>
      </w:r>
    </w:p>
    <w:p>
      <w:pPr>
        <w:pStyle w:val="null3"/>
        <w:jc w:val="both"/>
      </w:pPr>
      <w:r>
        <w:rPr>
          <w:sz w:val="21"/>
        </w:rPr>
        <w:t xml:space="preserve">  4.除甲方事先书面同意外，乙方不得部分或全部转让其应履行的合同项下的义务。</w:t>
      </w:r>
    </w:p>
    <w:p>
      <w:pPr>
        <w:pStyle w:val="null3"/>
        <w:jc w:val="both"/>
      </w:pPr>
      <w:r>
        <w:rPr>
          <w:sz w:val="21"/>
          <w:b/>
        </w:rPr>
        <w:t>十</w:t>
      </w:r>
      <w:r>
        <w:rPr>
          <w:sz w:val="21"/>
          <w:b/>
        </w:rPr>
        <w:t>三</w:t>
      </w:r>
      <w:r>
        <w:rPr>
          <w:sz w:val="21"/>
          <w:b/>
        </w:rPr>
        <w:t>、合同生效</w:t>
      </w:r>
    </w:p>
    <w:p>
      <w:pPr>
        <w:pStyle w:val="null3"/>
        <w:ind w:firstLine="210"/>
        <w:jc w:val="both"/>
      </w:pPr>
      <w:r>
        <w:rPr>
          <w:sz w:val="21"/>
        </w:rPr>
        <w:t>1.本合同在甲乙双方法人代表或其授权代表签字盖章后生效。</w:t>
      </w:r>
    </w:p>
    <w:p>
      <w:pPr>
        <w:pStyle w:val="null3"/>
        <w:ind w:firstLine="210"/>
        <w:jc w:val="both"/>
      </w:pPr>
      <w:r>
        <w:rPr>
          <w:sz w:val="21"/>
        </w:rPr>
        <w:t>2.合同一式</w:t>
      </w:r>
      <w:r>
        <w:rPr>
          <w:sz w:val="21"/>
          <w:u w:val="single"/>
        </w:rPr>
        <w:t xml:space="preserve">      </w:t>
      </w:r>
      <w:r>
        <w:rPr>
          <w:sz w:val="21"/>
        </w:rPr>
        <w:t>份。</w:t>
      </w:r>
    </w:p>
    <w:p>
      <w:pPr>
        <w:pStyle w:val="null3"/>
        <w:ind w:firstLine="210"/>
        <w:jc w:val="both"/>
      </w:pPr>
      <w:r>
        <w:rPr/>
        <w:t xml:space="preserve"> </w:t>
      </w:r>
    </w:p>
    <w:p>
      <w:pPr>
        <w:pStyle w:val="null3"/>
        <w:spacing w:before="150" w:after="150"/>
        <w:ind w:left="0" w:right="0"/>
        <w:jc w:val="both"/>
      </w:pPr>
      <w:r>
        <w:rPr>
          <w:sz w:val="21"/>
          <w:b/>
        </w:rPr>
        <w:t>甲方（盖章）：</w:t>
      </w:r>
      <w:r>
        <w:rPr>
          <w:sz w:val="21"/>
          <w:b/>
        </w:rPr>
        <w:t xml:space="preserve">                                           </w:t>
      </w:r>
      <w:r>
        <w:rPr>
          <w:sz w:val="21"/>
          <w:b/>
        </w:rPr>
        <w:t>乙方（盖章）：</w:t>
      </w:r>
    </w:p>
    <w:p>
      <w:pPr>
        <w:pStyle w:val="null3"/>
        <w:jc w:val="both"/>
      </w:pPr>
      <w:r>
        <w:rPr>
          <w:sz w:val="21"/>
          <w:b/>
        </w:rPr>
        <w:t>代表：</w:t>
      </w:r>
      <w:r>
        <w:rPr>
          <w:b/>
        </w:rPr>
        <w:t xml:space="preserve">                                                            </w:t>
      </w:r>
      <w:r>
        <w:rPr>
          <w:sz w:val="21"/>
          <w:b/>
        </w:rPr>
        <w:t>代表：</w:t>
      </w:r>
    </w:p>
    <w:p>
      <w:pPr>
        <w:pStyle w:val="null3"/>
        <w:jc w:val="both"/>
      </w:pPr>
      <w:r>
        <w:rPr>
          <w:sz w:val="21"/>
          <w:color w:val="222222"/>
        </w:rPr>
        <w:t>签订地点：</w:t>
      </w:r>
    </w:p>
    <w:p>
      <w:pPr>
        <w:pStyle w:val="null3"/>
        <w:jc w:val="both"/>
      </w:pPr>
      <w:r>
        <w:rPr>
          <w:sz w:val="21"/>
          <w:color w:val="222222"/>
        </w:rPr>
        <w:t>签订日期：　　　年　　月　　日</w:t>
      </w:r>
      <w:r>
        <w:rPr>
          <w:sz w:val="21"/>
          <w:color w:val="222222"/>
        </w:rPr>
        <w:t xml:space="preserve">                 </w:t>
      </w:r>
      <w:r>
        <w:rPr>
          <w:sz w:val="21"/>
          <w:color w:val="222222"/>
        </w:rPr>
        <w:t>签订日期：　　　年　　月　　日</w:t>
      </w:r>
    </w:p>
    <w:p>
      <w:pPr>
        <w:pStyle w:val="null3"/>
        <w:ind w:firstLine="4200"/>
        <w:jc w:val="both"/>
      </w:pPr>
      <w:r>
        <w:rPr>
          <w:sz w:val="21"/>
          <w:color w:val="222222"/>
        </w:rPr>
        <w:t>开户名称：</w:t>
      </w:r>
    </w:p>
    <w:p>
      <w:pPr>
        <w:pStyle w:val="null3"/>
        <w:ind w:firstLine="4200"/>
        <w:jc w:val="both"/>
      </w:pPr>
      <w:r>
        <w:rPr>
          <w:sz w:val="21"/>
          <w:color w:val="222222"/>
        </w:rPr>
        <w:t>银行帐号：</w:t>
      </w:r>
    </w:p>
    <w:p>
      <w:pPr>
        <w:pStyle w:val="null3"/>
        <w:ind w:firstLine="4200"/>
        <w:jc w:val="both"/>
      </w:pPr>
      <w:r>
        <w:rPr>
          <w:sz w:val="21"/>
          <w:color w:val="222222"/>
        </w:rPr>
        <w:t>开</w:t>
      </w:r>
      <w:r>
        <w:rPr>
          <w:sz w:val="21"/>
          <w:color w:val="222222"/>
        </w:rPr>
        <w:t>户</w:t>
      </w:r>
      <w:r>
        <w:rPr>
          <w:sz w:val="21"/>
          <w:color w:val="222222"/>
        </w:rPr>
        <w:t>行：</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441481-2025-00390</w:t>
      </w:r>
    </w:p>
    <w:p>
      <w:pPr>
        <w:pStyle w:val="null3"/>
        <w:jc w:val="center"/>
        <w:outlineLvl w:val="3"/>
      </w:pPr>
      <w:r>
        <w:rPr>
          <w:sz w:val="24"/>
          <w:b/>
        </w:rPr>
        <w:t>采购项目编号：</w:t>
      </w:r>
      <w:r>
        <w:rPr>
          <w:sz w:val="24"/>
          <w:b/>
        </w:rPr>
        <w:t>441481-2025-00390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广东联政招标代理有限公司</w:t>
      </w:r>
    </w:p>
    <w:p>
      <w:pPr>
        <w:pStyle w:val="null3"/>
        <w:ind w:firstLine="480"/>
      </w:pPr>
      <w:r>
        <w:rPr/>
        <w:t xml:space="preserve"> 你方组织的</w:t>
      </w:r>
      <w:r>
        <w:rPr>
          <w:u w:val="single"/>
        </w:rPr>
        <w:t>“</w:t>
      </w:r>
      <w:r>
        <w:rPr>
          <w:u w:val="single"/>
        </w:rPr>
        <w:t>兴宁市供水管网漏损计量建设和改造工程（一期）</w:t>
      </w:r>
      <w:r>
        <w:rPr>
          <w:u w:val="single"/>
        </w:rPr>
        <w:t>”</w:t>
      </w:r>
      <w:r>
        <w:rPr/>
        <w:t>项目的招标[采购项目编号为：</w:t>
      </w:r>
      <w:r>
        <w:rPr>
          <w:u w:val="single"/>
        </w:rPr>
        <w:t>441481-2025-00390</w:t>
      </w:r>
      <w:r>
        <w:rPr/>
        <w:t>]，我方愿参与投标。</w:t>
      </w:r>
    </w:p>
    <w:p>
      <w:pPr>
        <w:pStyle w:val="null3"/>
        <w:ind w:firstLine="480"/>
      </w:pPr>
      <w:r>
        <w:rPr/>
        <w:t>我方确认收到贵方提供的</w:t>
      </w:r>
      <w:r>
        <w:rPr>
          <w:u w:val="single"/>
        </w:rPr>
        <w:t>“</w:t>
      </w:r>
      <w:r>
        <w:rPr>
          <w:u w:val="single"/>
        </w:rPr>
        <w:t>兴宁市供水管网漏损计量建设和改造工程（一期）</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广东联政招标代理有限公司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兴宁市供水管网漏损计量建设和改造工程（一期）</w:t>
      </w:r>
      <w:r>
        <w:rPr/>
        <w:t>”项目采购[采购项目编号为</w:t>
      </w:r>
      <w:r>
        <w:rPr/>
        <w:t>441481-2025-00390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兴宁市水务局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广东联政招标代理有限公司</w:t>
      </w:r>
    </w:p>
    <w:p>
      <w:pPr>
        <w:pStyle w:val="null3"/>
        <w:ind w:firstLine="480"/>
      </w:pPr>
      <w:r>
        <w:rPr/>
        <w:t xml:space="preserve"> 如果我方在贵采购代理机构组织的</w:t>
      </w:r>
      <w:r>
        <w:rPr/>
        <w:t>兴宁市供水管网漏损计量建设和改造工程（一期）</w:t>
      </w:r>
      <w:r>
        <w:rPr/>
        <w:t>招标中获中标（采购项目编号：</w:t>
      </w:r>
      <w:r>
        <w:rPr/>
        <w:t>441481-2025-00390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广东联政招标代理有限公司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广东联政招标代理有限公司</w:t>
      </w:r>
    </w:p>
    <w:p>
      <w:pPr>
        <w:pStyle w:val="null3"/>
        <w:ind w:firstLine="480"/>
      </w:pPr>
      <w:r>
        <w:rPr/>
        <w:t>我单位已登记并准备参与“</w:t>
      </w:r>
      <w:r>
        <w:rPr/>
        <w:t>兴宁市供水管网漏损计量建设和改造工程（一期）</w:t>
      </w:r>
      <w:r>
        <w:rPr/>
        <w:t>”项目（采购项目编号：</w:t>
      </w:r>
      <w:r>
        <w:rPr/>
        <w:t>441481-2025-00390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