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9454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auto"/>
          <w:sz w:val="32"/>
          <w:szCs w:val="32"/>
          <w:highlight w:val="none"/>
          <w:lang w:bidi="ar"/>
        </w:rPr>
      </w:pPr>
      <w:r>
        <w:rPr>
          <w:rFonts w:hint="eastAsia" w:ascii="仿宋" w:hAnsi="仿宋" w:eastAsia="仿宋" w:cs="仿宋"/>
          <w:b/>
          <w:color w:val="auto"/>
          <w:sz w:val="32"/>
          <w:szCs w:val="32"/>
          <w:highlight w:val="none"/>
          <w:lang w:bidi="ar"/>
        </w:rPr>
        <w:t>拟投入设备一览表</w:t>
      </w:r>
    </w:p>
    <w:p w14:paraId="4FB46A3F">
      <w:pPr>
        <w:widowControl/>
        <w:shd w:val="clear"/>
        <w:spacing w:line="360" w:lineRule="auto"/>
        <w:jc w:val="left"/>
        <w:rPr>
          <w:rFonts w:hint="eastAsia" w:ascii="仿宋" w:hAnsi="仿宋" w:eastAsia="仿宋" w:cs="仿宋"/>
          <w:color w:val="auto"/>
          <w:kern w:val="0"/>
          <w:sz w:val="24"/>
          <w:highlight w:val="none"/>
          <w:lang w:bidi="ar"/>
        </w:rPr>
      </w:pPr>
    </w:p>
    <w:p w14:paraId="1174B00E">
      <w:pPr>
        <w:widowControl/>
        <w:shd w:val="clear"/>
        <w:spacing w:line="360" w:lineRule="auto"/>
        <w:jc w:val="left"/>
        <w:rPr>
          <w:rFonts w:hint="eastAsia" w:ascii="仿宋" w:hAnsi="仿宋" w:eastAsia="仿宋" w:cs="仿宋"/>
          <w:color w:val="auto"/>
          <w:kern w:val="0"/>
          <w:sz w:val="24"/>
          <w:highlight w:val="none"/>
          <w:lang w:val="en-US" w:eastAsia="zh-CN" w:bidi="ar"/>
        </w:rPr>
      </w:pPr>
      <w:r>
        <w:rPr>
          <w:rFonts w:hint="eastAsia" w:ascii="仿宋" w:hAnsi="仿宋" w:eastAsia="仿宋" w:cs="仿宋"/>
          <w:color w:val="auto"/>
          <w:kern w:val="0"/>
          <w:sz w:val="24"/>
          <w:highlight w:val="none"/>
          <w:lang w:bidi="ar"/>
        </w:rPr>
        <w:t>项目名称：  2025年三亚红塘湾临空商贸区项目整改拆除跟踪监测和生态修复效果评估项目</w:t>
      </w:r>
      <w:bookmarkStart w:id="0" w:name="_GoBack"/>
      <w:r>
        <w:rPr>
          <w:rFonts w:hint="eastAsia" w:ascii="仿宋" w:hAnsi="仿宋" w:eastAsia="仿宋" w:cs="仿宋"/>
          <w:color w:val="auto"/>
          <w:kern w:val="0"/>
          <w:sz w:val="24"/>
          <w:highlight w:val="none"/>
          <w:lang w:eastAsia="zh-CN" w:bidi="ar"/>
        </w:rPr>
        <w:t>（二次）</w:t>
      </w:r>
      <w:r>
        <w:rPr>
          <w:rFonts w:hint="eastAsia" w:ascii="仿宋" w:hAnsi="仿宋" w:eastAsia="仿宋" w:cs="仿宋"/>
          <w:color w:val="auto"/>
          <w:kern w:val="0"/>
          <w:sz w:val="24"/>
          <w:highlight w:val="none"/>
          <w:lang w:val="en-US" w:eastAsia="zh-CN" w:bidi="ar"/>
        </w:rPr>
        <w:t xml:space="preserve"> </w:t>
      </w:r>
      <w:bookmarkEnd w:id="0"/>
    </w:p>
    <w:p w14:paraId="1135CEA6">
      <w:pPr>
        <w:widowControl/>
        <w:shd w:val="clear"/>
        <w:spacing w:line="360" w:lineRule="auto"/>
        <w:jc w:val="left"/>
        <w:rPr>
          <w:rFonts w:hint="default" w:ascii="仿宋" w:hAnsi="仿宋" w:eastAsia="仿宋" w:cs="仿宋"/>
          <w:color w:val="auto"/>
          <w:kern w:val="0"/>
          <w:sz w:val="24"/>
          <w:highlight w:val="none"/>
          <w:lang w:val="en-US" w:eastAsia="zh-CN" w:bidi="ar"/>
        </w:rPr>
      </w:pPr>
      <w:r>
        <w:rPr>
          <w:rFonts w:hint="eastAsia" w:ascii="仿宋" w:hAnsi="仿宋" w:eastAsia="仿宋" w:cs="仿宋"/>
          <w:color w:val="auto"/>
          <w:kern w:val="0"/>
          <w:sz w:val="24"/>
          <w:highlight w:val="none"/>
          <w:lang w:bidi="ar"/>
        </w:rPr>
        <w:t>项目编号：[HNSS]20250300002[CS]</w:t>
      </w:r>
      <w:r>
        <w:rPr>
          <w:rFonts w:hint="eastAsia" w:ascii="仿宋" w:hAnsi="仿宋" w:eastAsia="仿宋" w:cs="仿宋"/>
          <w:color w:val="auto"/>
          <w:kern w:val="0"/>
          <w:sz w:val="24"/>
          <w:highlight w:val="none"/>
          <w:lang w:val="en-US" w:eastAsia="zh-CN" w:bidi="ar"/>
        </w:rPr>
        <w:t>-1</w:t>
      </w:r>
    </w:p>
    <w:tbl>
      <w:tblPr>
        <w:tblStyle w:val="3"/>
        <w:tblpPr w:leftFromText="180" w:rightFromText="180" w:vertAnchor="text" w:horzAnchor="page" w:tblpXSpec="center" w:tblpY="282"/>
        <w:tblOverlap w:val="never"/>
        <w:tblW w:w="95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3719"/>
        <w:gridCol w:w="2827"/>
        <w:gridCol w:w="1445"/>
        <w:gridCol w:w="833"/>
      </w:tblGrid>
      <w:tr w14:paraId="3EF34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7CA423EA">
            <w:pPr>
              <w:keepNext w:val="0"/>
              <w:keepLines w:val="0"/>
              <w:pageBreakBefore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b/>
                <w:bCs/>
                <w:color w:val="auto"/>
                <w:sz w:val="21"/>
                <w:szCs w:val="21"/>
              </w:rPr>
            </w:pPr>
            <w:r>
              <w:rPr>
                <w:rFonts w:hint="eastAsia" w:ascii="仿宋" w:hAnsi="仿宋" w:eastAsia="仿宋" w:cs="仿宋"/>
                <w:b/>
                <w:bCs/>
                <w:color w:val="auto"/>
                <w:sz w:val="21"/>
                <w:szCs w:val="21"/>
              </w:rPr>
              <w:t>序号</w:t>
            </w:r>
          </w:p>
        </w:tc>
        <w:tc>
          <w:tcPr>
            <w:tcW w:w="3719" w:type="dxa"/>
            <w:noWrap w:val="0"/>
            <w:vAlign w:val="center"/>
          </w:tcPr>
          <w:p w14:paraId="17B11957">
            <w:pPr>
              <w:keepNext w:val="0"/>
              <w:keepLines w:val="0"/>
              <w:pageBreakBefore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default"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名称</w:t>
            </w:r>
          </w:p>
        </w:tc>
        <w:tc>
          <w:tcPr>
            <w:tcW w:w="2827" w:type="dxa"/>
            <w:noWrap w:val="0"/>
            <w:vAlign w:val="center"/>
          </w:tcPr>
          <w:p w14:paraId="54DAC9CC">
            <w:pPr>
              <w:keepNext w:val="0"/>
              <w:keepLines w:val="0"/>
              <w:pageBreakBefore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b/>
                <w:bCs/>
                <w:color w:val="auto"/>
                <w:sz w:val="21"/>
                <w:szCs w:val="21"/>
                <w:lang w:val="en-US" w:eastAsia="zh-CN"/>
              </w:rPr>
            </w:pPr>
            <w:r>
              <w:rPr>
                <w:rFonts w:hint="eastAsia" w:ascii="仿宋" w:hAnsi="仿宋" w:eastAsia="仿宋" w:cs="仿宋"/>
                <w:b/>
                <w:bCs/>
                <w:color w:val="auto"/>
                <w:kern w:val="0"/>
                <w:szCs w:val="21"/>
                <w:highlight w:val="none"/>
                <w:lang w:eastAsia="zh-CN" w:bidi="ar"/>
              </w:rPr>
              <w:t>主要技术指标</w:t>
            </w:r>
          </w:p>
        </w:tc>
        <w:tc>
          <w:tcPr>
            <w:tcW w:w="1445" w:type="dxa"/>
            <w:noWrap w:val="0"/>
            <w:vAlign w:val="center"/>
          </w:tcPr>
          <w:p w14:paraId="49F0CE3E">
            <w:pPr>
              <w:keepNext w:val="0"/>
              <w:keepLines w:val="0"/>
              <w:pageBreakBefore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b/>
                <w:bCs/>
                <w:color w:val="auto"/>
                <w:kern w:val="0"/>
                <w:szCs w:val="21"/>
                <w:highlight w:val="none"/>
                <w:lang w:eastAsia="zh-CN" w:bidi="ar"/>
              </w:rPr>
            </w:pPr>
            <w:r>
              <w:rPr>
                <w:rFonts w:hint="eastAsia" w:ascii="仿宋" w:hAnsi="仿宋" w:eastAsia="仿宋" w:cs="仿宋"/>
                <w:b/>
                <w:bCs/>
                <w:color w:val="auto"/>
                <w:kern w:val="0"/>
                <w:szCs w:val="21"/>
                <w:highlight w:val="none"/>
                <w:lang w:eastAsia="zh-CN" w:bidi="ar"/>
              </w:rPr>
              <w:t>拟投入数量</w:t>
            </w:r>
          </w:p>
        </w:tc>
        <w:tc>
          <w:tcPr>
            <w:tcW w:w="833" w:type="dxa"/>
            <w:noWrap w:val="0"/>
            <w:vAlign w:val="center"/>
          </w:tcPr>
          <w:p w14:paraId="769849D8">
            <w:pPr>
              <w:keepNext w:val="0"/>
              <w:keepLines w:val="0"/>
              <w:pageBreakBefore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b/>
                <w:bCs/>
                <w:color w:val="auto"/>
                <w:sz w:val="21"/>
                <w:szCs w:val="21"/>
                <w:lang w:val="en-US" w:eastAsia="zh-CN"/>
              </w:rPr>
            </w:pPr>
            <w:r>
              <w:rPr>
                <w:rFonts w:hint="eastAsia" w:ascii="仿宋" w:hAnsi="仿宋" w:eastAsia="仿宋" w:cs="仿宋"/>
                <w:b/>
                <w:bCs/>
                <w:color w:val="auto"/>
                <w:kern w:val="0"/>
                <w:szCs w:val="21"/>
                <w:highlight w:val="none"/>
                <w:lang w:bidi="ar"/>
              </w:rPr>
              <w:t>偏离情况</w:t>
            </w:r>
          </w:p>
        </w:tc>
      </w:tr>
      <w:tr w14:paraId="60DC5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3A08D2E3">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3719" w:type="dxa"/>
            <w:noWrap w:val="0"/>
            <w:vAlign w:val="center"/>
          </w:tcPr>
          <w:p w14:paraId="1262487E">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rPr>
            </w:pPr>
            <w:r>
              <w:rPr>
                <w:rFonts w:hint="eastAsia" w:ascii="仿宋" w:hAnsi="仿宋" w:eastAsia="仿宋" w:cs="仿宋"/>
                <w:b w:val="0"/>
                <w:bCs w:val="0"/>
                <w:color w:val="auto"/>
                <w:sz w:val="21"/>
                <w:szCs w:val="21"/>
              </w:rPr>
              <w:t>原子吸收分光光度计</w:t>
            </w:r>
          </w:p>
        </w:tc>
        <w:tc>
          <w:tcPr>
            <w:tcW w:w="2827" w:type="dxa"/>
            <w:noWrap w:val="0"/>
            <w:vAlign w:val="center"/>
          </w:tcPr>
          <w:p w14:paraId="25EB5EB5">
            <w:pPr>
              <w:pStyle w:val="2"/>
              <w:ind w:left="0" w:leftChars="0" w:firstLine="0" w:firstLineChars="0"/>
              <w:jc w:val="left"/>
              <w:rPr>
                <w:rFonts w:hint="eastAsia" w:ascii="仿宋" w:hAnsi="仿宋" w:eastAsia="仿宋" w:cs="仿宋"/>
                <w:color w:val="auto"/>
                <w:sz w:val="21"/>
                <w:szCs w:val="21"/>
                <w:lang w:val="en-US" w:eastAsia="zh-CN" w:bidi="ar-SA"/>
              </w:rPr>
            </w:pPr>
          </w:p>
        </w:tc>
        <w:tc>
          <w:tcPr>
            <w:tcW w:w="1445" w:type="dxa"/>
            <w:noWrap w:val="0"/>
            <w:vAlign w:val="center"/>
          </w:tcPr>
          <w:p w14:paraId="7708C52F">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p>
        </w:tc>
        <w:tc>
          <w:tcPr>
            <w:tcW w:w="833" w:type="dxa"/>
            <w:noWrap w:val="0"/>
            <w:vAlign w:val="center"/>
          </w:tcPr>
          <w:p w14:paraId="4A2654C6">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p>
        </w:tc>
      </w:tr>
      <w:tr w14:paraId="78066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26064267">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c>
          <w:tcPr>
            <w:tcW w:w="3719" w:type="dxa"/>
            <w:noWrap w:val="0"/>
            <w:vAlign w:val="center"/>
          </w:tcPr>
          <w:p w14:paraId="79039C7E">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原子荧光光度计</w:t>
            </w:r>
          </w:p>
        </w:tc>
        <w:tc>
          <w:tcPr>
            <w:tcW w:w="2827" w:type="dxa"/>
            <w:noWrap w:val="0"/>
            <w:vAlign w:val="center"/>
          </w:tcPr>
          <w:p w14:paraId="49D37032">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sz w:val="21"/>
                <w:szCs w:val="21"/>
                <w:lang w:val="en-US" w:eastAsia="zh-CN" w:bidi="ar-SA"/>
              </w:rPr>
            </w:pPr>
          </w:p>
        </w:tc>
        <w:tc>
          <w:tcPr>
            <w:tcW w:w="1445" w:type="dxa"/>
            <w:noWrap w:val="0"/>
            <w:vAlign w:val="center"/>
          </w:tcPr>
          <w:p w14:paraId="6D163054">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3540B73C">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4C1E5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59ADFBEF">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c>
          <w:tcPr>
            <w:tcW w:w="3719" w:type="dxa"/>
            <w:noWrap w:val="0"/>
            <w:vAlign w:val="center"/>
          </w:tcPr>
          <w:p w14:paraId="07EE3363">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sz w:val="21"/>
                <w:szCs w:val="21"/>
              </w:rPr>
            </w:pPr>
            <w:r>
              <w:rPr>
                <w:rFonts w:hint="eastAsia" w:ascii="仿宋" w:hAnsi="仿宋" w:eastAsia="仿宋" w:cs="仿宋"/>
                <w:color w:val="auto"/>
                <w:sz w:val="21"/>
                <w:szCs w:val="21"/>
              </w:rPr>
              <w:t>激光粒度仪</w:t>
            </w:r>
          </w:p>
        </w:tc>
        <w:tc>
          <w:tcPr>
            <w:tcW w:w="2827" w:type="dxa"/>
            <w:noWrap w:val="0"/>
            <w:vAlign w:val="center"/>
          </w:tcPr>
          <w:p w14:paraId="7DA0C2AC">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sz w:val="21"/>
                <w:szCs w:val="21"/>
                <w:lang w:eastAsia="zh-CN"/>
              </w:rPr>
            </w:pPr>
          </w:p>
        </w:tc>
        <w:tc>
          <w:tcPr>
            <w:tcW w:w="1445" w:type="dxa"/>
            <w:noWrap w:val="0"/>
            <w:vAlign w:val="center"/>
          </w:tcPr>
          <w:p w14:paraId="70DB390B">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p>
        </w:tc>
        <w:tc>
          <w:tcPr>
            <w:tcW w:w="833" w:type="dxa"/>
            <w:noWrap w:val="0"/>
            <w:vAlign w:val="center"/>
          </w:tcPr>
          <w:p w14:paraId="6F9B29F2">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p>
        </w:tc>
      </w:tr>
      <w:tr w14:paraId="13CD5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7C6F2DAE">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3719" w:type="dxa"/>
            <w:noWrap w:val="0"/>
            <w:vAlign w:val="center"/>
          </w:tcPr>
          <w:p w14:paraId="7D56DD20">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紫外可见分光光度计</w:t>
            </w:r>
          </w:p>
        </w:tc>
        <w:tc>
          <w:tcPr>
            <w:tcW w:w="2827" w:type="dxa"/>
            <w:noWrap w:val="0"/>
            <w:vAlign w:val="center"/>
          </w:tcPr>
          <w:p w14:paraId="1181C92A">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sz w:val="21"/>
                <w:szCs w:val="21"/>
                <w:lang w:val="en-US" w:eastAsia="zh-CN" w:bidi="ar-SA"/>
              </w:rPr>
            </w:pPr>
          </w:p>
        </w:tc>
        <w:tc>
          <w:tcPr>
            <w:tcW w:w="1445" w:type="dxa"/>
            <w:noWrap w:val="0"/>
            <w:vAlign w:val="center"/>
          </w:tcPr>
          <w:p w14:paraId="2B462912">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0F848E8E">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5F71C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3F389074">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3719" w:type="dxa"/>
            <w:noWrap w:val="0"/>
            <w:vAlign w:val="center"/>
          </w:tcPr>
          <w:p w14:paraId="1373FAE9">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荧光分光光度计</w:t>
            </w:r>
          </w:p>
        </w:tc>
        <w:tc>
          <w:tcPr>
            <w:tcW w:w="2827" w:type="dxa"/>
            <w:noWrap w:val="0"/>
            <w:vAlign w:val="center"/>
          </w:tcPr>
          <w:p w14:paraId="1405990B">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p>
        </w:tc>
        <w:tc>
          <w:tcPr>
            <w:tcW w:w="1445" w:type="dxa"/>
            <w:noWrap w:val="0"/>
            <w:vAlign w:val="center"/>
          </w:tcPr>
          <w:p w14:paraId="6054F994">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1B438F51">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3BA8E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6CD15235">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c>
          <w:tcPr>
            <w:tcW w:w="3719" w:type="dxa"/>
            <w:noWrap w:val="0"/>
            <w:vAlign w:val="center"/>
          </w:tcPr>
          <w:p w14:paraId="77775510">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电子天平（1）</w:t>
            </w:r>
          </w:p>
        </w:tc>
        <w:tc>
          <w:tcPr>
            <w:tcW w:w="2827" w:type="dxa"/>
            <w:noWrap w:val="0"/>
            <w:vAlign w:val="center"/>
          </w:tcPr>
          <w:p w14:paraId="2D752E84">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p>
        </w:tc>
        <w:tc>
          <w:tcPr>
            <w:tcW w:w="1445" w:type="dxa"/>
            <w:noWrap w:val="0"/>
            <w:vAlign w:val="center"/>
          </w:tcPr>
          <w:p w14:paraId="1AC2ADB4">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13AAC649">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1F57A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240FA68C">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bidi="ar-SA"/>
              </w:rPr>
            </w:pPr>
            <w:r>
              <w:rPr>
                <w:rFonts w:hint="eastAsia" w:ascii="仿宋" w:hAnsi="仿宋" w:eastAsia="仿宋" w:cs="仿宋"/>
                <w:color w:val="auto"/>
                <w:sz w:val="21"/>
                <w:szCs w:val="21"/>
                <w:lang w:val="en-US" w:eastAsia="zh-CN" w:bidi="ar-SA"/>
              </w:rPr>
              <w:t>7</w:t>
            </w:r>
          </w:p>
        </w:tc>
        <w:tc>
          <w:tcPr>
            <w:tcW w:w="3719" w:type="dxa"/>
            <w:noWrap w:val="0"/>
            <w:vAlign w:val="center"/>
          </w:tcPr>
          <w:p w14:paraId="5ADF12D3">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电子天平（1）</w:t>
            </w:r>
          </w:p>
        </w:tc>
        <w:tc>
          <w:tcPr>
            <w:tcW w:w="2827" w:type="dxa"/>
            <w:noWrap w:val="0"/>
            <w:vAlign w:val="center"/>
          </w:tcPr>
          <w:p w14:paraId="28757237">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p>
        </w:tc>
        <w:tc>
          <w:tcPr>
            <w:tcW w:w="1445" w:type="dxa"/>
            <w:noWrap w:val="0"/>
            <w:vAlign w:val="center"/>
          </w:tcPr>
          <w:p w14:paraId="4F88ECCB">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31886F6D">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3702A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44F4FCBD">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bidi="ar-SA"/>
              </w:rPr>
            </w:pPr>
            <w:r>
              <w:rPr>
                <w:rFonts w:hint="eastAsia" w:ascii="仿宋" w:hAnsi="仿宋" w:eastAsia="仿宋" w:cs="仿宋"/>
                <w:color w:val="auto"/>
                <w:sz w:val="21"/>
                <w:szCs w:val="21"/>
                <w:lang w:val="en-US" w:eastAsia="zh-CN" w:bidi="ar-SA"/>
              </w:rPr>
              <w:t>8</w:t>
            </w:r>
          </w:p>
        </w:tc>
        <w:tc>
          <w:tcPr>
            <w:tcW w:w="3719" w:type="dxa"/>
            <w:noWrap w:val="0"/>
            <w:vAlign w:val="center"/>
          </w:tcPr>
          <w:p w14:paraId="6031B152">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盐度计</w:t>
            </w:r>
          </w:p>
        </w:tc>
        <w:tc>
          <w:tcPr>
            <w:tcW w:w="2827" w:type="dxa"/>
            <w:noWrap w:val="0"/>
            <w:vAlign w:val="center"/>
          </w:tcPr>
          <w:p w14:paraId="7DD429D1">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p>
        </w:tc>
        <w:tc>
          <w:tcPr>
            <w:tcW w:w="1445" w:type="dxa"/>
            <w:noWrap w:val="0"/>
            <w:vAlign w:val="center"/>
          </w:tcPr>
          <w:p w14:paraId="028902AD">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1EA1F534">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597B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798184B7">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bidi="ar-SA"/>
              </w:rPr>
            </w:pPr>
            <w:r>
              <w:rPr>
                <w:rFonts w:hint="eastAsia" w:ascii="仿宋" w:hAnsi="仿宋" w:eastAsia="仿宋" w:cs="仿宋"/>
                <w:color w:val="auto"/>
                <w:sz w:val="21"/>
                <w:szCs w:val="21"/>
                <w:lang w:val="en-US" w:eastAsia="zh-CN" w:bidi="ar-SA"/>
              </w:rPr>
              <w:t>9</w:t>
            </w:r>
          </w:p>
        </w:tc>
        <w:tc>
          <w:tcPr>
            <w:tcW w:w="3719" w:type="dxa"/>
            <w:noWrap w:val="0"/>
            <w:vAlign w:val="center"/>
          </w:tcPr>
          <w:p w14:paraId="55C99AC0">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pH计</w:t>
            </w:r>
          </w:p>
        </w:tc>
        <w:tc>
          <w:tcPr>
            <w:tcW w:w="2827" w:type="dxa"/>
            <w:noWrap w:val="0"/>
            <w:vAlign w:val="center"/>
          </w:tcPr>
          <w:p w14:paraId="2B24745C">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p>
        </w:tc>
        <w:tc>
          <w:tcPr>
            <w:tcW w:w="1445" w:type="dxa"/>
            <w:noWrap w:val="0"/>
            <w:vAlign w:val="center"/>
          </w:tcPr>
          <w:p w14:paraId="0C6E2C36">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0CEF9E2B">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5A29F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5BABE836">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w:t>
            </w:r>
          </w:p>
        </w:tc>
        <w:tc>
          <w:tcPr>
            <w:tcW w:w="3719" w:type="dxa"/>
            <w:noWrap w:val="0"/>
            <w:vAlign w:val="center"/>
          </w:tcPr>
          <w:p w14:paraId="77942594">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color w:val="auto"/>
                <w:sz w:val="21"/>
                <w:szCs w:val="21"/>
                <w:lang w:val="en-US" w:eastAsia="zh-CN"/>
              </w:rPr>
              <w:t>海流计</w:t>
            </w:r>
          </w:p>
        </w:tc>
        <w:tc>
          <w:tcPr>
            <w:tcW w:w="2827" w:type="dxa"/>
            <w:noWrap w:val="0"/>
            <w:vAlign w:val="center"/>
          </w:tcPr>
          <w:p w14:paraId="3087A944">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i w:val="0"/>
                <w:iCs w:val="0"/>
                <w:color w:val="auto"/>
                <w:kern w:val="0"/>
                <w:sz w:val="21"/>
                <w:szCs w:val="21"/>
                <w:u w:val="none"/>
                <w:lang w:val="en-US" w:eastAsia="zh-CN" w:bidi="ar"/>
              </w:rPr>
            </w:pPr>
          </w:p>
        </w:tc>
        <w:tc>
          <w:tcPr>
            <w:tcW w:w="1445" w:type="dxa"/>
            <w:noWrap w:val="0"/>
            <w:vAlign w:val="center"/>
          </w:tcPr>
          <w:p w14:paraId="3A913DC5">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2B59D747">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188D4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1C09D337">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w:t>
            </w:r>
          </w:p>
        </w:tc>
        <w:tc>
          <w:tcPr>
            <w:tcW w:w="3719" w:type="dxa"/>
            <w:noWrap w:val="0"/>
            <w:vAlign w:val="center"/>
          </w:tcPr>
          <w:p w14:paraId="1085029C">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潮位仪</w:t>
            </w:r>
          </w:p>
        </w:tc>
        <w:tc>
          <w:tcPr>
            <w:tcW w:w="2827" w:type="dxa"/>
            <w:noWrap w:val="0"/>
            <w:vAlign w:val="center"/>
          </w:tcPr>
          <w:p w14:paraId="092554BB">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i w:val="0"/>
                <w:iCs w:val="0"/>
                <w:color w:val="auto"/>
                <w:kern w:val="0"/>
                <w:sz w:val="21"/>
                <w:szCs w:val="21"/>
                <w:u w:val="none"/>
                <w:lang w:val="en-US" w:eastAsia="zh-CN" w:bidi="ar"/>
              </w:rPr>
            </w:pPr>
          </w:p>
        </w:tc>
        <w:tc>
          <w:tcPr>
            <w:tcW w:w="1445" w:type="dxa"/>
            <w:noWrap w:val="0"/>
            <w:vAlign w:val="center"/>
          </w:tcPr>
          <w:p w14:paraId="3518AD70">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58F48301">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22F2F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0B785B37">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12</w:t>
            </w:r>
          </w:p>
        </w:tc>
        <w:tc>
          <w:tcPr>
            <w:tcW w:w="3719" w:type="dxa"/>
            <w:noWrap w:val="0"/>
            <w:vAlign w:val="center"/>
          </w:tcPr>
          <w:p w14:paraId="5B00BC04">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lang w:val="en-US" w:eastAsia="zh-CN" w:bidi="ar-SA"/>
              </w:rPr>
            </w:pPr>
            <w:r>
              <w:rPr>
                <w:rFonts w:hint="eastAsia" w:ascii="仿宋" w:hAnsi="仿宋" w:eastAsia="仿宋" w:cs="仿宋"/>
                <w:i w:val="0"/>
                <w:iCs w:val="0"/>
                <w:color w:val="auto"/>
                <w:kern w:val="0"/>
                <w:sz w:val="21"/>
                <w:szCs w:val="21"/>
                <w:u w:val="none"/>
                <w:lang w:val="en-US" w:eastAsia="zh-CN" w:bidi="ar"/>
              </w:rPr>
              <w:t>体视显微镜</w:t>
            </w:r>
          </w:p>
        </w:tc>
        <w:tc>
          <w:tcPr>
            <w:tcW w:w="2827" w:type="dxa"/>
            <w:noWrap w:val="0"/>
            <w:vAlign w:val="center"/>
          </w:tcPr>
          <w:p w14:paraId="73E35DD6">
            <w:pPr>
              <w:keepNext w:val="0"/>
              <w:keepLines w:val="0"/>
              <w:pageBreakBefore w:val="0"/>
              <w:widowControl/>
              <w:suppressLineNumbers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kern w:val="2"/>
                <w:sz w:val="21"/>
                <w:szCs w:val="21"/>
                <w:lang w:val="en-US" w:eastAsia="zh-CN" w:bidi="ar-SA"/>
              </w:rPr>
            </w:pPr>
          </w:p>
        </w:tc>
        <w:tc>
          <w:tcPr>
            <w:tcW w:w="1445" w:type="dxa"/>
            <w:noWrap w:val="0"/>
            <w:vAlign w:val="center"/>
          </w:tcPr>
          <w:p w14:paraId="0FA2B16D">
            <w:pPr>
              <w:keepNext w:val="0"/>
              <w:keepLines w:val="0"/>
              <w:pageBreakBefore w:val="0"/>
              <w:widowControl/>
              <w:suppressLineNumbers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kern w:val="2"/>
                <w:sz w:val="21"/>
                <w:szCs w:val="21"/>
                <w:lang w:val="en-US" w:eastAsia="zh-CN" w:bidi="ar-SA"/>
              </w:rPr>
            </w:pPr>
          </w:p>
        </w:tc>
        <w:tc>
          <w:tcPr>
            <w:tcW w:w="833" w:type="dxa"/>
            <w:noWrap w:val="0"/>
            <w:vAlign w:val="center"/>
          </w:tcPr>
          <w:p w14:paraId="75B3B0CE">
            <w:pPr>
              <w:keepNext w:val="0"/>
              <w:keepLines w:val="0"/>
              <w:pageBreakBefore w:val="0"/>
              <w:widowControl/>
              <w:suppressLineNumbers w:val="0"/>
              <w:kinsoku/>
              <w:wordWrap/>
              <w:overflowPunct/>
              <w:topLinePunct w:val="0"/>
              <w:autoSpaceDE/>
              <w:autoSpaceDN/>
              <w:bidi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kern w:val="2"/>
                <w:sz w:val="21"/>
                <w:szCs w:val="21"/>
                <w:lang w:val="en-US" w:eastAsia="zh-CN" w:bidi="ar-SA"/>
              </w:rPr>
            </w:pPr>
          </w:p>
        </w:tc>
      </w:tr>
      <w:tr w14:paraId="70E03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57F013B5">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13</w:t>
            </w:r>
          </w:p>
        </w:tc>
        <w:tc>
          <w:tcPr>
            <w:tcW w:w="3719" w:type="dxa"/>
            <w:noWrap w:val="0"/>
            <w:vAlign w:val="center"/>
          </w:tcPr>
          <w:p w14:paraId="7EC9E29D">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珊瑚礁潜水装备</w:t>
            </w:r>
          </w:p>
        </w:tc>
        <w:tc>
          <w:tcPr>
            <w:tcW w:w="2827" w:type="dxa"/>
            <w:noWrap w:val="0"/>
            <w:vAlign w:val="center"/>
          </w:tcPr>
          <w:p w14:paraId="4D6DA292">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1445" w:type="dxa"/>
            <w:noWrap w:val="0"/>
            <w:vAlign w:val="center"/>
          </w:tcPr>
          <w:p w14:paraId="2E4FA062">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c>
          <w:tcPr>
            <w:tcW w:w="833" w:type="dxa"/>
            <w:noWrap w:val="0"/>
            <w:vAlign w:val="center"/>
          </w:tcPr>
          <w:p w14:paraId="32347FFC">
            <w:pPr>
              <w:keepNext w:val="0"/>
              <w:keepLines w:val="0"/>
              <w:pageBreakBefore w:val="0"/>
              <w:widowControl/>
              <w:suppressLineNumbers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i w:val="0"/>
                <w:iCs w:val="0"/>
                <w:color w:val="auto"/>
                <w:kern w:val="0"/>
                <w:sz w:val="21"/>
                <w:szCs w:val="21"/>
                <w:u w:val="none"/>
                <w:lang w:val="en-US" w:eastAsia="zh-CN" w:bidi="ar"/>
              </w:rPr>
            </w:pPr>
          </w:p>
        </w:tc>
      </w:tr>
      <w:tr w14:paraId="3AF5B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08" w:type="dxa"/>
            <w:noWrap w:val="0"/>
            <w:vAlign w:val="center"/>
          </w:tcPr>
          <w:p w14:paraId="387881F4">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14</w:t>
            </w:r>
          </w:p>
        </w:tc>
        <w:tc>
          <w:tcPr>
            <w:tcW w:w="3719" w:type="dxa"/>
            <w:noWrap w:val="0"/>
            <w:vAlign w:val="center"/>
          </w:tcPr>
          <w:p w14:paraId="4BB0A35C">
            <w:pPr>
              <w:keepNext w:val="0"/>
              <w:keepLines w:val="0"/>
              <w:pageBreakBefore w:val="0"/>
              <w:kinsoku/>
              <w:wordWrap/>
              <w:overflowPunct/>
              <w:topLinePunct w:val="0"/>
              <w:autoSpaceDE/>
              <w:autoSpaceDN/>
              <w:bidi w:val="0"/>
              <w:adjustRightInd w:val="0"/>
              <w:snapToGrid/>
              <w:spacing w:beforeAutospacing="0" w:afterAutospacing="0" w:line="340" w:lineRule="exact"/>
              <w:ind w:leftChars="0" w:firstLine="0" w:firstLineChars="0"/>
              <w:jc w:val="left"/>
              <w:textAlignment w:val="auto"/>
              <w:outlineLvl w:val="9"/>
              <w:rPr>
                <w:rFonts w:hint="eastAsia" w:ascii="仿宋" w:hAnsi="仿宋" w:eastAsia="仿宋" w:cs="仿宋"/>
                <w:color w:val="auto"/>
                <w:kern w:val="2"/>
                <w:sz w:val="21"/>
                <w:szCs w:val="21"/>
                <w:highlight w:val="none"/>
                <w:lang w:val="en-US" w:eastAsia="zh-CN" w:bidi="ar"/>
              </w:rPr>
            </w:pPr>
            <w:r>
              <w:rPr>
                <w:rFonts w:hint="eastAsia" w:ascii="仿宋" w:hAnsi="仿宋" w:eastAsia="仿宋" w:cs="仿宋"/>
                <w:color w:val="auto"/>
                <w:sz w:val="21"/>
                <w:szCs w:val="21"/>
                <w:highlight w:val="none"/>
                <w:lang w:val="en-US" w:eastAsia="zh-CN" w:bidi="ar"/>
              </w:rPr>
              <w:t>RTK</w:t>
            </w:r>
          </w:p>
        </w:tc>
        <w:tc>
          <w:tcPr>
            <w:tcW w:w="2827" w:type="dxa"/>
            <w:noWrap w:val="0"/>
            <w:vAlign w:val="center"/>
          </w:tcPr>
          <w:p w14:paraId="4F1A2AC0">
            <w:pPr>
              <w:keepNext w:val="0"/>
              <w:keepLines w:val="0"/>
              <w:pageBreakBefore w:val="0"/>
              <w:widowControl/>
              <w:kinsoku/>
              <w:wordWrap/>
              <w:overflowPunct/>
              <w:topLinePunct w:val="0"/>
              <w:autoSpaceDE/>
              <w:autoSpaceDN/>
              <w:bidi w:val="0"/>
              <w:adjustRightInd/>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kern w:val="2"/>
                <w:sz w:val="21"/>
                <w:szCs w:val="21"/>
                <w:highlight w:val="none"/>
                <w:lang w:val="en-US" w:eastAsia="zh-CN" w:bidi="ar"/>
              </w:rPr>
            </w:pPr>
          </w:p>
        </w:tc>
        <w:tc>
          <w:tcPr>
            <w:tcW w:w="1445" w:type="dxa"/>
            <w:noWrap w:val="0"/>
            <w:vAlign w:val="center"/>
          </w:tcPr>
          <w:p w14:paraId="68EBF792">
            <w:pPr>
              <w:keepNext w:val="0"/>
              <w:keepLines w:val="0"/>
              <w:pageBreakBefore w:val="0"/>
              <w:widowControl/>
              <w:kinsoku/>
              <w:wordWrap/>
              <w:overflowPunct/>
              <w:topLinePunct w:val="0"/>
              <w:autoSpaceDE/>
              <w:autoSpaceDN/>
              <w:bidi w:val="0"/>
              <w:adjustRightInd/>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kern w:val="2"/>
                <w:sz w:val="21"/>
                <w:szCs w:val="21"/>
                <w:highlight w:val="none"/>
                <w:lang w:val="en-US" w:eastAsia="zh-CN" w:bidi="ar"/>
              </w:rPr>
            </w:pPr>
          </w:p>
        </w:tc>
        <w:tc>
          <w:tcPr>
            <w:tcW w:w="833" w:type="dxa"/>
            <w:noWrap w:val="0"/>
            <w:vAlign w:val="center"/>
          </w:tcPr>
          <w:p w14:paraId="732E4604">
            <w:pPr>
              <w:keepNext w:val="0"/>
              <w:keepLines w:val="0"/>
              <w:pageBreakBefore w:val="0"/>
              <w:widowControl/>
              <w:kinsoku/>
              <w:wordWrap/>
              <w:overflowPunct/>
              <w:topLinePunct w:val="0"/>
              <w:autoSpaceDE/>
              <w:autoSpaceDN/>
              <w:bidi w:val="0"/>
              <w:adjustRightInd/>
              <w:snapToGrid/>
              <w:spacing w:beforeAutospacing="0" w:afterAutospacing="0" w:line="340" w:lineRule="exact"/>
              <w:ind w:leftChars="0" w:firstLine="0" w:firstLineChars="0"/>
              <w:jc w:val="center"/>
              <w:textAlignment w:val="auto"/>
              <w:outlineLvl w:val="9"/>
              <w:rPr>
                <w:rFonts w:hint="eastAsia" w:ascii="仿宋" w:hAnsi="仿宋" w:eastAsia="仿宋" w:cs="仿宋"/>
                <w:color w:val="auto"/>
                <w:kern w:val="2"/>
                <w:sz w:val="21"/>
                <w:szCs w:val="21"/>
                <w:highlight w:val="none"/>
                <w:lang w:val="en-US" w:eastAsia="zh-CN" w:bidi="ar"/>
              </w:rPr>
            </w:pPr>
          </w:p>
        </w:tc>
      </w:tr>
    </w:tbl>
    <w:p w14:paraId="346FEBCC">
      <w:pPr>
        <w:pStyle w:val="2"/>
        <w:rPr>
          <w:rFonts w:hint="eastAsia"/>
        </w:rPr>
      </w:pPr>
    </w:p>
    <w:p w14:paraId="1CEB6280">
      <w:pPr>
        <w:widowControl/>
        <w:shd w:val="clear"/>
        <w:spacing w:line="360" w:lineRule="auto"/>
        <w:jc w:val="left"/>
        <w:rPr>
          <w:rFonts w:hint="default" w:ascii="仿宋" w:hAnsi="仿宋" w:eastAsia="仿宋" w:cs="仿宋"/>
          <w:color w:val="auto"/>
          <w:kern w:val="0"/>
          <w:sz w:val="24"/>
          <w:highlight w:val="none"/>
          <w:lang w:val="en-US" w:eastAsia="zh-CN" w:bidi="ar"/>
        </w:rPr>
      </w:pPr>
      <w:r>
        <w:rPr>
          <w:rFonts w:hint="eastAsia" w:ascii="仿宋" w:hAnsi="仿宋" w:eastAsia="仿宋" w:cs="仿宋"/>
          <w:color w:val="auto"/>
          <w:kern w:val="0"/>
          <w:sz w:val="24"/>
          <w:highlight w:val="none"/>
          <w:lang w:bidi="ar"/>
        </w:rPr>
        <w:t>注：</w:t>
      </w:r>
      <w:r>
        <w:rPr>
          <w:rFonts w:hint="eastAsia" w:ascii="仿宋" w:hAnsi="仿宋" w:eastAsia="仿宋" w:cs="仿宋"/>
          <w:color w:val="auto"/>
          <w:kern w:val="0"/>
          <w:sz w:val="24"/>
          <w:highlight w:val="none"/>
          <w:lang w:val="en-US" w:eastAsia="zh-CN" w:bidi="ar"/>
        </w:rPr>
        <w:t>附设备购置发票或固定资产证明材料并加盖公章。</w:t>
      </w:r>
    </w:p>
    <w:p w14:paraId="7F5998EB">
      <w:pPr>
        <w:widowControl/>
        <w:shd w:val="clear"/>
        <w:spacing w:line="360" w:lineRule="auto"/>
        <w:jc w:val="left"/>
        <w:rPr>
          <w:rFonts w:hint="eastAsia" w:ascii="仿宋" w:hAnsi="仿宋" w:eastAsia="仿宋" w:cs="仿宋"/>
          <w:color w:val="auto"/>
          <w:kern w:val="0"/>
          <w:sz w:val="24"/>
          <w:highlight w:val="none"/>
          <w:lang w:bidi="ar"/>
        </w:rPr>
      </w:pPr>
    </w:p>
    <w:p w14:paraId="2B4C5CD8">
      <w:pPr>
        <w:widowControl/>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供应商名称（加盖公章）：</w:t>
      </w:r>
    </w:p>
    <w:p w14:paraId="2B928C7B">
      <w:pPr>
        <w:widowControl/>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61FABC08">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E3F1F"/>
    <w:rsid w:val="1594241D"/>
    <w:rsid w:val="16F70B81"/>
    <w:rsid w:val="1BEE6D2B"/>
    <w:rsid w:val="1F3507CD"/>
    <w:rsid w:val="210976E6"/>
    <w:rsid w:val="214714F2"/>
    <w:rsid w:val="23C033D5"/>
    <w:rsid w:val="2A753A2B"/>
    <w:rsid w:val="2B7429B5"/>
    <w:rsid w:val="30AB4D93"/>
    <w:rsid w:val="3103697D"/>
    <w:rsid w:val="37A5555E"/>
    <w:rsid w:val="3AD153F6"/>
    <w:rsid w:val="4DA30E74"/>
    <w:rsid w:val="51EB4B97"/>
    <w:rsid w:val="53C658BC"/>
    <w:rsid w:val="5BD05746"/>
    <w:rsid w:val="6A5836DD"/>
    <w:rsid w:val="74281823"/>
    <w:rsid w:val="75053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202</Words>
  <Characters>233</Characters>
  <Lines>0</Lines>
  <Paragraphs>0</Paragraphs>
  <TotalTime>2</TotalTime>
  <ScaleCrop>false</ScaleCrop>
  <LinksUpToDate>false</LinksUpToDate>
  <CharactersWithSpaces>248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2025-03-17T04:03:00Z</dcterms:created>
  <dc:creator>Administrator</dc:creator>
  <cp:lastModifiedBy>123</cp:lastModifiedBy>
  <dcterms:modified xsi:type="dcterms:W3CDTF">2025-04-01T03:10:26Z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eyJoZGlkIjoiNjc0ZmVjNDhmN2FiOTRhZjA2NTEzOGIzMDQyNmJlMjYiLCJ1c2VySWQiOiIyNzQzNjA2MjIifQ==</vt:lpwstr>
  </property>
  <property fmtid="{D5CDD505-2E9C-101B-9397-08002B2CF9AE}" pid="4" name="ICV">
    <vt:lpwstr>53E2C9406ADC4E5EAED3E550F88D43E4_12</vt:lpwstr>
  </property>
</Properties>
</file>