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版本号：N510601202500002220250319001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旌湖校区运动场改建项目LED显示屏(二次)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N5106012025000022</w:t>
      </w:r>
    </w:p>
    <w:p>
      <w:pPr>
        <w:pStyle w:val="null3"/>
        <w:jc w:val="left"/>
        <w:outlineLvl w:val="2"/>
      </w:pPr>
      <w:r>
        <w:rPr>
          <w:rFonts w:ascii="仿宋_GB2312" w:hAnsi="仿宋_GB2312" w:cs="仿宋_GB2312" w:eastAsia="仿宋_GB2312"/>
          <w:sz w:val="28"/>
          <w:b/>
        </w:rPr>
        <w:t>四川省德阳市第五中学</w:t>
      </w:r>
    </w:p>
    <w:p>
      <w:pPr>
        <w:pStyle w:val="null3"/>
        <w:jc w:val="center"/>
        <w:outlineLvl w:val="2"/>
      </w:pPr>
      <w:r>
        <w:rPr>
          <w:rFonts w:ascii="仿宋_GB2312" w:hAnsi="仿宋_GB2312" w:cs="仿宋_GB2312" w:eastAsia="仿宋_GB2312"/>
          <w:sz w:val="28"/>
          <w:b/>
        </w:rPr>
        <w:t>德阳市政府政务服务和公共资源交易服务中心（德阳市政府采购中心）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四川省德阳市第五中学</w:t>
      </w:r>
      <w:r>
        <w:rPr>
          <w:rFonts w:ascii="仿宋_GB2312" w:hAnsi="仿宋_GB2312" w:cs="仿宋_GB2312" w:eastAsia="仿宋_GB2312"/>
        </w:rPr>
        <w:t xml:space="preserve"> 委托，拟对 </w:t>
      </w:r>
      <w:r>
        <w:rPr>
          <w:rFonts w:ascii="仿宋_GB2312" w:hAnsi="仿宋_GB2312" w:cs="仿宋_GB2312" w:eastAsia="仿宋_GB2312"/>
        </w:rPr>
        <w:t>旌湖校区运动场改建项目LED显示屏(二次)</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德阳市市本级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N5106012025000022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旌湖校区运动场改建项目LED显示屏(二次)</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旌湖校区运动场改建项目主席台户外LED屏及配套设备采购及安装调试。其中，LED显示屏屏体尺寸为：11.52米*5.44米，面积62.67平方米。配套设备包括多媒体信息采集器、图像分割器、多媒体总控分录器、发布平台软件、图像远程切换器、数据备份存储终端等。</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四川省德阳市第五中学</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德阳市峨嵋南路9号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代老师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08382510959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德阳市政府政务服务和公共资源交易服务中心（德阳市政府采购中心）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德阳市松花江北路8号政务中心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0838-2533093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采购包1：376,498.79元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四川省德阳市第五中学</w:t>
      </w:r>
      <w:r>
        <w:rPr>
          <w:rFonts w:ascii="仿宋_GB2312" w:hAnsi="仿宋_GB2312" w:cs="仿宋_GB2312" w:eastAsia="仿宋_GB2312"/>
        </w:rPr>
        <w:t xml:space="preserve"> 和 </w:t>
      </w: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四川省德阳市第五中学</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根据《财政部关于进一步加强政府采购需求和履约验收管理的指导意见》（财库〔2016〕20 5 号）文件、采购文件要求、投标供应商的应答情况进行验收。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根据《财政部关于进一步加强政府采购需求和履约验收管理的指导意见》（财库〔2016〕20 5 号）文件、采购文件要求、投标供应商的应答情况进行验收。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根据《财政部关于进一步加强政府采购需求和履约验收管理的指导意见》（财库〔2016〕20 5 号）文件、采购文件要求、投标供应商的应答情况进行验收。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四川省德阳市第五中学</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德阳市政府政务服务和公共资源交易服务中心（德阳市政府采购中心）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联系人：代老师</w:t>
      </w:r>
    </w:p>
    <w:p>
      <w:pPr>
        <w:pStyle w:val="null3"/>
        <w:jc w:val="left"/>
      </w:pPr>
      <w:r>
        <w:rPr>
          <w:rFonts w:ascii="仿宋_GB2312" w:hAnsi="仿宋_GB2312" w:cs="仿宋_GB2312" w:eastAsia="仿宋_GB2312"/>
        </w:rPr>
        <w:t>联系电话：0838-2510959</w:t>
      </w:r>
    </w:p>
    <w:p>
      <w:pPr>
        <w:pStyle w:val="null3"/>
        <w:jc w:val="left"/>
      </w:pPr>
      <w:r>
        <w:rPr>
          <w:rFonts w:ascii="仿宋_GB2312" w:hAnsi="仿宋_GB2312" w:cs="仿宋_GB2312" w:eastAsia="仿宋_GB2312"/>
        </w:rPr>
        <w:t>地址：德阳市峨眉山南路9号</w:t>
      </w:r>
    </w:p>
    <w:p>
      <w:pPr>
        <w:pStyle w:val="null3"/>
        <w:jc w:val="left"/>
      </w:pPr>
      <w:r>
        <w:rPr>
          <w:rFonts w:ascii="仿宋_GB2312" w:hAnsi="仿宋_GB2312" w:cs="仿宋_GB2312" w:eastAsia="仿宋_GB2312"/>
        </w:rPr>
        <w:t>邮编：618000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联系人：叶老师</w:t>
      </w:r>
    </w:p>
    <w:p>
      <w:pPr>
        <w:pStyle w:val="null3"/>
        <w:jc w:val="left"/>
      </w:pPr>
      <w:r>
        <w:rPr>
          <w:rFonts w:ascii="仿宋_GB2312" w:hAnsi="仿宋_GB2312" w:cs="仿宋_GB2312" w:eastAsia="仿宋_GB2312"/>
        </w:rPr>
        <w:t>联系电话：0838-2537967</w:t>
      </w:r>
    </w:p>
    <w:p>
      <w:pPr>
        <w:pStyle w:val="null3"/>
        <w:jc w:val="left"/>
      </w:pPr>
      <w:r>
        <w:rPr>
          <w:rFonts w:ascii="仿宋_GB2312" w:hAnsi="仿宋_GB2312" w:cs="仿宋_GB2312" w:eastAsia="仿宋_GB2312"/>
        </w:rPr>
        <w:t>地址：德阳市松花江北路8号政务中心7楼</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376,498.79</w:t>
      </w:r>
    </w:p>
    <w:p>
      <w:pPr>
        <w:pStyle w:val="null3"/>
        <w:jc w:val="left"/>
      </w:pPr>
      <w:r>
        <w:rPr>
          <w:rFonts w:ascii="仿宋_GB2312" w:hAnsi="仿宋_GB2312" w:cs="仿宋_GB2312" w:eastAsia="仿宋_GB2312"/>
        </w:rPr>
        <w:t>采购包最高限价（元）: 352,298.79</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A02021103 LED 显示屏</w:t>
            </w:r>
          </w:p>
        </w:tc>
        <w:tc>
          <w:tcPr>
            <w:tcW w:type="dxa" w:w="821"/>
          </w:tcPr>
          <w:p>
            <w:pPr>
              <w:pStyle w:val="null3"/>
              <w:jc w:val="left"/>
            </w:pPr>
            <w:r>
              <w:rPr>
                <w:rFonts w:ascii="仿宋_GB2312" w:hAnsi="仿宋_GB2312" w:cs="仿宋_GB2312" w:eastAsia="仿宋_GB2312"/>
              </w:rPr>
              <w:t>户外LED屏、多媒体信息采集器、图像分割器、多媒体总控分录器、发布平台软件、图像远程切换器、数 据备份存储终端</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352,298.79</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户外LED屏、多媒体信息采集器、图像分割器、多媒体总控分录器、发布平台软件、图像远程切换器、数 据备份存储终端</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352,298.79</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A02021103 LED 显示屏</w:t>
            </w:r>
          </w:p>
        </w:tc>
        <w:tc>
          <w:tcPr>
            <w:tcW w:type="dxa" w:w="2492"/>
          </w:tcPr>
          <w:p>
            <w:pPr>
              <w:pStyle w:val="null3"/>
              <w:jc w:val="left"/>
            </w:pPr>
            <w:r>
              <w:rPr>
                <w:rFonts w:ascii="仿宋_GB2312" w:hAnsi="仿宋_GB2312" w:cs="仿宋_GB2312" w:eastAsia="仿宋_GB2312"/>
              </w:rPr>
              <w:t>户外LED屏、多媒体信息采集器、图像分割器、多媒体总控分录器、发布平台软件、图像远程切换器、数 据备份存储终端</w:t>
            </w:r>
          </w:p>
        </w:tc>
        <w:tc>
          <w:tcPr>
            <w:tcW w:type="dxa" w:w="2492"/>
          </w:tcPr>
          <w:p>
            <w:pPr>
              <w:pStyle w:val="null3"/>
              <w:jc w:val="left"/>
            </w:pPr>
            <w:r>
              <w:rPr>
                <w:rFonts w:ascii="仿宋_GB2312" w:hAnsi="仿宋_GB2312" w:cs="仿宋_GB2312" w:eastAsia="仿宋_GB2312"/>
              </w:rPr>
              <w:t>户外LED屏</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标的名称：户外LED屏、多媒体信息采集器、图像分割器、多媒体总控分录器、发布平台软件、图像远程切换器、数 据备份存储终端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Ind w:type="dxa" w:w="9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11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产品名称</w:t>
                  </w:r>
                </w:p>
              </w:tc>
              <w:tc>
                <w:tcPr>
                  <w:tcW w:type="dxa" w:w="11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参数</w:t>
                  </w:r>
                </w:p>
              </w:tc>
              <w:tc>
                <w:tcPr>
                  <w:tcW w:type="dxa" w:w="11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数量</w:t>
                  </w:r>
                </w:p>
              </w:tc>
              <w:tc>
                <w:tcPr>
                  <w:tcW w:type="dxa" w:w="11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单位</w:t>
                  </w:r>
                </w:p>
              </w:tc>
            </w:tr>
            <w:tr>
              <w:tc>
                <w:tcPr>
                  <w:tcW w:type="dxa" w:w="11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LED显示屏</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1.像素间距（mm）≤4；采用双电压供电节能产品；</w:t>
                  </w:r>
                </w:p>
                <w:p>
                  <w:pPr>
                    <w:pStyle w:val="null3"/>
                    <w:jc w:val="left"/>
                  </w:pPr>
                  <w:r>
                    <w:rPr>
                      <w:rFonts w:ascii="仿宋_GB2312" w:hAnsi="仿宋_GB2312" w:cs="仿宋_GB2312" w:eastAsia="仿宋_GB2312"/>
                      <w:sz w:val="24"/>
                    </w:rPr>
                    <w:t>2.像素密度（dot/m2）62500；</w:t>
                  </w:r>
                </w:p>
                <w:p>
                  <w:pPr>
                    <w:pStyle w:val="null3"/>
                    <w:jc w:val="left"/>
                  </w:pPr>
                  <w:r>
                    <w:rPr>
                      <w:rFonts w:ascii="仿宋_GB2312" w:hAnsi="仿宋_GB2312" w:cs="仿宋_GB2312" w:eastAsia="仿宋_GB2312"/>
                      <w:sz w:val="24"/>
                    </w:rPr>
                    <w:t>3.LED封装方式：采用SMD封装1921灯珠，基主波长色误差：C级 △λD≤3.6；</w:t>
                  </w:r>
                </w:p>
                <w:p>
                  <w:pPr>
                    <w:pStyle w:val="null3"/>
                    <w:jc w:val="left"/>
                  </w:pPr>
                  <w:r>
                    <w:rPr>
                      <w:rFonts w:ascii="仿宋_GB2312" w:hAnsi="仿宋_GB2312" w:cs="仿宋_GB2312" w:eastAsia="仿宋_GB2312"/>
                      <w:sz w:val="24"/>
                    </w:rPr>
                    <w:t>4.模组分辨率 80×40点,模组规格（mm）长320×宽160，模组表面结构；不反射环境光，对比度高，墨色一致性好；模组具有防磕灯保护设计；(提供带有CMA标识的法定第三方检测机构出具检测报告复印件并加盖供应商公章，)</w:t>
                  </w:r>
                </w:p>
                <w:p>
                  <w:pPr>
                    <w:pStyle w:val="null3"/>
                    <w:jc w:val="left"/>
                  </w:pPr>
                  <w:r>
                    <w:rPr>
                      <w:rFonts w:ascii="仿宋_GB2312" w:hAnsi="仿宋_GB2312" w:cs="仿宋_GB2312" w:eastAsia="仿宋_GB2312"/>
                      <w:sz w:val="24"/>
                    </w:rPr>
                    <w:t>5.产品换帧频率60Hz；刷新频率≥3840Hz；失控率：0；(提供带有CMA标识的法定第三方检测机构出具检测报告复印件并加盖供应商公章复印件)</w:t>
                  </w:r>
                </w:p>
                <w:p>
                  <w:pPr>
                    <w:pStyle w:val="null3"/>
                    <w:jc w:val="left"/>
                  </w:pPr>
                  <w:r>
                    <w:rPr>
                      <w:rFonts w:ascii="仿宋_GB2312" w:hAnsi="仿宋_GB2312" w:cs="仿宋_GB2312" w:eastAsia="仿宋_GB2312"/>
                      <w:sz w:val="24"/>
                    </w:rPr>
                    <w:t>6.产品支持多种校正模式：支持单点亮度校正、单点颜色校正、支持亮暗线校正、支持模块级校正，数据存储及回读；</w:t>
                  </w:r>
                </w:p>
                <w:p>
                  <w:pPr>
                    <w:pStyle w:val="null3"/>
                    <w:jc w:val="left"/>
                  </w:pPr>
                  <w:r>
                    <w:rPr>
                      <w:rFonts w:ascii="仿宋_GB2312" w:hAnsi="仿宋_GB2312" w:cs="仿宋_GB2312" w:eastAsia="仿宋_GB2312"/>
                      <w:sz w:val="24"/>
                    </w:rPr>
                    <w:t>7.色温可调，色温：3000-18000；亮度：≥4500cd/㎡ ；亮度均匀性≥97%；最大对比度：≥5000：1；0%-100%亮度可调，屏幕亮度具有随环境照度的变化自动调整和任意设置亮度功能；(提供带有CMA标识的法定第三方检测机构出具检测报告复印件并加盖供应商公章)</w:t>
                  </w:r>
                </w:p>
                <w:p>
                  <w:pPr>
                    <w:pStyle w:val="null3"/>
                    <w:jc w:val="left"/>
                  </w:pPr>
                  <w:r>
                    <w:rPr>
                      <w:rFonts w:ascii="仿宋_GB2312" w:hAnsi="仿宋_GB2312" w:cs="仿宋_GB2312" w:eastAsia="仿宋_GB2312"/>
                      <w:sz w:val="24"/>
                    </w:rPr>
                    <w:t xml:space="preserve">8.对地漏电流∶I（漏）≤3.5mA/㎡；产品满足保护接地端子到金属外壳最远端做接地电阻试验，试验电流 32A ，测试时间 2min，接地电阻不大于 0.1Ω；产品安全防护功能具有防尘、防腐蚀、防虫、防静电、防撞、抗震动、防电磁干扰、抗雷击等功能，具有电源过压、过流、断电保护、分布上电措施、具有实时监控温度、故障报警功能；                    </w:t>
                  </w:r>
                </w:p>
                <w:p>
                  <w:pPr>
                    <w:pStyle w:val="null3"/>
                    <w:jc w:val="left"/>
                  </w:pPr>
                  <w:r>
                    <w:rPr>
                      <w:rFonts w:ascii="仿宋_GB2312" w:hAnsi="仿宋_GB2312" w:cs="仿宋_GB2312" w:eastAsia="仿宋_GB2312"/>
                      <w:sz w:val="24"/>
                    </w:rPr>
                    <w:t xml:space="preserve">9.水平视角：≥160； 产品采用灯驱合一；响应速度：纳秒级；系统支持双备份，电源支持N+1备份；产品支持热插拔功能；(提供带有CMA标识的法定第三方检测机构出具检测报告复印件并加盖供应商公章)                                               </w:t>
                  </w:r>
                </w:p>
                <w:p>
                  <w:pPr>
                    <w:pStyle w:val="null3"/>
                    <w:jc w:val="left"/>
                  </w:pPr>
                  <w:r>
                    <w:rPr>
                      <w:rFonts w:ascii="仿宋_GB2312" w:hAnsi="仿宋_GB2312" w:cs="仿宋_GB2312" w:eastAsia="仿宋_GB2312"/>
                      <w:sz w:val="24"/>
                    </w:rPr>
                    <w:t>10.灯珠常温寿命:Tc≥25℃ Ifr≤10mA IFg≤10mA Ifb≤10mA,通电≥100OH,灯珠点亮无异常；灯珠抗静电（ESD）测试：HBM模式∶ESD&gt;2000V，灯珠点亮无异常；(提供带有CMA标识的法定第三方检测机构出具检测报告复印件并加盖供应商公章)</w:t>
                  </w:r>
                </w:p>
                <w:p>
                  <w:pPr>
                    <w:pStyle w:val="null3"/>
                    <w:jc w:val="left"/>
                  </w:pPr>
                  <w:r>
                    <w:rPr>
                      <w:rFonts w:ascii="仿宋_GB2312" w:hAnsi="仿宋_GB2312" w:cs="仿宋_GB2312" w:eastAsia="仿宋_GB2312"/>
                      <w:sz w:val="24"/>
                    </w:rPr>
                    <w:t>11.产品材质：PCB  FR-4;底壳 PC+GF高强度塑胶套件；电源座牛角座：电源座牛角座均使用纯铜镀锡工艺；(提供带有CMA标识的法定第三方检测机构出具检测报告复印件并加盖供应商公章)</w:t>
                  </w:r>
                </w:p>
                <w:p>
                  <w:pPr>
                    <w:pStyle w:val="null3"/>
                    <w:jc w:val="left"/>
                  </w:pPr>
                  <w:r>
                    <w:rPr>
                      <w:rFonts w:ascii="仿宋_GB2312" w:hAnsi="仿宋_GB2312" w:cs="仿宋_GB2312" w:eastAsia="仿宋_GB2312"/>
                      <w:sz w:val="24"/>
                    </w:rPr>
                    <w:t>12.产品电源端子骚扰电压（EMC）、电信端口传导共模（非对称）骚扰电压限值（EMC）、电信端口传导共模（非对称）骚扰电流限值（EMC）、辐射骚扰（EMC）符合GB/T9254.1-2021Class A限值要求；</w:t>
                  </w:r>
                </w:p>
                <w:p>
                  <w:pPr>
                    <w:pStyle w:val="null3"/>
                    <w:jc w:val="left"/>
                  </w:pPr>
                  <w:r>
                    <w:rPr>
                      <w:rFonts w:ascii="仿宋_GB2312" w:hAnsi="仿宋_GB2312" w:cs="仿宋_GB2312" w:eastAsia="仿宋_GB2312"/>
                      <w:sz w:val="24"/>
                    </w:rPr>
                    <w:t xml:space="preserve"> 13.光生物安全符合国家相关检测标准要求；蓝光安全：需提供检测蓝光对皮肤和眼睛紫外线危害、宽波段的光源对视网膜危害、蓝光对皮肤表面及角膜和视网膜的曝辐射值检测无危害的要求(提供带有CMA标识的法定第三方检测机构出具检测报告复印件并加盖供应商公章)</w:t>
                  </w:r>
                </w:p>
                <w:p>
                  <w:pPr>
                    <w:pStyle w:val="null3"/>
                    <w:jc w:val="left"/>
                  </w:pPr>
                  <w:r>
                    <w:rPr>
                      <w:rFonts w:ascii="仿宋_GB2312" w:hAnsi="仿宋_GB2312" w:cs="仿宋_GB2312" w:eastAsia="仿宋_GB2312"/>
                      <w:sz w:val="24"/>
                    </w:rPr>
                    <w:t>14.产品寿命≥100000小时；</w:t>
                  </w:r>
                </w:p>
                <w:p>
                  <w:pPr>
                    <w:pStyle w:val="null3"/>
                    <w:jc w:val="left"/>
                  </w:pPr>
                  <w:r>
                    <w:rPr>
                      <w:rFonts w:ascii="仿宋_GB2312" w:hAnsi="仿宋_GB2312" w:cs="仿宋_GB2312" w:eastAsia="仿宋_GB2312"/>
                      <w:sz w:val="24"/>
                    </w:rPr>
                    <w:t>15.支持视频、音频、图像、文字、Flash、Gif 等形式的媒体文件播放；支持 Microsoft、office 的 Word、Excel、PPT 显示；支持时钟、计时、天气预报显示；支持外部视频信号（TV、AV、S-Video、复合视频）播放；支持多页面多分区节目编辑；</w:t>
                  </w:r>
                </w:p>
                <w:p>
                  <w:pPr>
                    <w:pStyle w:val="null3"/>
                    <w:jc w:val="left"/>
                  </w:pPr>
                  <w:r>
                    <w:rPr>
                      <w:rFonts w:ascii="仿宋_GB2312" w:hAnsi="仿宋_GB2312" w:cs="仿宋_GB2312" w:eastAsia="仿宋_GB2312"/>
                      <w:sz w:val="24"/>
                    </w:rPr>
                    <w:t xml:space="preserve"> 16.屏体可以支持 DVI、HDMI、VGA、SDI、DP 型号输入，支持自动检索，切换信号源，无需手动切换信源支持同步控制或者异步控制；（包含 4G，wifi，无线/有线连接）</w:t>
                  </w:r>
                </w:p>
                <w:p>
                  <w:pPr>
                    <w:pStyle w:val="null3"/>
                    <w:jc w:val="left"/>
                  </w:pPr>
                  <w:r>
                    <w:rPr>
                      <w:rFonts w:ascii="仿宋_GB2312" w:hAnsi="仿宋_GB2312" w:cs="仿宋_GB2312" w:eastAsia="仿宋_GB2312"/>
                      <w:sz w:val="24"/>
                    </w:rPr>
                    <w:t>17.长时间没有使用屏体，可以通过屏体控制系统的除湿模式来实现屏体除湿，即使屏体从10%到100%亮度逐级显示，达到排除LED屏体内部湿气的效果，保护LED显示屏；(提供带有CMA标识的法定第三方检测机构出具检测报告复印件并加盖供应商公章)</w:t>
                  </w:r>
                </w:p>
                <w:p>
                  <w:pPr>
                    <w:pStyle w:val="null3"/>
                    <w:jc w:val="left"/>
                  </w:pPr>
                  <w:r>
                    <w:rPr>
                      <w:rFonts w:ascii="仿宋_GB2312" w:hAnsi="仿宋_GB2312" w:cs="仿宋_GB2312" w:eastAsia="仿宋_GB2312"/>
                      <w:sz w:val="24"/>
                    </w:rPr>
                    <w:t>18.无需拼接器，可实现对底图或信号源画面进行中心旋转，适用于特殊场景或异形屏幕拼接；</w:t>
                  </w:r>
                </w:p>
                <w:p>
                  <w:pPr>
                    <w:pStyle w:val="null3"/>
                    <w:jc w:val="left"/>
                  </w:pPr>
                  <w:r>
                    <w:rPr>
                      <w:rFonts w:ascii="仿宋_GB2312" w:hAnsi="仿宋_GB2312" w:cs="仿宋_GB2312" w:eastAsia="仿宋_GB2312"/>
                      <w:sz w:val="24"/>
                    </w:rPr>
                    <w:t xml:space="preserve">19.灯珠红墨水试验，纯红墨水常温浸泡24H结果无渗透；(提供带有CMA标识的法定第三方检测机构出具检测报告复印件并加盖供应商公章)                                       </w:t>
                  </w:r>
                </w:p>
                <w:p>
                  <w:pPr>
                    <w:pStyle w:val="null3"/>
                    <w:jc w:val="left"/>
                  </w:pPr>
                  <w:r>
                    <w:rPr>
                      <w:rFonts w:ascii="仿宋_GB2312" w:hAnsi="仿宋_GB2312" w:cs="仿宋_GB2312" w:eastAsia="仿宋_GB2312"/>
                      <w:sz w:val="24"/>
                    </w:rPr>
                    <w:t>20.人眼舒适度：VICO指数≤1；LED显示屏图像质量主观评价为 优；产品具有防炫目功能(提供带有CMA标识的法定第三方检测机构出具检测报告复印件并加盖供应商公章)</w:t>
                  </w:r>
                </w:p>
                <w:p>
                  <w:pPr>
                    <w:pStyle w:val="null3"/>
                    <w:jc w:val="left"/>
                  </w:pPr>
                  <w:r>
                    <w:rPr>
                      <w:rFonts w:ascii="仿宋_GB2312" w:hAnsi="仿宋_GB2312" w:cs="仿宋_GB2312" w:eastAsia="仿宋_GB2312"/>
                      <w:sz w:val="24"/>
                    </w:rPr>
                    <w:t xml:space="preserve">21.显示屏结构、包边：钢架结构材质：国标热镀锌方管，根据现场特殊条件定做，满足现场承重安全要求，结构件具有防锈、防腐功能，保证屏体通风散热，屏体方便维护；四周包边材质：铝塑板，颜色自选，装饰做好防水、排水等处理；铝塑板包边，四周包边各10cm，采用不小于38*38方管，厚度不小于2mm；   </w:t>
                  </w:r>
                </w:p>
                <w:p>
                  <w:pPr>
                    <w:pStyle w:val="null3"/>
                    <w:jc w:val="left"/>
                  </w:pPr>
                  <w:r>
                    <w:rPr>
                      <w:rFonts w:ascii="仿宋_GB2312" w:hAnsi="仿宋_GB2312" w:cs="仿宋_GB2312" w:eastAsia="仿宋_GB2312"/>
                      <w:sz w:val="24"/>
                    </w:rPr>
                    <w:t>22.综合布线：包含LED显示屏强弱电布、配管等；</w:t>
                  </w:r>
                </w:p>
                <w:p>
                  <w:pPr>
                    <w:pStyle w:val="null3"/>
                    <w:jc w:val="left"/>
                  </w:pPr>
                  <w:r>
                    <w:rPr>
                      <w:rFonts w:ascii="仿宋_GB2312" w:hAnsi="仿宋_GB2312" w:cs="仿宋_GB2312" w:eastAsia="仿宋_GB2312"/>
                      <w:sz w:val="24"/>
                    </w:rPr>
                    <w:t>23.安装调试：安装、调试、售后、培训。</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62.67</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w:t>
                  </w:r>
                </w:p>
              </w:tc>
            </w:tr>
            <w:tr>
              <w:tc>
                <w:tcPr>
                  <w:tcW w:type="dxa" w:w="11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多媒体信息采集器</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1、为满足采购人的使用需求，要求产品集成2路HDMI1.4，2路DVI，1路VGA，1路DP1.2，1路HDMI2.0，1路AUDIO OUT，8路USB，1路RS232，1路WAN口、20路网口输出、2路SDI、1路内置麦克风、1路WiFi天线、1路红外接口、2路HDMI OUT、15个切换按钮，1个开关控制，1个飞梭控制器。</w:t>
                  </w:r>
                  <w:r>
                    <w:br/>
                  </w:r>
                  <w:r>
                    <w:rPr>
                      <w:rFonts w:ascii="仿宋_GB2312" w:hAnsi="仿宋_GB2312" w:cs="仿宋_GB2312" w:eastAsia="仿宋_GB2312"/>
                      <w:sz w:val="24"/>
                    </w:rPr>
                    <w:t xml:space="preserve">  2、自带手机或平板电脑无线投屏功能，无需外接任何设备。自带音频输入和音频输出功能，视频声音可以音画同步。</w:t>
                  </w:r>
                  <w:r>
                    <w:br/>
                  </w:r>
                  <w:r>
                    <w:rPr>
                      <w:rFonts w:ascii="仿宋_GB2312" w:hAnsi="仿宋_GB2312" w:cs="仿宋_GB2312" w:eastAsia="仿宋_GB2312"/>
                      <w:sz w:val="24"/>
                    </w:rPr>
                    <w:t xml:space="preserve">  3、支持红外和WiFi无线功能，可以通过遥控器对处理器的网络节目进行操作和选择，海量内容随时切换。</w:t>
                  </w:r>
                  <w:r>
                    <w:br/>
                  </w:r>
                  <w:r>
                    <w:rPr>
                      <w:rFonts w:ascii="仿宋_GB2312" w:hAnsi="仿宋_GB2312" w:cs="仿宋_GB2312" w:eastAsia="仿宋_GB2312"/>
                      <w:sz w:val="24"/>
                    </w:rPr>
                    <w:t xml:space="preserve">  4、支持U盘内容的播放功能，支持Word文档、表格、PPT播放功能，会议和演讲更加方便。</w:t>
                  </w:r>
                  <w:r>
                    <w:br/>
                  </w:r>
                  <w:r>
                    <w:rPr>
                      <w:rFonts w:ascii="仿宋_GB2312" w:hAnsi="仿宋_GB2312" w:cs="仿宋_GB2312" w:eastAsia="仿宋_GB2312"/>
                      <w:sz w:val="24"/>
                    </w:rPr>
                    <w:t xml:space="preserve">  5、此产品可以通过网络进行各种应用程序的下载安装，不仅可以做信号切换和处理，还能为LED显示屏增加娱乐互动功能。</w:t>
                  </w:r>
                  <w:r>
                    <w:br/>
                  </w:r>
                  <w:r>
                    <w:rPr>
                      <w:rFonts w:ascii="仿宋_GB2312" w:hAnsi="仿宋_GB2312" w:cs="仿宋_GB2312" w:eastAsia="仿宋_GB2312"/>
                      <w:sz w:val="24"/>
                    </w:rPr>
                    <w:t xml:space="preserve">  6、自带音频输入和音频输出功能，视频声音可以音画同步。</w:t>
                  </w:r>
                  <w:r>
                    <w:br/>
                  </w:r>
                  <w:r>
                    <w:rPr>
                      <w:rFonts w:ascii="仿宋_GB2312" w:hAnsi="仿宋_GB2312" w:cs="仿宋_GB2312" w:eastAsia="仿宋_GB2312"/>
                      <w:sz w:val="24"/>
                    </w:rPr>
                    <w:t xml:space="preserve">  7、多媒体信息采集器在信号传输中具有良好的抗干扰性，电磁脉冲抗干扰测试值≤25MHz，并且在不依靠任何软件的情况下，硬件自身开窗性能≥7个视频窗口。成交供应商需在签订合同后3日内到达项目现场进行开窗性能演示。如演示不满足，则视为虚假响应，成交供应商应承担相应的法律责任。</w:t>
                  </w:r>
                  <w:r>
                    <w:br/>
                  </w:r>
                  <w:r>
                    <w:rPr>
                      <w:rFonts w:ascii="仿宋_GB2312" w:hAnsi="仿宋_GB2312" w:cs="仿宋_GB2312" w:eastAsia="仿宋_GB2312"/>
                      <w:sz w:val="24"/>
                    </w:rPr>
                    <w:t xml:space="preserve">  8、多媒体信息采集器在数据传输中遇到程序脚本报错时，可自动无损修复，使数据传输不会因为程序报错而导致传输中断，有效提高传输可靠性和稳定性。</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r>
            <w:tr>
              <w:tc>
                <w:tcPr>
                  <w:tcW w:type="dxa" w:w="11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图像分割器</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图像分割器自带画面编解码输出接口≥15个。图像分割器数据传输速度为万兆数据压缩高速传输，网络速率为10000Mbps。解码接口≥16位引脚。色位深度≥18bit。自带1路红外无感知快速拼接扩展接口。支持分辨率EDID设置，可对图像的色度、饱和度、色温、分辨率等数值进行精准修复。</w:t>
                  </w:r>
                  <w:r>
                    <w:br/>
                  </w:r>
                  <w:r>
                    <w:rPr>
                      <w:rFonts w:ascii="仿宋_GB2312" w:hAnsi="仿宋_GB2312" w:cs="仿宋_GB2312" w:eastAsia="仿宋_GB2312"/>
                      <w:sz w:val="24"/>
                    </w:rPr>
                    <w:t xml:space="preserve">  2、支持网络信号射频识别监测功能，支持局域网交换机联网数据传输。</w:t>
                  </w:r>
                  <w:r>
                    <w:br/>
                  </w:r>
                  <w:r>
                    <w:rPr>
                      <w:rFonts w:ascii="仿宋_GB2312" w:hAnsi="仿宋_GB2312" w:cs="仿宋_GB2312" w:eastAsia="仿宋_GB2312"/>
                      <w:sz w:val="24"/>
                    </w:rPr>
                    <w:t xml:space="preserve">  3、支持数据分布式运算及同步刷新功能。</w:t>
                  </w:r>
                  <w:r>
                    <w:br/>
                  </w:r>
                  <w:r>
                    <w:rPr>
                      <w:rFonts w:ascii="仿宋_GB2312" w:hAnsi="仿宋_GB2312" w:cs="仿宋_GB2312" w:eastAsia="仿宋_GB2312"/>
                      <w:sz w:val="24"/>
                    </w:rPr>
                    <w:t xml:space="preserve">  4、支持网络控制及网络接入功能。</w:t>
                  </w:r>
                  <w:r>
                    <w:br/>
                  </w:r>
                  <w:r>
                    <w:rPr>
                      <w:rFonts w:ascii="仿宋_GB2312" w:hAnsi="仿宋_GB2312" w:cs="仿宋_GB2312" w:eastAsia="仿宋_GB2312"/>
                      <w:sz w:val="24"/>
                    </w:rPr>
                    <w:t xml:space="preserve">  5、支持数据先通过加密后传输，然后在通过解密后进行分布式控制。</w:t>
                  </w:r>
                  <w:r>
                    <w:br/>
                  </w:r>
                  <w:r>
                    <w:rPr>
                      <w:rFonts w:ascii="仿宋_GB2312" w:hAnsi="仿宋_GB2312" w:cs="仿宋_GB2312" w:eastAsia="仿宋_GB2312"/>
                      <w:sz w:val="24"/>
                    </w:rPr>
                    <w:t xml:space="preserve">  6、具有电源能量冲击芯片自动保护程序，可有效保护主芯片不受损。</w:t>
                  </w:r>
                  <w:r>
                    <w:br/>
                  </w:r>
                  <w:r>
                    <w:rPr>
                      <w:rFonts w:ascii="仿宋_GB2312" w:hAnsi="仿宋_GB2312" w:cs="仿宋_GB2312" w:eastAsia="仿宋_GB2312"/>
                      <w:sz w:val="24"/>
                    </w:rPr>
                    <w:t xml:space="preserve">  7、图像分割器具有音视频脉冲信号强弱度自适应调节功能，可以保证播放状态时大屏幕显示的画面与音频输出实时同步稳定可靠，画面不撕裂不变形，音频不延时。</w:t>
                  </w:r>
                  <w:r>
                    <w:br/>
                  </w:r>
                  <w:r>
                    <w:rPr>
                      <w:rFonts w:ascii="仿宋_GB2312" w:hAnsi="仿宋_GB2312" w:cs="仿宋_GB2312" w:eastAsia="仿宋_GB2312"/>
                      <w:sz w:val="24"/>
                    </w:rPr>
                    <w:t xml:space="preserve">  8、为了保证产品的网络控制频段为独立频段，不受其他网络设备的干扰。符合国家GB/T 9254-2021《信息技术设备、多媒体设备和接收机、电磁兼容发射要求》。</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105.00</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张</w:t>
                  </w:r>
                </w:p>
              </w:tc>
            </w:tr>
            <w:tr>
              <w:tc>
                <w:tcPr>
                  <w:tcW w:type="dxa" w:w="11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多媒体总控分路器</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1.支持自定义能效输出及回路，支持中央控制和多媒体总控和分路控制管理功能，支持RS232、RS485、UDP、RJ45管理通道，支持物联网远程控制与自定义编程控制。</w:t>
                  </w:r>
                  <w:r>
                    <w:br/>
                  </w:r>
                  <w:r>
                    <w:rPr>
                      <w:rFonts w:ascii="仿宋_GB2312" w:hAnsi="仿宋_GB2312" w:cs="仿宋_GB2312" w:eastAsia="仿宋_GB2312"/>
                      <w:sz w:val="24"/>
                    </w:rPr>
                    <w:t xml:space="preserve">  2、支持因出现短路、烟雾、高温、过压等紧急状态，具备智能自动保护功能，支持可编程远程控制唤醒功能；</w:t>
                  </w:r>
                  <w:r>
                    <w:br/>
                  </w:r>
                  <w:r>
                    <w:rPr>
                      <w:rFonts w:ascii="仿宋_GB2312" w:hAnsi="仿宋_GB2312" w:cs="仿宋_GB2312" w:eastAsia="仿宋_GB2312"/>
                      <w:sz w:val="24"/>
                    </w:rPr>
                    <w:t xml:space="preserve">  3、支持选配智能监测功能，系统运行出现异常时，具有短信提醒功能和自动防护功能，有效防止系统运行异常造成的设备损坏及安全问题。集成器内部结构具有滑轨锁扣式固定结构，可对接地短路进行分离，提升了漏电保护安全性。支持运行状态数据日志功能。</w:t>
                  </w:r>
                  <w:r>
                    <w:br/>
                  </w:r>
                  <w:r>
                    <w:rPr>
                      <w:rFonts w:ascii="仿宋_GB2312" w:hAnsi="仿宋_GB2312" w:cs="仿宋_GB2312" w:eastAsia="仿宋_GB2312"/>
                      <w:sz w:val="24"/>
                    </w:rPr>
                    <w:t xml:space="preserve">  4、支持选配户外防护性漏洞自检并开启自动保护功能，当传感器检测到设备运行指标异常时及时告警，并启动应急保护装置。支持选配液晶触摸屏，触摸屏显示界面支持自定义软件门户界面编程功能。</w:t>
                  </w:r>
                  <w:r>
                    <w:br/>
                  </w:r>
                  <w:r>
                    <w:rPr>
                      <w:rFonts w:ascii="仿宋_GB2312" w:hAnsi="仿宋_GB2312" w:cs="仿宋_GB2312" w:eastAsia="仿宋_GB2312"/>
                      <w:sz w:val="24"/>
                    </w:rPr>
                    <w:t xml:space="preserve">  5、多媒体总控分路器具有能效节能装置，设备集成的信号综合连接端子具有一体化状态回读管理功能，减少不必要的能源浪费，同时对受控设备的使用寿命得到有效保护及延长。</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r>
            <w:tr>
              <w:tc>
                <w:tcPr>
                  <w:tcW w:type="dxa" w:w="11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发布平台软件</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1、可以上传、删除、预览、编辑和下载媒体文件；</w:t>
                  </w:r>
                  <w:r>
                    <w:br/>
                  </w:r>
                  <w:r>
                    <w:rPr>
                      <w:rFonts w:ascii="仿宋_GB2312" w:hAnsi="仿宋_GB2312" w:cs="仿宋_GB2312" w:eastAsia="仿宋_GB2312"/>
                      <w:sz w:val="24"/>
                    </w:rPr>
                    <w:t xml:space="preserve">  2、可以查询在线终端，设置亮度、音量、控制播放、停止和插播功能；</w:t>
                  </w:r>
                  <w:r>
                    <w:br/>
                  </w:r>
                  <w:r>
                    <w:rPr>
                      <w:rFonts w:ascii="仿宋_GB2312" w:hAnsi="仿宋_GB2312" w:cs="仿宋_GB2312" w:eastAsia="仿宋_GB2312"/>
                      <w:sz w:val="24"/>
                    </w:rPr>
                    <w:t xml:space="preserve">  3、可以添加、编辑、预览、下载和删除节目，并下发节目到终端；</w:t>
                  </w:r>
                  <w:r>
                    <w:br/>
                  </w:r>
                  <w:r>
                    <w:rPr>
                      <w:rFonts w:ascii="仿宋_GB2312" w:hAnsi="仿宋_GB2312" w:cs="仿宋_GB2312" w:eastAsia="仿宋_GB2312"/>
                      <w:sz w:val="24"/>
                    </w:rPr>
                    <w:t xml:space="preserve">  4、可以添加、删除和下发播放任务到终端；</w:t>
                  </w:r>
                  <w:r>
                    <w:br/>
                  </w:r>
                  <w:r>
                    <w:rPr>
                      <w:rFonts w:ascii="仿宋_GB2312" w:hAnsi="仿宋_GB2312" w:cs="仿宋_GB2312" w:eastAsia="仿宋_GB2312"/>
                      <w:sz w:val="24"/>
                    </w:rPr>
                    <w:t xml:space="preserve">  5、可以查询终端在指定时间段内的播放记录；</w:t>
                  </w:r>
                  <w:r>
                    <w:br/>
                  </w:r>
                  <w:r>
                    <w:rPr>
                      <w:rFonts w:ascii="仿宋_GB2312" w:hAnsi="仿宋_GB2312" w:cs="仿宋_GB2312" w:eastAsia="仿宋_GB2312"/>
                      <w:sz w:val="24"/>
                    </w:rPr>
                    <w:t xml:space="preserve">  6、软件容错性：软件对关键功能数据进行有效性校验，当运行发生错误时，有提示并且可以恢复正常；</w:t>
                  </w:r>
                  <w:r>
                    <w:br/>
                  </w:r>
                  <w:r>
                    <w:rPr>
                      <w:rFonts w:ascii="仿宋_GB2312" w:hAnsi="仿宋_GB2312" w:cs="仿宋_GB2312" w:eastAsia="仿宋_GB2312"/>
                      <w:sz w:val="24"/>
                    </w:rPr>
                    <w:t xml:space="preserve">  7、运行稳定性：在软件功能运行过程中没有数据丢失、系统紊乱和致命性死机现象，并可以连续无故障运行2小时以上；</w:t>
                  </w:r>
                  <w:r>
                    <w:br/>
                  </w:r>
                  <w:r>
                    <w:rPr>
                      <w:rFonts w:ascii="仿宋_GB2312" w:hAnsi="仿宋_GB2312" w:cs="仿宋_GB2312" w:eastAsia="仿宋_GB2312"/>
                      <w:sz w:val="24"/>
                    </w:rPr>
                    <w:t xml:space="preserve">  8、具有分组控制功能，可以对终端进行分组，添加和删除分组，添加和移除终端到分组。具有终端监控功能，可以查看终端信息、版本及放置位置信息。</w:t>
                  </w:r>
                  <w:r>
                    <w:br/>
                  </w:r>
                  <w:r>
                    <w:rPr>
                      <w:rFonts w:ascii="仿宋_GB2312" w:hAnsi="仿宋_GB2312" w:cs="仿宋_GB2312" w:eastAsia="仿宋_GB2312"/>
                      <w:sz w:val="24"/>
                    </w:rPr>
                    <w:t xml:space="preserve">  9、为了保证上述功能的专业性，为了软件在大屏幕播放和使用时没有信息安全漏洞，安全防护性得到更专业的保障。</w:t>
                  </w:r>
                  <w:r>
                    <w:br/>
                  </w:r>
                  <w:r>
                    <w:rPr>
                      <w:rFonts w:ascii="仿宋_GB2312" w:hAnsi="仿宋_GB2312" w:cs="仿宋_GB2312" w:eastAsia="仿宋_GB2312"/>
                      <w:sz w:val="24"/>
                    </w:rPr>
                    <w:t xml:space="preserve">  10、为了发布平台软件在节目编辑、发布时的流畅性得到专业性保障，要求发布平台软件具有数据双向传输带宽防阻塞功能。</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r>
            <w:tr>
              <w:tc>
                <w:tcPr>
                  <w:tcW w:type="dxa" w:w="11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图像远程切换器</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1、支持远程辅助LED大屏幕轮播观看提醒功能，图像辅助切换速度≤1S，支持操作端与PC端互动控制。</w:t>
                  </w:r>
                  <w:r>
                    <w:br/>
                  </w:r>
                  <w:r>
                    <w:rPr>
                      <w:rFonts w:ascii="仿宋_GB2312" w:hAnsi="仿宋_GB2312" w:cs="仿宋_GB2312" w:eastAsia="仿宋_GB2312"/>
                      <w:sz w:val="24"/>
                    </w:rPr>
                    <w:t xml:space="preserve">  2、支持一键发射远程辅助显示射频信号，远程辅助射频命令可通过人体操控进行远端控制，支持人机互动功能，可通过按键进行显示画面任意切换功能，远程控制距离≥30米。</w:t>
                  </w:r>
                  <w:r>
                    <w:br/>
                  </w:r>
                  <w:r>
                    <w:rPr>
                      <w:rFonts w:ascii="仿宋_GB2312" w:hAnsi="仿宋_GB2312" w:cs="仿宋_GB2312" w:eastAsia="仿宋_GB2312"/>
                      <w:sz w:val="24"/>
                    </w:rPr>
                    <w:t xml:space="preserve">  3、图像远程切换器为免维护设计，具有4个控制开关和指令按钮。</w:t>
                  </w:r>
                  <w:r>
                    <w:br/>
                  </w:r>
                  <w:r>
                    <w:rPr>
                      <w:rFonts w:ascii="仿宋_GB2312" w:hAnsi="仿宋_GB2312" w:cs="仿宋_GB2312" w:eastAsia="仿宋_GB2312"/>
                      <w:sz w:val="24"/>
                    </w:rPr>
                    <w:t xml:space="preserve">  </w:t>
                  </w:r>
                  <w:r>
                    <w:br/>
                  </w:r>
                  <w:r>
                    <w:rPr>
                      <w:rFonts w:ascii="仿宋_GB2312" w:hAnsi="仿宋_GB2312" w:cs="仿宋_GB2312" w:eastAsia="仿宋_GB2312"/>
                      <w:sz w:val="24"/>
                    </w:rPr>
                    <w:t xml:space="preserve">  4、为了保证产品的网络控制频段为独立频段，不受其他网络设备的干扰。符合国家GB/T 9254-2021《信息技术设备、多媒体设备和接收机、电磁兼容发射要求》。</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r>
            <w:tr>
              <w:tc>
                <w:tcPr>
                  <w:tcW w:type="dxa" w:w="11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数据备份存储终端</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1、数据备份存储终端的存储容量≥8GB。</w:t>
                  </w:r>
                  <w:r>
                    <w:br/>
                  </w:r>
                  <w:r>
                    <w:rPr>
                      <w:rFonts w:ascii="仿宋_GB2312" w:hAnsi="仿宋_GB2312" w:cs="仿宋_GB2312" w:eastAsia="仿宋_GB2312"/>
                      <w:sz w:val="24"/>
                    </w:rPr>
                    <w:t xml:space="preserve">  2、数据备份存储终端自带多媒体格式一件转换专用程序，支持数据防病毒自动扫描监测隔离功能，支持视频、音频、图片、画面裁剪等内嵌程序。支持实时更新和实时删减及实时转换功能。</w:t>
                  </w:r>
                  <w:r>
                    <w:br/>
                  </w:r>
                  <w:r>
                    <w:rPr>
                      <w:rFonts w:ascii="仿宋_GB2312" w:hAnsi="仿宋_GB2312" w:cs="仿宋_GB2312" w:eastAsia="仿宋_GB2312"/>
                      <w:sz w:val="24"/>
                    </w:rPr>
                    <w:t xml:space="preserve">  3、数据备份存储终端自带USB2.0高速传输接口，传输速度≥15M/每秒。</w:t>
                  </w:r>
                  <w:r>
                    <w:br/>
                  </w:r>
                  <w:r>
                    <w:rPr>
                      <w:rFonts w:ascii="仿宋_GB2312" w:hAnsi="仿宋_GB2312" w:cs="仿宋_GB2312" w:eastAsia="仿宋_GB2312"/>
                      <w:sz w:val="24"/>
                    </w:rPr>
                    <w:t xml:space="preserve">  4、数据备份存储终端具有数据保护功能，自带磁盘清理功能，兼容电脑、工作站、服务器、播放盒、机顶盒等多种硬件设备。通讯接口具有4pin高速传输金属导体，增强数据传输的稳定性。支持实时编解码及编辑处理功能。支持新程序实时更新与旧程序自动替换升级功能。</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1.00</w:t>
                  </w:r>
                </w:p>
              </w:tc>
              <w:tc>
                <w:tcPr>
                  <w:tcW w:type="dxa" w:w="11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德阳五中旌湖校区德阳市峨眉南路9号</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1、预付款，签订合同后，收到发票，达到付款条件起14日内，支付合同总金额的40.00%</w:t>
            </w:r>
          </w:p>
          <w:p>
            <w:pPr>
              <w:pStyle w:val="null3"/>
              <w:jc w:val="left"/>
            </w:pPr>
            <w:r>
              <w:rPr>
                <w:rFonts w:ascii="仿宋_GB2312" w:hAnsi="仿宋_GB2312" w:cs="仿宋_GB2312" w:eastAsia="仿宋_GB2312"/>
              </w:rPr>
              <w:t>2、尾款，采购人收到货物，由成交人安装完成并验收通过后且结算办理完毕，收到发票后，达到付款条件起14日内，支付合同总金额的60.00%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根据《财政部关于进一步加强政府采购需求和履约验收管理的指导意见》（财库〔2016〕 205 号）文件、采购文件要求、投标供应商的应答情况进行验收。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1、一年(若双方约定的保修期低于国家相关规定，则以国家相关规定为准)。质保期为 项目验收合格之日起开始计算，如质保期内出现质量问题（不可抗力因素除外），成交供应商负责进行维修，并不得收取任何费用。 2、在质保期 内，自接到采购人保修电话起，1 个小时内响应,8 小时内到达现场,并在12 小时内解决问题，以上服务所产生的所有费用由 供应商承担；签订合同时落实维护人员队伍及人员名单和手机联系方式给采购人。</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1、甲乙双方必须遵守本合同并执行合同中的各项规定，保证本合同的正 常履行。 2、如因乙方工作人员在履行职务过程中的疏忽、失职、过错等故意或者过失原因给甲方造成损失或侵害，包括但不 限于甲方本身的财产损失、由此而导致的甲方对任何第三方的法律责任等，乙方对此均应承担全部的赔偿责任。 解决合同纠 纷的方式 1、签约各方因履行合同发生争议，应协商解决纠纷； 2、协商解决不成，签约方同意采用以下第 （1） 种方式解 决：（1）申请由双方当事人都同意的所在地仲裁委员会仲裁；（2）向有管辖权的人民法院起诉。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为采购项目提供整体设计、规范编制或者项目管理、监理、检测等服务的供应商，不得再参加该采购项目的其他采购活动，本项目前期参与供应商名称：四川宏基原创建筑设计有限公司，中堰嘉和项目管理有限公司。★2、在签订合同后三日内，成交供应商须针对本项目技术参数中，多媒体信息采集器中第1、2、5、7项、图像分割器中第1、2项、多媒体总控分录器中第1、3、4项、发布平台软件中第9、10项、数据备份存储终端中第1、2、3、4项，提供带有CMA标识的法定第三方检测机构出具检测报告复印件并加盖供应商公章。如不满足，则视为虚假响应，成交供应商应承担相应的法律责任。（提供承诺函并加盖公章，格式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1）可提供2022年或2023年任一年度经审计的财务报告（包含审计报告和审计报告中所涉及的财务报表和报表附注）；（2）可提供2022年或2023年任一年度供应商财务报表（应当包括资产负债表、利润表、现金流量表、所有者权益变动表、附注）；（3）可提供截至响应文件提交截止日一年内银行出具的资信证明；（4）供应商注册时间截至响应文件提交截止日不足一年的，可提供在工商管理部门备案的公司章程。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具有健全的财务会计制度证明材料.docx,投标（响应）函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询价通知书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供应商按照采购文件要求上传响应文件</w:t>
            </w:r>
          </w:p>
        </w:tc>
        <w:tc>
          <w:tcPr>
            <w:tcW w:type="dxa" w:w="1910"/>
          </w:tcPr>
          <w:p>
            <w:pPr>
              <w:pStyle w:val="null3"/>
              <w:jc w:val="left"/>
            </w:pPr>
            <w:r>
              <w:rPr>
                <w:rFonts w:ascii="仿宋_GB2312" w:hAnsi="仿宋_GB2312" w:cs="仿宋_GB2312" w:eastAsia="仿宋_GB2312"/>
              </w:rPr>
              <w:t>响应文件封面,分项报价表.docx,产品技术参数响应表,服务应答表,报价表,其他材料.docx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不属于响应无效的供应商</w:t>
            </w:r>
          </w:p>
        </w:tc>
        <w:tc>
          <w:tcPr>
            <w:tcW w:type="dxa" w:w="3322"/>
          </w:tcPr>
          <w:p>
            <w:pPr>
              <w:pStyle w:val="null3"/>
              <w:jc w:val="left"/>
            </w:pPr>
            <w:r>
              <w:rPr>
                <w:rFonts w:ascii="仿宋_GB2312" w:hAnsi="仿宋_GB2312" w:cs="仿宋_GB2312" w:eastAsia="仿宋_GB2312"/>
              </w:rPr>
              <w:t>根据采购文件的要求不属于响应无效的供应商。</w:t>
            </w:r>
          </w:p>
        </w:tc>
        <w:tc>
          <w:tcPr>
            <w:tcW w:type="dxa" w:w="1910"/>
          </w:tcPr>
          <w:p>
            <w:pPr>
              <w:pStyle w:val="null3"/>
              <w:jc w:val="left"/>
            </w:pPr>
            <w:r>
              <w:rPr>
                <w:rFonts w:ascii="仿宋_GB2312" w:hAnsi="仿宋_GB2312" w:cs="仿宋_GB2312" w:eastAsia="仿宋_GB2312"/>
              </w:rPr>
              <w:t>响应文件封面,分项报价表.docx,产品技术参数响应表,其他材料.docx,服务应答表,报价表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w:t>
            </w:r>
          </w:p>
        </w:tc>
        <w:tc>
          <w:tcPr>
            <w:tcW w:type="dxa" w:w="2123"/>
          </w:tcPr>
          <w:p>
            <w:pPr>
              <w:pStyle w:val="null3"/>
              <w:jc w:val="left"/>
            </w:pPr>
            <w:r>
              <w:rPr>
                <w:rFonts w:ascii="仿宋_GB2312" w:hAnsi="仿宋_GB2312" w:cs="仿宋_GB2312" w:eastAsia="仿宋_GB2312"/>
              </w:rPr>
              <w:t>分项报价表.docx,报价表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详见附件：其他材料.docx</w:t>
      </w:r>
    </w:p>
    <w:p>
      <w:pPr>
        <w:pStyle w:val="null3"/>
        <w:ind w:firstLine="960"/>
        <w:jc w:val="left"/>
      </w:pPr>
      <w:r>
        <w:rPr>
          <w:rFonts w:ascii="仿宋_GB2312" w:hAnsi="仿宋_GB2312" w:cs="仿宋_GB2312" w:eastAsia="仿宋_GB2312"/>
        </w:rPr>
        <w:t>详见附件：分项报价表.docx</w:t>
      </w:r>
    </w:p>
    <w:p>
      <w:pPr>
        <w:pStyle w:val="null3"/>
        <w:ind w:firstLine="960"/>
        <w:jc w:val="left"/>
      </w:pPr>
      <w:r>
        <w:rPr>
          <w:rFonts w:ascii="仿宋_GB2312" w:hAnsi="仿宋_GB2312" w:cs="仿宋_GB2312" w:eastAsia="仿宋_GB2312"/>
        </w:rPr>
        <w:t>详见附件：具有健全的财务会计制度证明材料.docx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