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2025年度公路路产迁移与修复</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CGXM-2025-350201-00018[2025]00047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[350201]ZK[GK]2025002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厦门市公路事业发展中心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福建省中凯招标代理有限公司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福建省中凯招标代理有限公司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2025年度公路路产迁移与修复</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CGXM-2025-350201-00018[2025]00047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[350201]ZK[GK]2025002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提供财务状况报告补充说明</w:t>
            </w:r>
          </w:p>
        </w:tc>
        <w:tc>
          <w:tcPr>
            <w:tcW w:type="dxa" w:w="4614"/>
          </w:tcPr>
          <w:p>
            <w:pPr>
              <w:pStyle w:val="null3"/>
              <w:jc w:val="both"/>
            </w:pPr>
            <w:r>
              <w:rPr>
                <w:rFonts w:ascii="仿宋_GB2312" w:hAnsi="仿宋_GB2312" w:cs="仿宋_GB2312" w:eastAsia="仿宋_GB2312"/>
              </w:rPr>
              <w:t>1、若投标人提供资信证明的，则须提供2025年1月1日以来开户银行出具的资信证明复印件（若资信证明备注有效期的，必须在有效期内，否则为无效资信证明）。2、若投标人选择提供财务状况报告，但2024年财务报告未审计完成的，提供经审计的 2023 年度的财务报告也视为符合财务状况报告的相关材料要求。 （招标文件其他地方要求与本条款要求不一致的，以本条款要求为准）</w:t>
            </w:r>
          </w:p>
        </w:tc>
      </w:tr>
      <w:tr>
        <w:tc>
          <w:tcPr>
            <w:tcW w:type="dxa" w:w="3692"/>
          </w:tcPr>
          <w:p>
            <w:pPr>
              <w:pStyle w:val="null3"/>
              <w:jc w:val="both"/>
            </w:pPr>
            <w:r>
              <w:rPr>
                <w:rFonts w:ascii="仿宋_GB2312" w:hAnsi="仿宋_GB2312" w:cs="仿宋_GB2312" w:eastAsia="仿宋_GB2312"/>
              </w:rPr>
              <w:t>招标文件规定的其他资格证明文件</w:t>
            </w:r>
          </w:p>
        </w:tc>
        <w:tc>
          <w:tcPr>
            <w:tcW w:type="dxa" w:w="4614"/>
          </w:tcPr>
          <w:p>
            <w:pPr>
              <w:pStyle w:val="null3"/>
              <w:jc w:val="both"/>
            </w:pPr>
            <w:r>
              <w:rPr>
                <w:rFonts w:ascii="仿宋_GB2312" w:hAnsi="仿宋_GB2312" w:cs="仿宋_GB2312" w:eastAsia="仿宋_GB2312"/>
              </w:rPr>
              <w:t>投标人应具有交通行政主管部门核发的有效期内的公路养护作业单位资质证书（路基路面养护甲级）或公路养护工程施工从业资质证书（二类（甲级）），投标人需提供资质证书扫描件。</w:t>
            </w:r>
          </w:p>
        </w:tc>
      </w:tr>
      <w:tr>
        <w:tc>
          <w:tcPr>
            <w:tcW w:type="dxa" w:w="3692"/>
          </w:tcPr>
          <w:p>
            <w:pPr>
              <w:pStyle w:val="null3"/>
              <w:jc w:val="both"/>
            </w:pPr>
            <w:r>
              <w:rPr>
                <w:rFonts w:ascii="仿宋_GB2312" w:hAnsi="仿宋_GB2312" w:cs="仿宋_GB2312" w:eastAsia="仿宋_GB2312"/>
              </w:rPr>
              <w:t>招标文件规定的其他资格证明文件</w:t>
            </w:r>
          </w:p>
        </w:tc>
        <w:tc>
          <w:tcPr>
            <w:tcW w:type="dxa" w:w="4614"/>
          </w:tcPr>
          <w:p>
            <w:pPr>
              <w:pStyle w:val="null3"/>
              <w:jc w:val="both"/>
            </w:pPr>
            <w:r>
              <w:rPr>
                <w:rFonts w:ascii="仿宋_GB2312" w:hAnsi="仿宋_GB2312" w:cs="仿宋_GB2312" w:eastAsia="仿宋_GB2312"/>
              </w:rPr>
              <w:t>投标人应具有安全生产许可证，并提供有效期内的证书扫描件。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提供财务状况报告补充说明</w:t>
            </w:r>
          </w:p>
        </w:tc>
        <w:tc>
          <w:tcPr>
            <w:tcW w:type="dxa" w:w="4614"/>
          </w:tcPr>
          <w:p>
            <w:pPr>
              <w:pStyle w:val="null3"/>
              <w:jc w:val="both"/>
            </w:pPr>
            <w:r>
              <w:rPr>
                <w:rFonts w:ascii="仿宋_GB2312" w:hAnsi="仿宋_GB2312" w:cs="仿宋_GB2312" w:eastAsia="仿宋_GB2312"/>
              </w:rPr>
              <w:t>1、若投标人提供资信证明的，则须提供2025年1月1日以来开户银行出具的资信证明复印件（若资信证明备注有效期的，必须在有效期内，否则为无效资信证明）。2、若投标人选择提供财务状况报告，但2024年财务报告未审计完成的，提供经审计的 2023 年度的财务报告也视为符合财务状况报告的相关材料要求。 （招标文件其他地方要求与本条款要求不一致的，以本条款要求为准）</w:t>
            </w:r>
          </w:p>
        </w:tc>
      </w:tr>
      <w:tr>
        <w:tc>
          <w:tcPr>
            <w:tcW w:type="dxa" w:w="3692"/>
          </w:tcPr>
          <w:p>
            <w:pPr>
              <w:pStyle w:val="null3"/>
              <w:jc w:val="both"/>
            </w:pPr>
            <w:r>
              <w:rPr>
                <w:rFonts w:ascii="仿宋_GB2312" w:hAnsi="仿宋_GB2312" w:cs="仿宋_GB2312" w:eastAsia="仿宋_GB2312"/>
              </w:rPr>
              <w:t>招标文件规定的其他资格证明文件</w:t>
            </w:r>
          </w:p>
        </w:tc>
        <w:tc>
          <w:tcPr>
            <w:tcW w:type="dxa" w:w="4614"/>
          </w:tcPr>
          <w:p>
            <w:pPr>
              <w:pStyle w:val="null3"/>
              <w:jc w:val="both"/>
            </w:pPr>
            <w:r>
              <w:rPr>
                <w:rFonts w:ascii="仿宋_GB2312" w:hAnsi="仿宋_GB2312" w:cs="仿宋_GB2312" w:eastAsia="仿宋_GB2312"/>
              </w:rPr>
              <w:t>投标人应具有交通行政主管部门核发的有效期内的公路养护作业单位资质证书（路基路面养护甲级）或公路养护工程施工从业资质证书（二类（甲级）），投标人需提供资质证书扫描件。</w:t>
            </w:r>
          </w:p>
        </w:tc>
      </w:tr>
      <w:tr>
        <w:tc>
          <w:tcPr>
            <w:tcW w:type="dxa" w:w="3692"/>
          </w:tcPr>
          <w:p>
            <w:pPr>
              <w:pStyle w:val="null3"/>
              <w:jc w:val="both"/>
            </w:pPr>
            <w:r>
              <w:rPr>
                <w:rFonts w:ascii="仿宋_GB2312" w:hAnsi="仿宋_GB2312" w:cs="仿宋_GB2312" w:eastAsia="仿宋_GB2312"/>
              </w:rPr>
              <w:t>招标文件规定的其他资格证明文件</w:t>
            </w:r>
          </w:p>
        </w:tc>
        <w:tc>
          <w:tcPr>
            <w:tcW w:type="dxa" w:w="4614"/>
          </w:tcPr>
          <w:p>
            <w:pPr>
              <w:pStyle w:val="null3"/>
              <w:jc w:val="both"/>
            </w:pPr>
            <w:r>
              <w:rPr>
                <w:rFonts w:ascii="仿宋_GB2312" w:hAnsi="仿宋_GB2312" w:cs="仿宋_GB2312" w:eastAsia="仿宋_GB2312"/>
              </w:rPr>
              <w:t>投标人应具有安全生产许可证，并提供有效期内的证书扫描件。</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厦门市公路事业发展中心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厦门市思明区莲前西路281号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0592-8269006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福建省中凯招标代理有限公司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厦门市湖里区华昌路132号华美空间C2办公楼213单元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361006</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林育祥、李水连、邵璇</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0592-6012226；13295922666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福建省中凯招标代理有限公司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20,000,000.00</w:t>
      </w:r>
    </w:p>
    <w:p>
      <w:pPr>
        <w:pStyle w:val="null3"/>
        <w:jc w:val="left"/>
      </w:pPr>
      <w:r>
        <w:rPr>
          <w:rFonts w:ascii="仿宋_GB2312" w:hAnsi="仿宋_GB2312" w:cs="仿宋_GB2312" w:eastAsia="仿宋_GB2312"/>
        </w:rPr>
        <w:t>采购包最高限价（元）: 20,000,000.00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2025年度公路路产迁移与修复</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交通运输业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20,000,000.00</w:t>
      </w:r>
    </w:p>
    <w:p>
      <w:pPr>
        <w:pStyle w:val="null3"/>
        <w:jc w:val="left"/>
      </w:pPr>
      <w:r>
        <w:rPr>
          <w:rFonts w:ascii="仿宋_GB2312" w:hAnsi="仿宋_GB2312" w:cs="仿宋_GB2312" w:eastAsia="仿宋_GB2312"/>
        </w:rPr>
        <w:t>采购包最高限价（元）: 20,000,000.00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2025年度公路路产迁移与修复</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交通运输业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2025年度公路路产迁移与修复-合同包1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由于系统原因，投标人的开标一览表报价采用金额换算的形式报价。报价要求详见招标文件第五章－其他商务要求-10.报价要求。</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2025年度公路路产迁移与修复-合同包1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2025年度公路路产迁移与修复-合同包1</w:t>
            </w:r>
          </w:p>
        </w:tc>
        <w:tc>
          <w:tcPr>
            <w:tcW w:type="dxa" w:w="2076"/>
          </w:tcPr>
          <w:p>
            <w:pPr>
              <w:pStyle w:val="null3"/>
              <w:jc w:val="left"/>
            </w:pPr>
            <w:r>
              <w:rPr>
                <w:rFonts w:ascii="仿宋_GB2312" w:hAnsi="仿宋_GB2312" w:cs="仿宋_GB2312" w:eastAsia="仿宋_GB2312"/>
              </w:rPr>
              <w:t>2025年度公路路产迁移与修复</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由于系统原因，投标人的开标一览表报价采用金额换算的形式报价。报价要求详见招标文件第五章－其他商务要求-10.报价要求。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2025年度公路路产迁移与修复-合同包2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由于系统原因，投标人的开标一览表报价采用金额换算的形式报价。报价要求详见招标文件第五章－其他商务要求-10.报价要求。</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2025年度公路路产迁移与修复-合同包2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2025年度公路路产迁移与修复-合同包2</w:t>
            </w:r>
          </w:p>
        </w:tc>
        <w:tc>
          <w:tcPr>
            <w:tcW w:type="dxa" w:w="2076"/>
          </w:tcPr>
          <w:p>
            <w:pPr>
              <w:pStyle w:val="null3"/>
              <w:jc w:val="left"/>
            </w:pPr>
            <w:r>
              <w:rPr>
                <w:rFonts w:ascii="仿宋_GB2312" w:hAnsi="仿宋_GB2312" w:cs="仿宋_GB2312" w:eastAsia="仿宋_GB2312"/>
              </w:rPr>
              <w:t>2025年度公路路产迁移与修复</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由于系统原因，投标人的开标一览表报价采用金额换算的形式报价。报价要求详见招标文件第五章－其他商务要求-10.报价要求。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相同的并列，则按“评标价”从低到高排序推荐中标候选人；投标人评标总得分（FA）且评标价（即价格扣除后的投标报价）相同的并列，则按“技术部分”的得分从高到低排序推荐中标候选人；若投标人的评标总得分（FA）且评标价（即价格扣除后的投标报价）相同、技术部分得分也相同的，则评标委员会在有关监督人员的监督下通过随机抽签的形式，确定他们之间的排名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福建省中凯招标代理有限公司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中标金额为基数）具体为：基数≤100万元部分，按1.5%计取；100万元＜基数≤500万元部分，按0.8%计取；500万元＜基数≤1000万元部分，按0.45%计取；1000万元＜基数≤5000万元部分，按0.25%计取，分段累进计算。经认定符合中小企业政策规定且资料提供完整的中小企业，中标后可享受代理服务费下浮10%的优惠。 2.招标代理服务费收取方式：中标供应商应在领取中标通知书的同时按规定的标准一次性向采购代理机构缴清招标代理服务费。招标代理服务费以银行转账、电汇、汇票或现金等付款方式。 3.中标服务费账号： 开户名：福建省中凯招标代理有限公司厦门分公司。 开户行：中国建设银行股份有限公司厦门湖里支行。 账号：3515 0198 0501 0000 1510。 4.代理服务费事宜联系人：李先生17689322888 5.因供应商自身原因导致最终无法承接项目的，代理服务费不予退还。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 对可以质疑的采购文件提出质疑的，为收到采购文件之日；对采购过程提出质疑的，为各采购程序环节结束之日；对成交结果提出质疑的，为成交结果公告期限届满之日。②根据《政府采购质疑和投诉办法》（财政部令第94号）第十八条规定，“投诉人投诉时，应当提交投诉书和必要的证明材料，并按照被投诉采购人、采购代理机构和与投诉事项有关的供 应商数量提供投诉书的副本”。根据《政府采购质疑和投诉办法》（财政部令第94号）第二十条规定，“供应商投诉的事项不得超出已质疑事项的范围，但基于质疑答复内容提出的投诉事项除外。”。③供应商在法定质疑期内须一次性提出针对同一采购程序环节的质疑。④接收质疑函的方式：以书面原件形式送达或邮件至厦门市湖里区华昌路132号华美空间C2办公楼2M、2N单元福建省中凯招标代理有限公司，联系电话：0592-6012226；13295922666；⑤无效投标及废标条款：以下为可能导致无效投标或废标的条款，具体内容详见招标文件各章节，请各投标人认真查看对照。a.出现投标人须知前附表1、附表2中投标无效规定的；b.出现第三章投标人须知投标无效规定的；c.出现第四章资格审查与评标投标无效规定的；d.出现第五章招标内容及要求投标无效规定的；出现第七章电子投标文件格式投标无效规定的；e.符合专业条件的投标人或者对招标文件作实质响应的投标人不足三家的；f.出现影响采购公正的违法、违规行为的；g.投标人的报价均超过了采购预算，采购人不能支付的；h.因重大变故，采购任务取消的。</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根据《福建省财政厅关于电子化政府采购项目中视为串标情形认定与处理的指导意见》闽财购〔2018〕30号规定，有下列情形之一的，视为投标人串通投标，其投标无效，没收其投标保证金，并书面报告本级财政部门： a1不同投标人的投标保证金转出账户的银行账户名称相同的； a2投标人上传电子投标文件被福建省政府采购网上公开信息系统投标客户端所赋予的项目内部识别码与本招标项目的其他投标人相同的； a3系统记录的编制电子投标文件使用的计算机或上传电子投标文件使用的计算机网卡 MAC 地址与本招标项目的其他投标人一致的； a4投标人上传的电子投标文件若出现使用本项目其他投标人的数字证书加密的或加盖本项目的其他投标人的电子印章的。a5不同投标人被福建省政府采购网上公开信息系统判定为串通投标的其他情形。b、潜在供应商在福建省政府采购网上公开信息系统注册报名时应录入供应商中文全称，不应使用简称、字母、符号等，否则有可能造成电子投标无法进行或核验保证金未能通过而导致投标失败。 c、投标人在开标现场用于解密的CA必须与制作该项目电子投标文件时所用CA为同一把CA，否则无法解密。 解密完成后，CA将退还投标人。 d、福建省政府采购网上公开信息系统对投标保证金实行一个项目（合同包）一个账号的制度，系统平台自动生成供应商所投合同包的缴交银行账号，同一项目不同合同包同一投标人或不同投标人系统自动生成的账号均不相同，不得混用。 同一项目再次采购时将采用不同的账号，投标人需重新缴交投标保证金，否则会造成开标前核验保证金不能通过而导致投标失败。投标截止时间前投标人缴交的投标保证金处于保密状态，招标代理机构无法查询投标保证金的到账情况，请供应商务必留意。e、本项目支持远程开标，投标人可通过远程线上参与开标，具体系统操作指南详见福建省政府采购网首页上相关操作手册。e1本项目开标过程中解密及远程签章的操作时限均为30分钟，请投标人务必密切关注实时开标流程，完成远程解密、远程签章。e2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e3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福建省中凯招标代理有限公司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福建省中凯招标代理有限公司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福建省中凯招标代理有限公司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福建省中凯招标代理有限公司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福建省中凯招标代理有限公司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福建省中凯招标代理有限公司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福建省中凯招标代理有限公司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福建省中凯招标代理有限公司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福建省中凯招标代理有限公司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福建省中凯招标代理有限公司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福建省中凯招标代理有限公司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福建省中凯招标代理有限公司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福建省中凯招标代理有限公司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福建省中凯招标代理有限公司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福建省中凯招标代理有限公司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福建省中凯招标代理有限公司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福建省中凯招标代理有限公司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福建省中凯招标代理有限公司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福建省中凯招标代理有限公司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福建省中凯招标代理有限公司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由福建省中凯招标代理有限公司派出的工作人员至少1人，</w:t>
      </w:r>
      <w:r>
        <w:rPr>
          <w:rFonts w:ascii="仿宋_GB2312" w:hAnsi="仿宋_GB2312" w:cs="仿宋_GB2312" w:eastAsia="仿宋_GB2312"/>
        </w:rPr>
        <w:t>其余1人可为采购人代表或福建省中凯招标代理有限公司的工作人员。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提供财务状况报告补充说明</w:t>
            </w:r>
          </w:p>
        </w:tc>
        <w:tc>
          <w:tcPr>
            <w:tcW w:type="dxa" w:w="4614"/>
          </w:tcPr>
          <w:p>
            <w:pPr>
              <w:pStyle w:val="null3"/>
              <w:jc w:val="left"/>
            </w:pPr>
            <w:r>
              <w:rPr>
                <w:rFonts w:ascii="仿宋_GB2312" w:hAnsi="仿宋_GB2312" w:cs="仿宋_GB2312" w:eastAsia="仿宋_GB2312"/>
              </w:rPr>
              <w:t>1、若投标人提供资信证明的，则须提供2025年1月1日以来开户银行出具的资信证明复印件（若资信证明备注有效期的，必须在有效期内，否则为无效资信证明）。2、若投标人选择提供财务状况报告，但2024年财务报告未审计完成的，提供经审计的 2023 年度的财务报告也视为符合财务状况报告的相关材料要求。 （招标文件其他地方要求与本条款要求不一致的，以本条款要求为准）</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投标人应具有交通行政主管部门核发的有效期内的公路养护作业单位资质证书（路基路面养护甲级）或公路养护工程施工从业资质证书（二类（甲级）），投标人需提供资质证书扫描件。</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投标人应具有安全生产许可证，并提供有效期内的证书扫描件。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提供财务状况报告补充说明</w:t>
            </w:r>
          </w:p>
        </w:tc>
        <w:tc>
          <w:tcPr>
            <w:tcW w:type="dxa" w:w="4614"/>
          </w:tcPr>
          <w:p>
            <w:pPr>
              <w:pStyle w:val="null3"/>
              <w:jc w:val="left"/>
            </w:pPr>
            <w:r>
              <w:rPr>
                <w:rFonts w:ascii="仿宋_GB2312" w:hAnsi="仿宋_GB2312" w:cs="仿宋_GB2312" w:eastAsia="仿宋_GB2312"/>
              </w:rPr>
              <w:t>1、若投标人提供资信证明的，则须提供2025年1月1日以来开户银行出具的资信证明复印件（若资信证明备注有效期的，必须在有效期内，否则为无效资信证明）。2、若投标人选择提供财务状况报告，但2024年财务报告未审计完成的，提供经审计的 2023 年度的财务报告也视为符合财务状况报告的相关材料要求。 （招标文件其他地方要求与本条款要求不一致的，以本条款要求为准）</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投标人应具有交通行政主管部门核发的有效期内的公路养护作业单位资质证书（路基路面养护甲级）或公路养护工程施工从业资质证书（二类（甲级）），投标人需提供资质证书扫描件。</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投标人应具有安全生产许可证，并提供有效期内的证书扫描件。</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投标文件的资格及资信证明部分中出现报价部分的全部或部分的投标报价信息(或组成资料)的投标无效。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投标文件的资格及资信证明部分中出现报价部分的全部或部分的投标报价信息(或组成资料)的投标无效。</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福建省中凯招标代理有限公司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福建省中凯招标代理有限公司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福建省中凯招标代理有限公司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福建省中凯招标代理有限公司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福建省中凯招标代理有限公司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投标文件的技术部分中出现报价部分的全部或部分的投标报价信息（或组成资料）的投标无效；以“★”标示的内容为不允许负偏离的实质性要求，有负偏离的按无效投标处理。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投标文件的商务部分中出现报价部分的全部或部分的投标报价信息(或组成资料)的投标无效；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投标文件的技术部分中出现报价部分的全部或部分的投标报价信息（或组成资料）的投标无效；以“★”标示的内容为不允许负偏离的实质性要求，有负偏离的按无效投标处理。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投标文件的商务部分中出现报价部分的全部或部分的投标报价信息(或组成资料)的投标无效；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其他同品牌投标人不作为中标候选人。</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福建省中凯招标代理有限公司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本项目“小型和微型企业”的评分政策对应的中小企业划分标准所属交通运输业。 （一）中小企业扶持政策 1、享受中小企业优惠政策的情形 （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 在货物采购项目中，供应商提供的货物（配件除外）既有中小企业制造货物，也有大型企业制造货物的，不享受中小企业扶持政策。 以联合体形式参加政府采购活动，联合体各方均为中小企业的，联合体视同中小企业。其中，联合体各方均为小微企业的，联合体视同小微企业。符合中小企业划分标准的个体工商户，视同中小企业。2、中小企业价格扣除比例 （1）对货物类、服务类项目小型、微型企业报价给予15%（工程类项目5%）的扣除，用扣除后的价格参加评审。（2）接受大中型企业与小微企业组成联合体或者允许大中型企业向一家或者多家小微企业分包的采购项目，联合协议或者分包意向协议约定小微企业的合同份额占到合同总金额 30%以上的，对联合体或者大中型企业的报价给予货物类、服务类项目5%（工程类项目2%）的价格扣除，用扣除后的价格参加评审。3、享受中小企业优惠政策需提供的材料 供应商须按照本项目的项目属性（服务类）划分提供相对应的《中小企业声明函》，格式详见招标文件第五章。未按规定提供的（含格式套用错误的）不享受优惠政策。4、除外情形（1）符合中小企业划分标准的中型、小型和微型企业，但与大企业的负责人为同一人，或者与大企业存在直接控股、管理关系的，不享受中小企业优惠政策。（2）组成联合体或者接受分包的小微企业与联合体内其他企业、分包企业之间存在直接控股、管理关系的，不享受价格扣除优惠政策。5、特别说明：（1）本项目按照《财政部工业和信息化部关于印发〈政府采购促进中小企业发展管理办法〉的通知》（财库〔2020〕46 号）、《福建省财政厅关于进一步加大政府采购支持中小企业力度的通知》（闽财规〔2022〕13号）的规定执行。（2）中小企业划分标准文件依据：财政部《关于印发中小企业划型标准规定的通知》（工信部联企业〔2011〕300号）。（3）供应商应认真对照以上文件内容作出判断，并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 （4）本项目适用行业为交通运输业。（5）依据〈政府采购促进中小企业发展管理办法〉的通知（财库〔2020〕46 号）规定享受扶持政策获得政府采购合同的，小微企业不得将合同分包给大中型企业，中型企业不得将合同分包给大型企业。（二）供应商为监狱企业的，根据其提供的由省级以上监狱管理局、戒毒管理局（含新疆生产建设兵团）出具的属于监狱企业的证明文件进行认定，监狱企业视同小型、微型企业。 供应商提供监狱企业制造的货物、工程由监狱企业承建，服务由监狱企业承接，对报价给予15%（工程类项目5%）的扣除。监狱企业的协议合同金额占联合体协议合同总金额30%以上的，可给予联合体合同金额3%的价格扣除。（三）残疾人福利性单位提供本单位制造的货物、承担的工程或服务，或提供其他残疾人福利性单位制造的货物（不包括使用非残疾人福利性单位注册商标的货物），对报价给予 15%（工程类项目5%）的扣除。备注：小型、微型企业，监狱企业，残疾人福利性单位的优惠政策只适用一次，供应商不重复享受政策。</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1-1施工进场前的苗木、标识清点工作安排方案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根据投标人针对本项目提供施工进场前的苗木、标识清点工作安排方案进行评价： ①有提供施工进场前的苗木、标识清点工作安排方案的得2.7分； ②在满足①的基础上，方案中苗木及交通标志牌分类（数量、规格等）能满足本项目招标文件要求及服务质量标准要求能保障对所有需要清点的苗木、标识进行编号挂牌的，同时能做好相关信息记录统计、档案编制、组织实施规范、实施计划，能够保障所有清点物资不遗漏的得3分。 ③未提供方案或提供的方案不适用本项目的不得分。</w:t>
            </w:r>
          </w:p>
        </w:tc>
      </w:tr>
      <w:tr>
        <w:tc>
          <w:tcPr>
            <w:tcW w:type="dxa" w:w="3322"/>
          </w:tcPr>
          <w:p>
            <w:pPr>
              <w:pStyle w:val="null3"/>
              <w:jc w:val="both"/>
            </w:pPr>
            <w:r>
              <w:rPr>
                <w:rFonts w:ascii="仿宋_GB2312" w:hAnsi="仿宋_GB2312" w:cs="仿宋_GB2312" w:eastAsia="仿宋_GB2312"/>
              </w:rPr>
              <w:t>1-2苗木及标识迁移过程中的保管及保护措施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根据投标人针对本项目提供苗木及标识迁移过程中的保管及保护措施进行评价： ①有提供苗木及标识迁移过程中的保管及保护措施的得2.7分； ②在满足①的基础上，措施方案包含苗木及标识搬迁运输方式、场地清理标准、树杆保护方法、修枝工作、土球吊装方法、伤口处理方式等，有利于在苗木及标识搬迁过程中保护苗木及标识不被破坏，保障搬迁后的苗木能够存活种植及标识完好安装、提高服务质量标准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1-3迁移后苗木的种植养护方案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根据投标人针对本项目提供迁移后苗木的种植养护方案进行评价： ①有提供迁移后苗木的种植养护方案的得2.7分； ②在满足①的基础上，方案（包括浇水，修剪，施肥等措施）包含迁移后苗木整体保护、土壤处理、起吊土球、假植、树苗扶正、去掉包装、树木支撑、埋土灌水等栽植流程，具体措施能根据厦门各个季节及地理盐碱性等情况制定养护方案，包含但不限于不同树龄的植物分配浇灌及施肥量、灌溉时机、浇灌及施肥方法，达到随到随栽、随栽随活的效果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1-4破路修复作业方案及技术措施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根据投标人针对本项目提供的破路修复作业方案及技术措施进行评价：①有提供破路修复作业方案及技术措施的得2.7分 ②在满足①的基础上，破路修复作业方案及技术措施内容包括拟投入的技术力量、恢复时间、恢复流程等，能建立岗位机构、明确部门人员职责、施工现场管理（包含材料、道路通畅、施工围挡、场地防污染措施、现场垃圾做到日产日清等）、破路修复前的开工准备工作（工程量进行测量、计算），有利于破路修复作业及时有效，确保道路尽快恢复通行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1-5施工现场交通疏导方案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根据投标人针对本项目提供的施工现场交通疏导方案进行评价： ①有提供施工现场交通疏导方案的得2.7分； ②在满足①的基础上，方案包括施工现场交通疏导、交通安全措施、安全设施运用等，能针对施工现场交通疏导重难点，准确制定科学可行的应对措施，有利于本项目实施及安全保障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1-6与采购人沟通方案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与采购人沟通方案进行评价：①投标人有提供的与采购人沟通方案并承诺拟派专人负责与采购人对接的得2.7分；②在满足①的基础上，方案根据本项目特点制定沟通方案，包含根据采购人的项目服务要求，上报日、月、季、年工作计划及工作总结、发现问题整改速度、隐蔽工程量确认流程、根据招标文件要求与采购人其他部门配合流程等，沟通方案合理，有利于本项目实施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1-7应急保障方案（一）</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根据投标人提出的重要或大型活动、重要节假日、考评、检查、重大会议等特殊期间的应急保障方案进行评价： ①投标人有提供特殊期间的应急保障方案，承诺遇到特殊期间按照采购人要求无条件增派人员的得2.7分； ②在满足①的基础上，方案中有针对可能发生的应急事件进行考虑分析，包含应急准备方案及相应的步骤措施、应急人员的组织机构设置，并在应急结束后将应急作业方案总结记录归档、有利于下一次应急作业实施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1-8应急保障方案（二）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根据投标人提出的防台、抗旱、防洪、110应急联动等特殊期间的应急保障方案进行评价：①投标人有提供特殊期间的应急保障方案，承诺遇到特殊期间按照采购人要求无条件增派人员的得2.7分； ②在满足①的基础上，方案能根据可能发生的应急事件进行考虑分析，包含应急准备方案及相应的步骤措施、应急人员的组织机构设置，并在应急结束后将应急作业方案总结记录归档、有利于下一次应急作业实施有利于应急作业实施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1-9工程质量技术组织实施方案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根据投标人提供的工程质量技术组织实施方案进行评价： ①有提供工程质量技术组织实施方案，有落实该项内容的工作细则的得2.7分；②在满足①的基础上，方案包含主要技术措施、关键工序、质量保证体系、质量目标的制定与质量的控制实施措施的有利于提高项目的实施质量的得3分。③未提供方案或提供的方案不适用本项目的不得分。 投标人针对本项目提出项目实施的难点或重点及相应的解决措施的，每提出一个难点或重点及有效的解决措施的得1分，满分3分，未提供不得分。</w:t>
            </w:r>
          </w:p>
        </w:tc>
      </w:tr>
      <w:tr>
        <w:tc>
          <w:tcPr>
            <w:tcW w:type="dxa" w:w="3322"/>
          </w:tcPr>
          <w:p>
            <w:pPr>
              <w:pStyle w:val="null3"/>
              <w:jc w:val="both"/>
            </w:pPr>
            <w:r>
              <w:rPr>
                <w:rFonts w:ascii="仿宋_GB2312" w:hAnsi="仿宋_GB2312" w:cs="仿宋_GB2312" w:eastAsia="仿宋_GB2312"/>
              </w:rPr>
              <w:t>1-10难点或重点及相应的解决措施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投标人针对本项目提出项目实施的难点或重点及相应的解决措施的，每提出一个难点或重点及有效的解决措施的得1分，满分3分，未提供不得分。</w:t>
            </w:r>
          </w:p>
        </w:tc>
      </w:tr>
      <w:tr>
        <w:tc>
          <w:tcPr>
            <w:tcW w:type="dxa" w:w="3322"/>
          </w:tcPr>
          <w:p>
            <w:pPr>
              <w:pStyle w:val="null3"/>
              <w:jc w:val="both"/>
            </w:pPr>
            <w:r>
              <w:rPr>
                <w:rFonts w:ascii="仿宋_GB2312" w:hAnsi="仿宋_GB2312" w:cs="仿宋_GB2312" w:eastAsia="仿宋_GB2312"/>
              </w:rPr>
              <w:t>1-11养护维修机械设备</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拟配备的养护维修机械设备（详见第五章2.2机械设备清单）进行评价：配备的机械设备数量、规格满足标文件要求的得3分。投标人须提供相关养护维修机械设备的证明材料：①养护维修机械设备属于自有的，投标人须同时提供养护维修机械设备图片、购买发票（发票购买方名称需与投标人一致）、规格证明资料扫描件，如果设备为车辆的，还需提供完整有效的车辆行驶证、登记证的扫描件。②属于租赁养护维修机械设备的，投标人须同时提供有效期内的租赁合同扫描件、购买发票（发票购买方名称需与出租人一致）及规格证明资料扫描件，如果设备为车辆的，还需提供完整有效的车辆行驶证、登记证的扫描件。未按上述要求完整提供证明材料或不满足的不得分。</w:t>
            </w:r>
          </w:p>
        </w:tc>
      </w:tr>
      <w:tr>
        <w:tc>
          <w:tcPr>
            <w:tcW w:type="dxa" w:w="3322"/>
          </w:tcPr>
          <w:p>
            <w:pPr>
              <w:pStyle w:val="null3"/>
              <w:jc w:val="both"/>
            </w:pPr>
            <w:r>
              <w:rPr>
                <w:rFonts w:ascii="仿宋_GB2312" w:hAnsi="仿宋_GB2312" w:cs="仿宋_GB2312" w:eastAsia="仿宋_GB2312"/>
              </w:rPr>
              <w:t>1-12排班计划</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排班计划进行评价：①投标人有提出排班计划的得2.7分；②在满足①的基础上，排班计划包含主要人员具体分配路段（区域）、分组管理、班次管理、排班规则、排班管理、考勤统计等，同时能根据采购人要求及时响应，制定服务人员排班考核方案，有利于项目实施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1-13技术承诺（一）</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根据投标人对招标文件技术和服务要求中处罚条款承诺情况进行评价：完全响应的得2分，否则不得分。（承诺函详见招标文件附件）</w:t>
            </w:r>
          </w:p>
        </w:tc>
      </w:tr>
      <w:tr>
        <w:tc>
          <w:tcPr>
            <w:tcW w:type="dxa" w:w="3322"/>
          </w:tcPr>
          <w:p>
            <w:pPr>
              <w:pStyle w:val="null3"/>
              <w:jc w:val="both"/>
            </w:pPr>
            <w:r>
              <w:rPr>
                <w:rFonts w:ascii="仿宋_GB2312" w:hAnsi="仿宋_GB2312" w:cs="仿宋_GB2312" w:eastAsia="仿宋_GB2312"/>
              </w:rPr>
              <w:t>1-14技术承诺（二）</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“合同签订后的7个工作日内所有人员及拟投入所有机械设备入场到位。”投标人对此进行书面承诺的得2分，否则不得分。</w:t>
            </w:r>
          </w:p>
        </w:tc>
      </w:tr>
      <w:tr>
        <w:tc>
          <w:tcPr>
            <w:tcW w:type="dxa" w:w="3322"/>
          </w:tcPr>
          <w:p>
            <w:pPr>
              <w:pStyle w:val="null3"/>
              <w:jc w:val="both"/>
            </w:pPr>
            <w:r>
              <w:rPr>
                <w:rFonts w:ascii="仿宋_GB2312" w:hAnsi="仿宋_GB2312" w:cs="仿宋_GB2312" w:eastAsia="仿宋_GB2312"/>
              </w:rPr>
              <w:t>1-15技术承诺（三）</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施工质量达不到本项目要求的，中标单位须无条件返工或返修，费用由中标单位承担，影响工期的，由中标单位承担相应责任。因中标单位的施工质量存在问题而造成的一切后果由中标单位承担。”投标人对此进行书面承诺的得2分，否则不得分。</w:t>
            </w:r>
          </w:p>
        </w:tc>
      </w:tr>
      <w:tr>
        <w:tc>
          <w:tcPr>
            <w:tcW w:type="dxa" w:w="3322"/>
          </w:tcPr>
          <w:p>
            <w:pPr>
              <w:pStyle w:val="null3"/>
              <w:jc w:val="both"/>
            </w:pPr>
            <w:r>
              <w:rPr>
                <w:rFonts w:ascii="仿宋_GB2312" w:hAnsi="仿宋_GB2312" w:cs="仿宋_GB2312" w:eastAsia="仿宋_GB2312"/>
              </w:rPr>
              <w:t>1-16技术承诺（四）</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“因中标人原因导致不能继续施工的，采购人有权提出解除合同，由此造成的一切损失由中标单位承担。”投标人对此进行书面承诺的得2分，否则不得分。</w:t>
            </w:r>
          </w:p>
        </w:tc>
      </w:tr>
      <w:tr>
        <w:tc>
          <w:tcPr>
            <w:tcW w:type="dxa" w:w="3322"/>
          </w:tcPr>
          <w:p>
            <w:pPr>
              <w:pStyle w:val="null3"/>
              <w:jc w:val="both"/>
            </w:pPr>
            <w:r>
              <w:rPr>
                <w:rFonts w:ascii="仿宋_GB2312" w:hAnsi="仿宋_GB2312" w:cs="仿宋_GB2312" w:eastAsia="仿宋_GB2312"/>
              </w:rPr>
              <w:t>1-17技术承诺（五）</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“中标人提交的竣工资料需满足招标文件要求。”投标人对此进行书面承诺的得2分，否则不得分。</w:t>
            </w:r>
          </w:p>
        </w:tc>
      </w:tr>
      <w:tr>
        <w:tc>
          <w:tcPr>
            <w:tcW w:type="dxa" w:w="3322"/>
          </w:tcPr>
          <w:p>
            <w:pPr>
              <w:pStyle w:val="null3"/>
              <w:jc w:val="both"/>
            </w:pPr>
            <w:r>
              <w:rPr>
                <w:rFonts w:ascii="仿宋_GB2312" w:hAnsi="仿宋_GB2312" w:cs="仿宋_GB2312" w:eastAsia="仿宋_GB2312"/>
              </w:rPr>
              <w:t>1-18技术承诺（六）</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如因中标人拟投入设备、人员不能满足采购人维护工作需要，中标人同意采购人直接购买或租用第三方设备、委托第三方实施等方式保证养护工作正常开展，所需全部费用（包含人工、燃油、税费等）由中标人承担，费用从合同款直接扣除。”投标人对此进行书面承诺的得2分，否则不得分。</w:t>
            </w:r>
          </w:p>
        </w:tc>
      </w:tr>
      <w:tr>
        <w:tc>
          <w:tcPr>
            <w:tcW w:type="dxa" w:w="3322"/>
          </w:tcPr>
          <w:p>
            <w:pPr>
              <w:pStyle w:val="null3"/>
              <w:jc w:val="both"/>
            </w:pPr>
            <w:r>
              <w:rPr>
                <w:rFonts w:ascii="仿宋_GB2312" w:hAnsi="仿宋_GB2312" w:cs="仿宋_GB2312" w:eastAsia="仿宋_GB2312"/>
              </w:rPr>
              <w:t>1-19沥青砼质量控制方案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沥青砼质量控制方案进行评价：①有提供沥青砼质量控制方案的得1分；②在满足①的基础上，提供书面承诺“提供的沥青砼材料洁净、干燥、无风化、无杂质，具有足够的强度、耐磨耗性，各项技术指标能满足相关国家行业质量标准”的得2分；③在满足①和②的基础上，提供书面承诺“施工时不使用没有环保手续的沥青拌合楼生产的沥青砼，否则采购人有权不予计算工程量”的得3分；④未提供方案的不得分。</w:t>
            </w:r>
          </w:p>
        </w:tc>
      </w:tr>
      <w:tr>
        <w:tc>
          <w:tcPr>
            <w:tcW w:type="dxa" w:w="3322"/>
          </w:tcPr>
          <w:p>
            <w:pPr>
              <w:pStyle w:val="null3"/>
              <w:jc w:val="both"/>
            </w:pPr>
            <w:r>
              <w:rPr>
                <w:rFonts w:ascii="仿宋_GB2312" w:hAnsi="仿宋_GB2312" w:cs="仿宋_GB2312" w:eastAsia="仿宋_GB2312"/>
              </w:rPr>
              <w:t>1-20安全文明作业保证体系及措施方案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制定安全文明作业保证体系及措施方案的得3分，方案需包含但不限于：建立岗位机构、明确部门人员职责、施工现场管理（包含材料、道路通畅、施工围挡、场地防污染措施、材料码放整齐、及时垃圾做到日产日清、乔木修剪等）。方案不满足上述要求或未提供方案的不得分。</w:t>
            </w:r>
          </w:p>
        </w:tc>
      </w:tr>
      <w:tr>
        <w:tc>
          <w:tcPr>
            <w:tcW w:type="dxa" w:w="3322"/>
          </w:tcPr>
          <w:p>
            <w:pPr>
              <w:pStyle w:val="null3"/>
              <w:jc w:val="both"/>
            </w:pPr>
            <w:r>
              <w:rPr>
                <w:rFonts w:ascii="仿宋_GB2312" w:hAnsi="仿宋_GB2312" w:cs="仿宋_GB2312" w:eastAsia="仿宋_GB2312"/>
              </w:rPr>
              <w:t>1-21服务人员团队稳定性方案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根据投标人提供服务人员团队稳定性方案进行评价： ①有提供服务人员团队稳定性方案，方案包含书面承诺“拟投入本项目的项目管理班子的专业、职称不低于本项目要求的条件。若出现人员必须更换情况，更换人员资历水平不得低于招标文件中规定的条件，否则视为投标人违约。”的得3分。②不满足上述要求的或未提供方案的不得分。</w:t>
            </w:r>
          </w:p>
        </w:tc>
      </w:tr>
      <w:tr>
        <w:tc>
          <w:tcPr>
            <w:tcW w:type="dxa" w:w="3322"/>
          </w:tcPr>
          <w:p>
            <w:pPr>
              <w:pStyle w:val="null3"/>
              <w:jc w:val="both"/>
            </w:pPr>
            <w:r>
              <w:rPr>
                <w:rFonts w:ascii="仿宋_GB2312" w:hAnsi="仿宋_GB2312" w:cs="仿宋_GB2312" w:eastAsia="仿宋_GB2312"/>
              </w:rPr>
              <w:t>1-22信息化项目管理使用系统</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根据投标人提供的供采购人信息化项目管理使用的系统进行评价：投标人根据项目服务需求提供的系统功能包括但不限于数据统计、考勤、视频监控、GPS等内容的得2分，不满足上述要求或未提供系统的不得分。</w:t>
            </w:r>
          </w:p>
        </w:tc>
      </w:tr>
      <w:tr>
        <w:tc>
          <w:tcPr>
            <w:tcW w:type="dxa" w:w="3322"/>
          </w:tcPr>
          <w:p>
            <w:pPr>
              <w:pStyle w:val="null3"/>
              <w:jc w:val="both"/>
            </w:pPr>
            <w:r>
              <w:rPr>
                <w:rFonts w:ascii="仿宋_GB2312" w:hAnsi="仿宋_GB2312" w:cs="仿宋_GB2312" w:eastAsia="仿宋_GB2312"/>
              </w:rPr>
              <w:t>1-23工期保证体系及保证措施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工期保证体系及保证措施进行评价：①有针对本项目提出具体工期进度安排表及保证措施，包含资源优化（人力、材料、机械等）、进程监控及调整，风险识别、应对措施、沟通协调、新技术的运用的得3分；②方案不满足上述要求的未提供方案的不得分。</w:t>
            </w:r>
          </w:p>
        </w:tc>
      </w:tr>
      <w:tr>
        <w:tc>
          <w:tcPr>
            <w:tcW w:type="dxa" w:w="3322"/>
          </w:tcPr>
          <w:p>
            <w:pPr>
              <w:pStyle w:val="null3"/>
              <w:jc w:val="both"/>
            </w:pPr>
            <w:r>
              <w:rPr>
                <w:rFonts w:ascii="仿宋_GB2312" w:hAnsi="仿宋_GB2312" w:cs="仿宋_GB2312" w:eastAsia="仿宋_GB2312"/>
              </w:rPr>
              <w:t>1-24风险预测及防范、事故应急预案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对本项目风险预测及防范、事故应急预案进行评价：①有提供针对本项目可能遇见的施工风险（施工人员操作不规范，机械设备，现场安全管理，材料质量，环境影响，交通安全，天气等）及防范措施，事故应急预案包含快速响应机制，现场管理等措施的得3分；②方案不满足上述要求的或未提供方案的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2-1体系认证（一）</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投标人具有质量管理体系认证证书的得1分，否则不得分。 注：需提供有效期内的认证证书扫描件或通过“全国认证认可信息公共服务平台”网址（http://cx.cnca.cn/）查询到的认证信息截图（截图中至少包含证书编号、证书状态、证书到期日期、组织名称、发证机构名称）。</w:t>
            </w:r>
          </w:p>
        </w:tc>
      </w:tr>
      <w:tr>
        <w:tc>
          <w:tcPr>
            <w:tcW w:type="dxa" w:w="3322"/>
          </w:tcPr>
          <w:p>
            <w:pPr>
              <w:pStyle w:val="null3"/>
              <w:jc w:val="both"/>
            </w:pPr>
            <w:r>
              <w:rPr>
                <w:rFonts w:ascii="仿宋_GB2312" w:hAnsi="仿宋_GB2312" w:cs="仿宋_GB2312" w:eastAsia="仿宋_GB2312"/>
              </w:rPr>
              <w:t>2-2体系认证（二）</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投标人具有环境管理体系认证证书的得1分，否则不得分。 注：需提供有效期内的认证证书扫描件或通过“全国认证认可信息公共服务平台”网址（http://cx.cnca.cn/）查询到的认证信息截图（截图中至少包含证书编号、证书状态、证书到期日期、组织名称、发证机构名称）。</w:t>
            </w:r>
          </w:p>
        </w:tc>
      </w:tr>
      <w:tr>
        <w:tc>
          <w:tcPr>
            <w:tcW w:type="dxa" w:w="3322"/>
          </w:tcPr>
          <w:p>
            <w:pPr>
              <w:pStyle w:val="null3"/>
              <w:jc w:val="both"/>
            </w:pPr>
            <w:r>
              <w:rPr>
                <w:rFonts w:ascii="仿宋_GB2312" w:hAnsi="仿宋_GB2312" w:cs="仿宋_GB2312" w:eastAsia="仿宋_GB2312"/>
              </w:rPr>
              <w:t>2-3企业认证</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投标人具有交通部颁发的交通运输建筑施工企业安全生产标准化企业认证证书且证书在有效期内的得1分，否则不得分。注：需提供有效期内的认证证书扫描件。</w:t>
            </w:r>
          </w:p>
        </w:tc>
      </w:tr>
      <w:tr>
        <w:tc>
          <w:tcPr>
            <w:tcW w:type="dxa" w:w="3322"/>
          </w:tcPr>
          <w:p>
            <w:pPr>
              <w:pStyle w:val="null3"/>
              <w:jc w:val="both"/>
            </w:pPr>
            <w:r>
              <w:rPr>
                <w:rFonts w:ascii="仿宋_GB2312" w:hAnsi="仿宋_GB2312" w:cs="仿宋_GB2312" w:eastAsia="仿宋_GB2312"/>
              </w:rPr>
              <w:t>2-4奖项</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投标人获得国家部委行政主管部门颁发的奖项，每提供一个得1分，满分2分 ，未提供相关奖项扫描件的不得分。</w:t>
            </w:r>
          </w:p>
        </w:tc>
      </w:tr>
      <w:tr>
        <w:tc>
          <w:tcPr>
            <w:tcW w:type="dxa" w:w="3322"/>
          </w:tcPr>
          <w:p>
            <w:pPr>
              <w:pStyle w:val="null3"/>
              <w:jc w:val="both"/>
            </w:pPr>
            <w:r>
              <w:rPr>
                <w:rFonts w:ascii="仿宋_GB2312" w:hAnsi="仿宋_GB2312" w:cs="仿宋_GB2312" w:eastAsia="仿宋_GB2312"/>
              </w:rPr>
              <w:t>2-5质保服务方案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根据投标人承诺的服务周到情况、服务计划、响应方案、到场承诺等进行评价： ①有提供质保服务方案（包含服务计划，响应时间，到场承诺等），售后服务方案（包含但不限于人员投入计划、售后服务承诺）的得3分；②方案不满足上述要求的或未提供方案的不得分。</w:t>
            </w:r>
          </w:p>
        </w:tc>
      </w:tr>
      <w:tr>
        <w:tc>
          <w:tcPr>
            <w:tcW w:type="dxa" w:w="3322"/>
          </w:tcPr>
          <w:p>
            <w:pPr>
              <w:pStyle w:val="null3"/>
              <w:jc w:val="both"/>
            </w:pPr>
            <w:r>
              <w:rPr>
                <w:rFonts w:ascii="仿宋_GB2312" w:hAnsi="仿宋_GB2312" w:cs="仿宋_GB2312" w:eastAsia="仿宋_GB2312"/>
              </w:rPr>
              <w:t>2-6技术支撑</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投标人参与编制过路基、路面施工、绿化养护施工等方面的且与本项目相关的标准、规范或规程的，每提供1个得1分，满分2分。投标人需提供满足以下①或②要求的佐证材料，否则不得分。 ①能在发布单位官网可查询到标准、规范或规程名称、投标人参编信息； ②能在全国标准信息公共服务平台（https://std.samr.gov.cn/）查询到标准、规范或规程名称、投标人参编信息。</w:t>
            </w:r>
          </w:p>
        </w:tc>
      </w:tr>
      <w:tr>
        <w:tc>
          <w:tcPr>
            <w:tcW w:type="dxa" w:w="3322"/>
          </w:tcPr>
          <w:p>
            <w:pPr>
              <w:pStyle w:val="null3"/>
              <w:jc w:val="both"/>
            </w:pPr>
            <w:r>
              <w:rPr>
                <w:rFonts w:ascii="仿宋_GB2312" w:hAnsi="仿宋_GB2312" w:cs="仿宋_GB2312" w:eastAsia="仿宋_GB2312"/>
              </w:rPr>
              <w:t>2-7项目总工</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本项目的项目总工进行评价：具有高级工程师及以上职称的得3分；具有中级工程师职称的得1分。投标人需提供以下所有材料：①职称证书、②劳动合同、③近6个月（不含投标截止时间当月）内任意1个月投标人为其缴纳社保证明材料。未按以上要求提供材料的不得分。</w:t>
            </w:r>
          </w:p>
        </w:tc>
      </w:tr>
      <w:tr>
        <w:tc>
          <w:tcPr>
            <w:tcW w:type="dxa" w:w="3322"/>
          </w:tcPr>
          <w:p>
            <w:pPr>
              <w:pStyle w:val="null3"/>
              <w:jc w:val="both"/>
            </w:pPr>
            <w:r>
              <w:rPr>
                <w:rFonts w:ascii="仿宋_GB2312" w:hAnsi="仿宋_GB2312" w:cs="仿宋_GB2312" w:eastAsia="仿宋_GB2312"/>
              </w:rPr>
              <w:t>2-8项目经理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本项目的项目经理进行评价：具有公路工程专业一级建造师证书的得3分；具有二级建造师证书的得1分。注：需提供以下所有材料①建造师证书、②交通运输主管部门颁发的安全生产考核合格证书（B证）、③人员目前无在建项目也没有被停接任务的声明函、④近6个月（不含投标截止时间当月）内任意1个月投标人为其缴纳社保证明材料。未按以上要求提供材料的不得分。</w:t>
            </w:r>
          </w:p>
        </w:tc>
      </w:tr>
      <w:tr>
        <w:tc>
          <w:tcPr>
            <w:tcW w:type="dxa" w:w="3322"/>
          </w:tcPr>
          <w:p>
            <w:pPr>
              <w:pStyle w:val="null3"/>
              <w:jc w:val="both"/>
            </w:pPr>
            <w:r>
              <w:rPr>
                <w:rFonts w:ascii="仿宋_GB2312" w:hAnsi="仿宋_GB2312" w:cs="仿宋_GB2312" w:eastAsia="仿宋_GB2312"/>
              </w:rPr>
              <w:t>2-9施工员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对投标人拟投入本项目的施工员进行评价： ①每提供一名为公路工程相关专业工程师及以上职称的得0.5分，满分1分； ②每提供一名为绿化专业工程师及以上职称得0.5分，满分1分； ③若第②条人员配置均为绿化专业高级工程师的，再加1分。 投标人需提供以下所有材料：①职称或资格证书、②劳动合同、③近6个月（不含投标截止时间当月）内任意1个月投标人为其缴纳社保证明材料。未按以上要求提供材料的不得分。</w:t>
            </w:r>
          </w:p>
        </w:tc>
      </w:tr>
      <w:tr>
        <w:tc>
          <w:tcPr>
            <w:tcW w:type="dxa" w:w="3322"/>
          </w:tcPr>
          <w:p>
            <w:pPr>
              <w:pStyle w:val="null3"/>
              <w:jc w:val="both"/>
            </w:pPr>
            <w:r>
              <w:rPr>
                <w:rFonts w:ascii="仿宋_GB2312" w:hAnsi="仿宋_GB2312" w:cs="仿宋_GB2312" w:eastAsia="仿宋_GB2312"/>
              </w:rPr>
              <w:t>2-10评价情况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承担过的类似项目获得的评价情况进行评价：在类似项目履约过程中发生自然灾害的（如洪水、台风、火灾等），投标人的服务获得业主单位或政府部门的良好评价或表扬的，每个得1分，满分3分。需提供评价相关证明材料，否则不得分。</w:t>
            </w:r>
          </w:p>
        </w:tc>
      </w:tr>
      <w:tr>
        <w:tc>
          <w:tcPr>
            <w:tcW w:type="dxa" w:w="3322"/>
          </w:tcPr>
          <w:p>
            <w:pPr>
              <w:pStyle w:val="null3"/>
              <w:jc w:val="both"/>
            </w:pPr>
            <w:r>
              <w:rPr>
                <w:rFonts w:ascii="仿宋_GB2312" w:hAnsi="仿宋_GB2312" w:cs="仿宋_GB2312" w:eastAsia="仿宋_GB2312"/>
              </w:rPr>
              <w:t>2-11类似业绩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根据2020年1月1日（以合同签订时间为准）以来的类似业绩进行评价：每个业绩得0.5分，满分3分。 注：（1）类似业绩是指：投标人自己承接的路面修复或苗木迁移或苗木种植项目。（2）需提供业绩的以下四项证明材料，否则不计分： ①中标（成交）公告（提供相关网站中标（成交）公告的下载网页并注明网址）； ②中标（成交）通知书； ③采购合同文本； ④能够证明该业绩项目已经采购人验收合格的相关证明材料。</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本项目“小型和微型企业”的评分政策对应的中小企业划分标准所属交通运输业。 （一）中小企业扶持政策 1、享受中小企业优惠政策的情形 （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 在货物采购项目中，供应商提供的货物（配件除外）既有中小企业制造货物，也有大型企业制造货物的，不享受中小企业扶持政策。 以联合体形式参加政府采购活动，联合体各方均为中小企业的，联合体视同中小企业。其中，联合体各方均为小微企业的，联合体视同小微企业。符合中小企业划分标准的个体工商户，视同中小企业。2、中小企业价格扣除比例 （1）对货物类、服务类项目小型、微型企业报价给予15%（工程类项目5%）的扣除，用扣除后的价格参加评审。（2）接受大中型企业与小微企业组成联合体或者允许大中型企业向一家或者多家小微企业分包的采购项目，联合协议或者分包意向协议约定小微企业的合同份额占到合同总金额 30%以上的，对联合体或者大中型企业的报价给予货物类、服务类项目5%（工程类项目2%）的价格扣除，用扣除后的价格参加评审。3、享受中小企业优惠政策需提供的材料 供应商须按照本项目的项目属性（服务类）划分提供相对应的《中小企业声明函》，格式详见招标文件第五章。未按规定提供的（含格式套用错误的）不享受优惠政策。4、除外情形（1）符合中小企业划分标准的中型、小型和微型企业，但与大企业的负责人为同一人，或者与大企业存在直接控股、管理关系的，不享受中小企业优惠政策。（2）组成联合体或者接受分包的小微企业与联合体内其他企业、分包企业之间存在直接控股、管理关系的，不享受价格扣除优惠政策。5、特别说明：（1）本项目按照《财政部工业和信息化部关于印发〈政府采购促进中小企业发展管理办法〉的通知》（财库〔2020〕46 号）、《福建省财政厅关于进一步加大政府采购支持中小企业力度的通知》（闽财规〔2022〕13号）的规定执行。（2）中小企业划分标准文件依据：财政部《关于印发中小企业划型标准规定的通知》（工信部联企业〔2011〕300号）。（3）供应商应认真对照以上文件内容作出判断，并对其出具的《中小企业声明函》真实性、准确性负责。中标（成交）结果将同时公告中标（成交）供应商的《中小企业声明函》。若供应商出具的《中小企业声明函》内容不实的，属于提供虚假材料谋取中标、成交，依照《中华人民共和国政府采购法》等国家有关规定追究相应责任。 （4）本项目适用行业为交通运输业。（5）依据〈政府采购促进中小企业发展管理办法〉的通知（财库〔2020〕46 号）规定享受扶持政策获得政府采购合同的，小微企业不得将合同分包给大中型企业，中型企业不得将合同分包给大型企业。（二）供应商为监狱企业的，根据其提供的由省级以上监狱管理局、戒毒管理局（含新疆生产建设兵团）出具的属于监狱企业的证明文件进行认定，监狱企业视同小型、微型企业。 供应商提供监狱企业制造的货物、工程由监狱企业承建，服务由监狱企业承接，对报价给予15%（工程类项目5%）的扣除。监狱企业的协议合同金额占联合体协议合同总金额30%以上的，可给予联合体合同金额3%的价格扣除。（三）残疾人福利性单位提供本单位制造的货物、承担的工程或服务，或提供其他残疾人福利性单位制造的货物（不包括使用非残疾人福利性单位注册商标的货物），对报价给予 15%（工程类项目5%）的扣除。备注：小型、微型企业，监狱企业，残疾人福利性单位的优惠政策只适用一次，供应商不重复享受政策。</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1-1施工进场前的苗木、标识清点工作安排方案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根据投标人针对本项目提供施工进场前的苗木、标识清点工作安排方案进行评价： ①有提供施工进场前的苗木、标识清点工作安排方案的得2.7分； ②在满足①的基础上，方案中苗木及交通标志牌分类（数量、规格等）能满足本项目招标文件要求及服务质量标准要求能保障对所有需要清点的苗木、标识进行编号挂牌的，同时能做好相关信息记录统计、档案编制、组织实施规范、实施计划，能够保障所有清点物资不遗漏的得3分。 ③未提供方案或提供的方案不适用本项目的不得分。</w:t>
            </w:r>
          </w:p>
        </w:tc>
      </w:tr>
      <w:tr>
        <w:tc>
          <w:tcPr>
            <w:tcW w:type="dxa" w:w="3322"/>
          </w:tcPr>
          <w:p>
            <w:pPr>
              <w:pStyle w:val="null3"/>
              <w:jc w:val="both"/>
            </w:pPr>
            <w:r>
              <w:rPr>
                <w:rFonts w:ascii="仿宋_GB2312" w:hAnsi="仿宋_GB2312" w:cs="仿宋_GB2312" w:eastAsia="仿宋_GB2312"/>
              </w:rPr>
              <w:t>1-2苗木及标识迁移过程中的保管及保护措施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根据投标人针对本项目提供苗木及标识迁移过程中的保管及保护措施进行评价： ①有提供苗木及标识迁移过程中的保管及保护措施的得2.7分； ②在满足①的基础上，措施方案包含苗木及标识搬迁运输方式、场地清理标准、树杆保护方法、修枝工作、土球吊装方法、伤口处理方式等，有利于在苗木及标识搬迁过程中保护苗木及标识不被破坏，保障搬迁后的苗木能够存活种植及标识完好安装、提高服务质量标准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1-3迁移后苗木的种植养护方案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根据投标人针对本项目提供迁移后苗木的种植养护方案进行评价： ①有提供迁移后苗木的种植养护方案的得2.7分； ②在满足①的基础上，方案（包括浇水，修剪，施肥等措施）包含迁移后苗木整体保护、土壤处理、起吊土球、假植、树苗扶正、去掉包装、树木支撑、埋土灌水等栽植流程，具体措施能根据厦门各个季节及地理盐碱性等情况制定养护方案，包含但不限于不同树龄的植物分配浇灌及施肥量、灌溉时机、浇灌及施肥方法，达到随到随栽、随栽随活的效果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1-4破路修复作业方案及技术措施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根据投标人针对本项目提供的破路修复作业方案及技术措施进行评价：①有提供破路修复作业方案及技术措施的得2.7分 ②在满足①的基础上，破路修复作业方案及技术措施内容包括拟投入的技术力量、恢复时间、恢复流程等，能建立岗位机构、明确部门人员职责、施工现场管理（包含材料、道路通畅、施工围挡、场地防污染措施、现场垃圾做到日产日清等）、破路修复前的开工准备工作（工程量进行测量、计算），有利于破路修复作业及时有效，确保道路尽快恢复通行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1-5施工现场交通疏导方案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根据投标人针对本项目提供的施工现场交通疏导方案进行评价： ①有提供施工现场交通疏导方案的得2.7分； ②在满足①的基础上，方案包括施工现场交通疏导、交通安全措施、安全设施运用等，能针对施工现场交通疏导重难点，准确制定科学可行的应对措施，有利于本项目实施及安全保障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1-6与采购人沟通方案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与采购人沟通方案进行评价：①投标人有提供的与采购人沟通方案并承诺拟派专人负责与采购人对接的得2.7分；②在满足①的基础上，方案根据本项目特点制定沟通方案，包含根据采购人的项目服务要求，上报日、月、季、年工作计划及工作总结、发现问题整改速度、隐蔽工程量确认流程、根据招标文件要求与采购人其他部门配合流程等，沟通方案合理，有利于本项目实施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1-7应急保障方案（一）</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根据投标人提出的重要或大型活动、重要节假日、考评、检查、重大会议等特殊期间的应急保障方案进行评价： ①投标人有提供特殊期间的应急保障方案，承诺遇到特殊期间按照采购人要求无条件增派人员的得2.7分； ②在满足①的基础上，方案中有针对可能发生的应急事件进行考虑分析，包含应急准备方案及相应的步骤措施、应急人员的组织机构设置，并在应急结束后将应急作业方案总结记录归档、有利于下一次应急作业实施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1-8应急保障方案（二）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根据投标人提出的防台、抗旱、防洪、110应急联动等特殊期间的应急保障方案进行评价：①投标人有提供特殊期间的应急保障方案，承诺遇到特殊期间按照采购人要求无条件增派人员的得2.7分； ②在满足①的基础上，方案能根据可能发生的应急事件进行考虑分析，包含应急准备方案及相应的步骤措施、应急人员的组织机构设置，并在应急结束后将应急作业方案总结记录归档、有利于下一次应急作业实施有利于应急作业实施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1-9工程质量技术组织实施方案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根据投标人提供的工程质量技术组织实施方案进行评价： ①有提供工程质量技术组织实施方案，有落实该项内容的工作细则的得2.7分；②在满足①的基础上，方案包含主要技术措施、关键工序、质量保证体系、质量目标的制定与质量的控制实施措施的有利于提高项目的实施质量的得3分。③未提供方案或提供的方案不适用本项目的不得分。 投标人针对本项目提出项目实施的难点或重点及相应的解决措施的，每提出一个难点或重点及有效的解决措施的得1分，满分3分，未提供不得分。</w:t>
            </w:r>
          </w:p>
        </w:tc>
      </w:tr>
      <w:tr>
        <w:tc>
          <w:tcPr>
            <w:tcW w:type="dxa" w:w="3322"/>
          </w:tcPr>
          <w:p>
            <w:pPr>
              <w:pStyle w:val="null3"/>
              <w:jc w:val="both"/>
            </w:pPr>
            <w:r>
              <w:rPr>
                <w:rFonts w:ascii="仿宋_GB2312" w:hAnsi="仿宋_GB2312" w:cs="仿宋_GB2312" w:eastAsia="仿宋_GB2312"/>
              </w:rPr>
              <w:t>1-10难点或重点及相应的解决措施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投标人针对本项目提出项目实施的难点或重点及相应的解决措施的，每提出一个难点或重点及有效的解决措施的得1分，满分3分，未提供不得分。</w:t>
            </w:r>
          </w:p>
        </w:tc>
      </w:tr>
      <w:tr>
        <w:tc>
          <w:tcPr>
            <w:tcW w:type="dxa" w:w="3322"/>
          </w:tcPr>
          <w:p>
            <w:pPr>
              <w:pStyle w:val="null3"/>
              <w:jc w:val="both"/>
            </w:pPr>
            <w:r>
              <w:rPr>
                <w:rFonts w:ascii="仿宋_GB2312" w:hAnsi="仿宋_GB2312" w:cs="仿宋_GB2312" w:eastAsia="仿宋_GB2312"/>
              </w:rPr>
              <w:t>1-11养护维修机械设备</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拟配备的养护维修机械设备（详见第五章2.2机械设备清单）进行评价：配备的机械设备数量、规格满足标文件要求的得3分。投标人须提供相关养护维修机械设备的证明材料：①养护维修机械设备属于自有的，投标人须同时提供养护维修机械设备图片、购买发票（发票购买方名称需与投标人一致）、规格证明资料扫描件，如果设备为车辆的，还需提供完整有效的车辆行驶证、登记证的扫描件。②属于租赁养护维修机械设备的，投标人须同时提供有效期内的租赁合同扫描件、购买发票（发票购买方名称需与出租人一致）及规格证明资料扫描件，如果设备为车辆的，还需提供完整有效的车辆行驶证、登记证的扫描件。未按上述要求完整提供证明材料或不满足的不得分。</w:t>
            </w:r>
          </w:p>
        </w:tc>
      </w:tr>
      <w:tr>
        <w:tc>
          <w:tcPr>
            <w:tcW w:type="dxa" w:w="3322"/>
          </w:tcPr>
          <w:p>
            <w:pPr>
              <w:pStyle w:val="null3"/>
              <w:jc w:val="both"/>
            </w:pPr>
            <w:r>
              <w:rPr>
                <w:rFonts w:ascii="仿宋_GB2312" w:hAnsi="仿宋_GB2312" w:cs="仿宋_GB2312" w:eastAsia="仿宋_GB2312"/>
              </w:rPr>
              <w:t>1-12排班计划</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排班计划进行评价：①投标人有提出排班计划的得2.7分；②在满足①的基础上，排班计划包含主要人员具体分配路段（区域）、分组管理、班次管理、排班规则、排班管理、考勤统计等，同时能根据采购人要求及时响应，制定服务人员排班考核方案，有利于项目实施的得3分。③未提供方案或提供的方案不适用本项目的不得分。</w:t>
            </w:r>
          </w:p>
        </w:tc>
      </w:tr>
      <w:tr>
        <w:tc>
          <w:tcPr>
            <w:tcW w:type="dxa" w:w="3322"/>
          </w:tcPr>
          <w:p>
            <w:pPr>
              <w:pStyle w:val="null3"/>
              <w:jc w:val="both"/>
            </w:pPr>
            <w:r>
              <w:rPr>
                <w:rFonts w:ascii="仿宋_GB2312" w:hAnsi="仿宋_GB2312" w:cs="仿宋_GB2312" w:eastAsia="仿宋_GB2312"/>
              </w:rPr>
              <w:t>1-13技术承诺（一）</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根据投标人对招标文件技术和服务要求中处罚条款承诺情况进行评价：完全响应的得2分，否则不得分。（承诺函详见招标文件附件）</w:t>
            </w:r>
          </w:p>
        </w:tc>
      </w:tr>
      <w:tr>
        <w:tc>
          <w:tcPr>
            <w:tcW w:type="dxa" w:w="3322"/>
          </w:tcPr>
          <w:p>
            <w:pPr>
              <w:pStyle w:val="null3"/>
              <w:jc w:val="both"/>
            </w:pPr>
            <w:r>
              <w:rPr>
                <w:rFonts w:ascii="仿宋_GB2312" w:hAnsi="仿宋_GB2312" w:cs="仿宋_GB2312" w:eastAsia="仿宋_GB2312"/>
              </w:rPr>
              <w:t>1-14技术承诺（二）</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“合同签订后的7个工作日内所有人员及拟投入所有机械设备入场到位。”投标人对此进行书面承诺的得2分，否则不得分。</w:t>
            </w:r>
          </w:p>
        </w:tc>
      </w:tr>
      <w:tr>
        <w:tc>
          <w:tcPr>
            <w:tcW w:type="dxa" w:w="3322"/>
          </w:tcPr>
          <w:p>
            <w:pPr>
              <w:pStyle w:val="null3"/>
              <w:jc w:val="both"/>
            </w:pPr>
            <w:r>
              <w:rPr>
                <w:rFonts w:ascii="仿宋_GB2312" w:hAnsi="仿宋_GB2312" w:cs="仿宋_GB2312" w:eastAsia="仿宋_GB2312"/>
              </w:rPr>
              <w:t>1-15技术承诺（三）</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施工质量达不到本项目要求的，中标单位须无条件返工或返修，费用由中标单位承担，影响工期的，由中标单位承担相应责任。因中标单位的施工质量存在问题而造成的一切后果由中标单位承担。”投标人对此进行书面承诺的得2分，否则不得分。</w:t>
            </w:r>
          </w:p>
        </w:tc>
      </w:tr>
      <w:tr>
        <w:tc>
          <w:tcPr>
            <w:tcW w:type="dxa" w:w="3322"/>
          </w:tcPr>
          <w:p>
            <w:pPr>
              <w:pStyle w:val="null3"/>
              <w:jc w:val="both"/>
            </w:pPr>
            <w:r>
              <w:rPr>
                <w:rFonts w:ascii="仿宋_GB2312" w:hAnsi="仿宋_GB2312" w:cs="仿宋_GB2312" w:eastAsia="仿宋_GB2312"/>
              </w:rPr>
              <w:t>1-16技术承诺（四）</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“因中标人原因导致不能继续施工的，采购人有权提出解除合同，由此造成的一切损失由中标单位承担。”投标人对此进行书面承诺的得2分，否则不得分。</w:t>
            </w:r>
          </w:p>
        </w:tc>
      </w:tr>
      <w:tr>
        <w:tc>
          <w:tcPr>
            <w:tcW w:type="dxa" w:w="3322"/>
          </w:tcPr>
          <w:p>
            <w:pPr>
              <w:pStyle w:val="null3"/>
              <w:jc w:val="both"/>
            </w:pPr>
            <w:r>
              <w:rPr>
                <w:rFonts w:ascii="仿宋_GB2312" w:hAnsi="仿宋_GB2312" w:cs="仿宋_GB2312" w:eastAsia="仿宋_GB2312"/>
              </w:rPr>
              <w:t>1-17技术承诺（五）</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“中标人提交的竣工资料需满足招标文件要求。”投标人对此进行书面承诺的得2分，否则不得分。</w:t>
            </w:r>
          </w:p>
        </w:tc>
      </w:tr>
      <w:tr>
        <w:tc>
          <w:tcPr>
            <w:tcW w:type="dxa" w:w="3322"/>
          </w:tcPr>
          <w:p>
            <w:pPr>
              <w:pStyle w:val="null3"/>
              <w:jc w:val="both"/>
            </w:pPr>
            <w:r>
              <w:rPr>
                <w:rFonts w:ascii="仿宋_GB2312" w:hAnsi="仿宋_GB2312" w:cs="仿宋_GB2312" w:eastAsia="仿宋_GB2312"/>
              </w:rPr>
              <w:t>1-18技术承诺（六）</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如因中标人拟投入设备、人员不能满足采购人维护工作需要，中标人同意采购人直接购买或租用第三方设备、委托第三方实施等方式保证养护工作正常开展，所需全部费用（包含人工、燃油、税费等）由中标人承担，费用从合同款直接扣除。”投标人对此进行书面承诺的得2分，否则不得分。</w:t>
            </w:r>
          </w:p>
        </w:tc>
      </w:tr>
      <w:tr>
        <w:tc>
          <w:tcPr>
            <w:tcW w:type="dxa" w:w="3322"/>
          </w:tcPr>
          <w:p>
            <w:pPr>
              <w:pStyle w:val="null3"/>
              <w:jc w:val="both"/>
            </w:pPr>
            <w:r>
              <w:rPr>
                <w:rFonts w:ascii="仿宋_GB2312" w:hAnsi="仿宋_GB2312" w:cs="仿宋_GB2312" w:eastAsia="仿宋_GB2312"/>
              </w:rPr>
              <w:t>1-19沥青砼质量控制方案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沥青砼质量控制方案进行评价：①有提供沥青砼质量控制方案的得1分；②在满足①的基础上，提供书面承诺“提供的沥青砼材料洁净、干燥、无风化、无杂质，具有足够的强度、耐磨耗性，各项技术指标能满足相关国家行业质量标准”的得2分；③在满足①和②的基础上，提供书面承诺“施工时不使用没有环保手续的沥青拌合楼生产的沥青砼，否则采购人有权不予计算工程量”的得3分；④未提供方案的不得分。</w:t>
            </w:r>
          </w:p>
        </w:tc>
      </w:tr>
      <w:tr>
        <w:tc>
          <w:tcPr>
            <w:tcW w:type="dxa" w:w="3322"/>
          </w:tcPr>
          <w:p>
            <w:pPr>
              <w:pStyle w:val="null3"/>
              <w:jc w:val="both"/>
            </w:pPr>
            <w:r>
              <w:rPr>
                <w:rFonts w:ascii="仿宋_GB2312" w:hAnsi="仿宋_GB2312" w:cs="仿宋_GB2312" w:eastAsia="仿宋_GB2312"/>
              </w:rPr>
              <w:t>1-20安全文明作业保证体系及措施方案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制定安全文明作业保证体系及措施方案的得3分，方案需包含但不限于：建立岗位机构、明确部门人员职责、施工现场管理（包含材料、道路通畅、施工围挡、场地防污染措施、材料码放整齐、及时垃圾做到日产日清、乔木修剪等）。方案不满足上述要求或未提供方案的不得分。</w:t>
            </w:r>
          </w:p>
        </w:tc>
      </w:tr>
      <w:tr>
        <w:tc>
          <w:tcPr>
            <w:tcW w:type="dxa" w:w="3322"/>
          </w:tcPr>
          <w:p>
            <w:pPr>
              <w:pStyle w:val="null3"/>
              <w:jc w:val="both"/>
            </w:pPr>
            <w:r>
              <w:rPr>
                <w:rFonts w:ascii="仿宋_GB2312" w:hAnsi="仿宋_GB2312" w:cs="仿宋_GB2312" w:eastAsia="仿宋_GB2312"/>
              </w:rPr>
              <w:t>1-21服务人员团队稳定性方案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根据投标人提供服务人员团队稳定性方案进行评价： ①有提供服务人员团队稳定性方案，方案包含书面承诺“拟投入本项目的项目管理班子的专业、职称不低于本项目要求的条件。若出现人员必须更换情况，更换人员资历水平不得低于招标文件中规定的条件，否则视为投标人违约。”的得3分。②不满足上述要求的或未提供方案的不得分。</w:t>
            </w:r>
          </w:p>
        </w:tc>
      </w:tr>
      <w:tr>
        <w:tc>
          <w:tcPr>
            <w:tcW w:type="dxa" w:w="3322"/>
          </w:tcPr>
          <w:p>
            <w:pPr>
              <w:pStyle w:val="null3"/>
              <w:jc w:val="both"/>
            </w:pPr>
            <w:r>
              <w:rPr>
                <w:rFonts w:ascii="仿宋_GB2312" w:hAnsi="仿宋_GB2312" w:cs="仿宋_GB2312" w:eastAsia="仿宋_GB2312"/>
              </w:rPr>
              <w:t>1-22信息化项目管理使用系统</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根据投标人提供的供采购人信息化项目管理使用的系统进行评价：投标人根据项目服务需求提供的系统功能包括但不限于数据统计、考勤、视频监控、GPS等内容的得2分，不满足上述要求或未提供系统的不得分。</w:t>
            </w:r>
          </w:p>
        </w:tc>
      </w:tr>
      <w:tr>
        <w:tc>
          <w:tcPr>
            <w:tcW w:type="dxa" w:w="3322"/>
          </w:tcPr>
          <w:p>
            <w:pPr>
              <w:pStyle w:val="null3"/>
              <w:jc w:val="both"/>
            </w:pPr>
            <w:r>
              <w:rPr>
                <w:rFonts w:ascii="仿宋_GB2312" w:hAnsi="仿宋_GB2312" w:cs="仿宋_GB2312" w:eastAsia="仿宋_GB2312"/>
              </w:rPr>
              <w:t>1-23工期保证体系及保证措施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工期保证体系及保证措施进行评价：①有针对本项目提出具体工期进度安排表及保证措施，包含资源优化（人力、材料、机械等）、进程监控及调整，风险识别、应对措施、沟通协调、新技术的运用的得3分；②方案不满足上述要求的未提供方案的不得分。</w:t>
            </w:r>
          </w:p>
        </w:tc>
      </w:tr>
      <w:tr>
        <w:tc>
          <w:tcPr>
            <w:tcW w:type="dxa" w:w="3322"/>
          </w:tcPr>
          <w:p>
            <w:pPr>
              <w:pStyle w:val="null3"/>
              <w:jc w:val="both"/>
            </w:pPr>
            <w:r>
              <w:rPr>
                <w:rFonts w:ascii="仿宋_GB2312" w:hAnsi="仿宋_GB2312" w:cs="仿宋_GB2312" w:eastAsia="仿宋_GB2312"/>
              </w:rPr>
              <w:t>1-24风险预测及防范、事故应急预案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对本项目风险预测及防范、事故应急预案进行评价：①有提供针对本项目可能遇见的施工风险（施工人员操作不规范，机械设备，现场安全管理，材料质量，环境影响，交通安全，天气等）及防范措施，事故应急预案包含快速响应机制，现场管理等措施的得3分；②方案不满足上述要求的或未提供方案的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2-1体系认证（一）</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投标人具有质量管理体系认证证书的得1分，否则不得分。 注：需提供有效期内的认证证书扫描件或通过“全国认证认可信息公共服务平台”网址（http://cx.cnca.cn/）查询到的认证信息截图（截图中至少包含证书编号、证书状态、证书到期日期、组织名称、发证机构名称）。</w:t>
            </w:r>
          </w:p>
        </w:tc>
      </w:tr>
      <w:tr>
        <w:tc>
          <w:tcPr>
            <w:tcW w:type="dxa" w:w="3322"/>
          </w:tcPr>
          <w:p>
            <w:pPr>
              <w:pStyle w:val="null3"/>
              <w:jc w:val="both"/>
            </w:pPr>
            <w:r>
              <w:rPr>
                <w:rFonts w:ascii="仿宋_GB2312" w:hAnsi="仿宋_GB2312" w:cs="仿宋_GB2312" w:eastAsia="仿宋_GB2312"/>
              </w:rPr>
              <w:t>2-2体系认证（二）</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投标人具有环境管理体系认证证书的得1分，否则不得分。 注：需提供有效期内的认证证书扫描件或通过“全国认证认可信息公共服务平台”网址（http://cx.cnca.cn/）查询到的认证信息截图（截图中至少包含证书编号、证书状态、证书到期日期、组织名称、发证机构名称）。</w:t>
            </w:r>
          </w:p>
        </w:tc>
      </w:tr>
      <w:tr>
        <w:tc>
          <w:tcPr>
            <w:tcW w:type="dxa" w:w="3322"/>
          </w:tcPr>
          <w:p>
            <w:pPr>
              <w:pStyle w:val="null3"/>
              <w:jc w:val="both"/>
            </w:pPr>
            <w:r>
              <w:rPr>
                <w:rFonts w:ascii="仿宋_GB2312" w:hAnsi="仿宋_GB2312" w:cs="仿宋_GB2312" w:eastAsia="仿宋_GB2312"/>
              </w:rPr>
              <w:t>2-3企业认证</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投标人具有交通部颁发的交通运输建筑施工企业安全生产标准化企业认证证书且证书在有效期内的得1分，否则不得分。注：需提供有效期内的认证证书扫描件。</w:t>
            </w:r>
          </w:p>
        </w:tc>
      </w:tr>
      <w:tr>
        <w:tc>
          <w:tcPr>
            <w:tcW w:type="dxa" w:w="3322"/>
          </w:tcPr>
          <w:p>
            <w:pPr>
              <w:pStyle w:val="null3"/>
              <w:jc w:val="both"/>
            </w:pPr>
            <w:r>
              <w:rPr>
                <w:rFonts w:ascii="仿宋_GB2312" w:hAnsi="仿宋_GB2312" w:cs="仿宋_GB2312" w:eastAsia="仿宋_GB2312"/>
              </w:rPr>
              <w:t>2-4奖项</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投标人获得国家部委行政主管部门颁发的奖项，每提供一个得1分，满分2分 ，未提供相关奖项扫描件的不得分。</w:t>
            </w:r>
          </w:p>
        </w:tc>
      </w:tr>
      <w:tr>
        <w:tc>
          <w:tcPr>
            <w:tcW w:type="dxa" w:w="3322"/>
          </w:tcPr>
          <w:p>
            <w:pPr>
              <w:pStyle w:val="null3"/>
              <w:jc w:val="both"/>
            </w:pPr>
            <w:r>
              <w:rPr>
                <w:rFonts w:ascii="仿宋_GB2312" w:hAnsi="仿宋_GB2312" w:cs="仿宋_GB2312" w:eastAsia="仿宋_GB2312"/>
              </w:rPr>
              <w:t>2-5质保服务方案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根据投标人承诺的服务周到情况、服务计划、响应方案、到场承诺等进行评价： ①有提供质保服务方案（包含服务计划，响应时间，到场承诺等），售后服务方案（包含但不限于人员投入计划、售后服务承诺）的得3分；②方案不满足上述要求的或未提供方案的不得分。</w:t>
            </w:r>
          </w:p>
        </w:tc>
      </w:tr>
      <w:tr>
        <w:tc>
          <w:tcPr>
            <w:tcW w:type="dxa" w:w="3322"/>
          </w:tcPr>
          <w:p>
            <w:pPr>
              <w:pStyle w:val="null3"/>
              <w:jc w:val="both"/>
            </w:pPr>
            <w:r>
              <w:rPr>
                <w:rFonts w:ascii="仿宋_GB2312" w:hAnsi="仿宋_GB2312" w:cs="仿宋_GB2312" w:eastAsia="仿宋_GB2312"/>
              </w:rPr>
              <w:t>2-6技术支撑</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投标人参与编制过路基、路面施工、绿化养护施工等方面的且与本项目相关的标准、规范或规程的，每提供1个得1分，满分2分。投标人需提供满足以下①或②要求的佐证材料，否则不得分。 ①能在发布单位官网可查询到标准、规范或规程名称、投标人参编信息； ②能在全国标准信息公共服务平台（https://std.samr.gov.cn/）查询到标准、规范或规程名称、投标人参编信息。</w:t>
            </w:r>
          </w:p>
        </w:tc>
      </w:tr>
      <w:tr>
        <w:tc>
          <w:tcPr>
            <w:tcW w:type="dxa" w:w="3322"/>
          </w:tcPr>
          <w:p>
            <w:pPr>
              <w:pStyle w:val="null3"/>
              <w:jc w:val="both"/>
            </w:pPr>
            <w:r>
              <w:rPr>
                <w:rFonts w:ascii="仿宋_GB2312" w:hAnsi="仿宋_GB2312" w:cs="仿宋_GB2312" w:eastAsia="仿宋_GB2312"/>
              </w:rPr>
              <w:t>2-7项目总工</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本项目的项目总工进行评价：具有高级工程师及以上职称的得3分；具有中级工程师职称的得1分。投标人需提供以下所有材料：①职称证书、②劳动合同、③近6个月（不含投标截止时间当月）内任意1个月投标人为其缴纳社保证明材料。未按以上要求提供材料的不得分。</w:t>
            </w:r>
          </w:p>
        </w:tc>
      </w:tr>
      <w:tr>
        <w:tc>
          <w:tcPr>
            <w:tcW w:type="dxa" w:w="3322"/>
          </w:tcPr>
          <w:p>
            <w:pPr>
              <w:pStyle w:val="null3"/>
              <w:jc w:val="both"/>
            </w:pPr>
            <w:r>
              <w:rPr>
                <w:rFonts w:ascii="仿宋_GB2312" w:hAnsi="仿宋_GB2312" w:cs="仿宋_GB2312" w:eastAsia="仿宋_GB2312"/>
              </w:rPr>
              <w:t>2-8项目经理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本项目的项目经理进行评价：具有公路工程专业一级建造师证书的得3分；具有二级建造师证书的得1分。注：需提供以下所有材料①建造师证书、②交通运输主管部门颁发的安全生产考核合格证书（B证）、③人员目前无在建项目也没有被停接任务的声明函、④近6个月（不含投标截止时间当月）内任意1个月投标人为其缴纳社保证明材料。未按以上要求提供材料的不得分。</w:t>
            </w:r>
          </w:p>
        </w:tc>
      </w:tr>
      <w:tr>
        <w:tc>
          <w:tcPr>
            <w:tcW w:type="dxa" w:w="3322"/>
          </w:tcPr>
          <w:p>
            <w:pPr>
              <w:pStyle w:val="null3"/>
              <w:jc w:val="both"/>
            </w:pPr>
            <w:r>
              <w:rPr>
                <w:rFonts w:ascii="仿宋_GB2312" w:hAnsi="仿宋_GB2312" w:cs="仿宋_GB2312" w:eastAsia="仿宋_GB2312"/>
              </w:rPr>
              <w:t>2-9施工员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对投标人拟投入本项目的施工员进行评价： ①每提供一名为公路工程相关专业工程师及以上职称的得0.5分，满分1分； ②每提供一名为绿化专业工程师及以上职称得0.5分，满分1分； ③若第②条人员配置均为绿化专业高级工程师的，再加1分。 投标人需提供以下所有材料：①职称或资格证书、②劳动合同、③近6个月（不含投标截止时间当月）内任意1个月投标人为其缴纳社保证明材料。未按以上要求提供材料的不得分。</w:t>
            </w:r>
          </w:p>
        </w:tc>
      </w:tr>
      <w:tr>
        <w:tc>
          <w:tcPr>
            <w:tcW w:type="dxa" w:w="3322"/>
          </w:tcPr>
          <w:p>
            <w:pPr>
              <w:pStyle w:val="null3"/>
              <w:jc w:val="both"/>
            </w:pPr>
            <w:r>
              <w:rPr>
                <w:rFonts w:ascii="仿宋_GB2312" w:hAnsi="仿宋_GB2312" w:cs="仿宋_GB2312" w:eastAsia="仿宋_GB2312"/>
              </w:rPr>
              <w:t>2-10评价情况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承担过的类似项目获得的评价情况进行评价：在类似项目履约过程中发生自然灾害的（如洪水、台风、火灾等），投标人的服务获得业主单位或政府部门的良好评价或表扬的，每个得1分，满分3分。需提供评价相关证明材料，否则不得分。</w:t>
            </w:r>
          </w:p>
        </w:tc>
      </w:tr>
      <w:tr>
        <w:tc>
          <w:tcPr>
            <w:tcW w:type="dxa" w:w="3322"/>
          </w:tcPr>
          <w:p>
            <w:pPr>
              <w:pStyle w:val="null3"/>
              <w:jc w:val="both"/>
            </w:pPr>
            <w:r>
              <w:rPr>
                <w:rFonts w:ascii="仿宋_GB2312" w:hAnsi="仿宋_GB2312" w:cs="仿宋_GB2312" w:eastAsia="仿宋_GB2312"/>
              </w:rPr>
              <w:t>2-11类似业绩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根据2020年1月1日（以合同签订时间为准）以来的类似业绩进行评价：每个业绩得0.5分，满分3分。 注：（1）类似业绩是指：投标人自己承接的路面修复或苗木迁移或苗木种植项目。（2）需提供业绩的以下四项证明材料，否则不计分： ①中标（成交）公告（提供相关网站中标（成交）公告的下载网页并注明网址）； ②中标（成交）通知书； ③采购合同文本； ④能够证明该业绩项目已经采购人验收合格的相关证明材料。</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1.项目概况：本项目为202</w:t>
      </w:r>
      <w:r>
        <w:rPr>
          <w:rFonts w:ascii="仿宋_GB2312" w:hAnsi="仿宋_GB2312" w:cs="仿宋_GB2312" w:eastAsia="仿宋_GB2312"/>
          <w:sz w:val="24"/>
        </w:rPr>
        <w:t>5</w:t>
      </w:r>
      <w:r>
        <w:rPr>
          <w:rFonts w:ascii="仿宋_GB2312" w:hAnsi="仿宋_GB2312" w:cs="仿宋_GB2312" w:eastAsia="仿宋_GB2312"/>
          <w:sz w:val="24"/>
        </w:rPr>
        <w:t>年度公路路产迁移与修复，主要包含许可破路修复、路产迁移与修复、苗木迁移、苗木种植及采购人按实际需要安排的其它任务。</w:t>
      </w:r>
    </w:p>
    <w:p>
      <w:pPr>
        <w:pStyle w:val="null3"/>
        <w:ind w:firstLine="482"/>
        <w:jc w:val="both"/>
      </w:pPr>
      <w:r>
        <w:rPr>
          <w:rFonts w:ascii="仿宋_GB2312" w:hAnsi="仿宋_GB2312" w:cs="仿宋_GB2312" w:eastAsia="仿宋_GB2312"/>
          <w:sz w:val="24"/>
        </w:rPr>
        <w:t>2.招标控制价详见附件一 202</w:t>
      </w:r>
      <w:r>
        <w:rPr>
          <w:rFonts w:ascii="仿宋_GB2312" w:hAnsi="仿宋_GB2312" w:cs="仿宋_GB2312" w:eastAsia="仿宋_GB2312"/>
          <w:sz w:val="24"/>
        </w:rPr>
        <w:t>5</w:t>
      </w:r>
      <w:r>
        <w:rPr>
          <w:rFonts w:ascii="仿宋_GB2312" w:hAnsi="仿宋_GB2312" w:cs="仿宋_GB2312" w:eastAsia="仿宋_GB2312"/>
          <w:sz w:val="24"/>
        </w:rPr>
        <w:t>年度公路路产迁移与修复控制价。</w:t>
      </w:r>
    </w:p>
    <w:p>
      <w:pPr>
        <w:pStyle w:val="null3"/>
        <w:ind w:firstLine="482"/>
        <w:jc w:val="both"/>
      </w:pPr>
      <w:r>
        <w:rPr>
          <w:rFonts w:ascii="仿宋_GB2312" w:hAnsi="仿宋_GB2312" w:cs="仿宋_GB2312" w:eastAsia="仿宋_GB2312"/>
          <w:sz w:val="24"/>
        </w:rPr>
        <w:t>3.项目一览表</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1212"/>
        <w:gridCol w:w="3058"/>
        <w:gridCol w:w="4033"/>
      </w:tblGrid>
      <w:tr>
        <w:tc>
          <w:tcPr>
            <w:tcW w:type="dxa" w:w="121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合同包号</w:t>
            </w:r>
          </w:p>
        </w:tc>
        <w:tc>
          <w:tcPr>
            <w:tcW w:type="dxa" w:w="305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服务范围</w:t>
            </w:r>
          </w:p>
        </w:tc>
        <w:tc>
          <w:tcPr>
            <w:tcW w:type="dxa" w:w="403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服务内容</w:t>
            </w:r>
          </w:p>
        </w:tc>
      </w:tr>
      <w:tr>
        <w:tc>
          <w:tcPr>
            <w:tcW w:type="dxa" w:w="12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380"/>
              <w:jc w:val="both"/>
            </w:pPr>
            <w:r>
              <w:rPr>
                <w:rFonts w:ascii="仿宋_GB2312" w:hAnsi="仿宋_GB2312" w:cs="仿宋_GB2312" w:eastAsia="仿宋_GB2312"/>
                <w:sz w:val="24"/>
              </w:rPr>
              <w:t>1</w:t>
            </w:r>
          </w:p>
        </w:tc>
        <w:tc>
          <w:tcPr>
            <w:tcW w:type="dxa" w:w="30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380"/>
              <w:jc w:val="both"/>
            </w:pPr>
            <w:r>
              <w:rPr>
                <w:rFonts w:ascii="仿宋_GB2312" w:hAnsi="仿宋_GB2312" w:cs="仿宋_GB2312" w:eastAsia="仿宋_GB2312"/>
                <w:sz w:val="24"/>
              </w:rPr>
              <w:t>岛内、集美、海沧区域</w:t>
            </w:r>
          </w:p>
        </w:tc>
        <w:tc>
          <w:tcPr>
            <w:tcW w:type="dxa" w:w="40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4"/>
              </w:rPr>
              <w:t>详见附件一</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年度公路路产迁移与修复控制价</w:t>
            </w:r>
          </w:p>
        </w:tc>
      </w:tr>
      <w:tr>
        <w:tc>
          <w:tcPr>
            <w:tcW w:type="dxa" w:w="12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380"/>
              <w:jc w:val="both"/>
            </w:pPr>
            <w:r>
              <w:rPr>
                <w:rFonts w:ascii="仿宋_GB2312" w:hAnsi="仿宋_GB2312" w:cs="仿宋_GB2312" w:eastAsia="仿宋_GB2312"/>
                <w:sz w:val="24"/>
              </w:rPr>
              <w:t>2</w:t>
            </w:r>
          </w:p>
        </w:tc>
        <w:tc>
          <w:tcPr>
            <w:tcW w:type="dxa" w:w="30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380"/>
              <w:jc w:val="both"/>
            </w:pPr>
            <w:r>
              <w:rPr>
                <w:rFonts w:ascii="仿宋_GB2312" w:hAnsi="仿宋_GB2312" w:cs="仿宋_GB2312" w:eastAsia="仿宋_GB2312"/>
                <w:sz w:val="24"/>
              </w:rPr>
              <w:t>同安、翔安区域</w:t>
            </w:r>
          </w:p>
        </w:tc>
        <w:tc>
          <w:tcPr>
            <w:tcW w:type="dxa" w:w="40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4"/>
              </w:rPr>
              <w:t>详见附件一</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年度公路路产迁移与修复控制价</w:t>
            </w:r>
          </w:p>
        </w:tc>
      </w:tr>
    </w:tbl>
    <w:p>
      <w:pPr>
        <w:pStyle w:val="null3"/>
        <w:ind w:firstLine="480"/>
        <w:jc w:val="both"/>
      </w:pPr>
      <w:r>
        <w:rPr>
          <w:rFonts w:ascii="仿宋_GB2312" w:hAnsi="仿宋_GB2312" w:cs="仿宋_GB2312" w:eastAsia="仿宋_GB2312"/>
          <w:sz w:val="24"/>
          <w:b/>
        </w:rPr>
        <w:t>本项目各合同包的服务范围为暂定区域，采购人有权根据各区的实际发生项目调整合同包的服务范围，费用按实施方中标价计取。中标人应无条件配合并不对此进行索赔，投标人须对此进行书面承诺，否则视为无效投标。</w:t>
      </w:r>
    </w:p>
    <w:p>
      <w:pPr>
        <w:pStyle w:val="null3"/>
        <w:ind w:firstLine="480"/>
        <w:jc w:val="both"/>
      </w:pPr>
      <w:r>
        <w:rPr>
          <w:rFonts w:ascii="仿宋_GB2312" w:hAnsi="仿宋_GB2312" w:cs="仿宋_GB2312" w:eastAsia="仿宋_GB2312"/>
          <w:sz w:val="24"/>
        </w:rPr>
        <w:t>4.为了确保项目的进度，每个投标人最多只能中一个合同包，评标时按合同包先后顺序逐个依次进行评审，每个合同包按综合得分从高到低排列，排名第一的推荐为第一中标候选人。在按合同包顺序依次评审过程中，当某个投标人在合同包1已被推荐为第一中标候选人，则在合同包2中不再作为有效投标人参与合同包2的评审。</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1.技术要求</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序号</w:t>
            </w:r>
          </w:p>
        </w:tc>
        <w:tc>
          <w:tcPr>
            <w:tcW w:type="dxa" w:w="4153"/>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破路修复与路产迁移要求</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left"/>
            </w:pPr>
            <w:r>
              <w:rPr>
                <w:rFonts w:ascii="仿宋_GB2312" w:hAnsi="仿宋_GB2312" w:cs="仿宋_GB2312" w:eastAsia="仿宋_GB2312"/>
                <w:sz w:val="24"/>
              </w:rPr>
              <w:t>开工一般要求：</w:t>
            </w:r>
          </w:p>
          <w:p>
            <w:pPr>
              <w:pStyle w:val="null3"/>
              <w:ind w:firstLine="480"/>
              <w:jc w:val="left"/>
            </w:pPr>
            <w:r>
              <w:rPr>
                <w:rFonts w:ascii="仿宋_GB2312" w:hAnsi="仿宋_GB2312" w:cs="仿宋_GB2312" w:eastAsia="仿宋_GB2312"/>
                <w:sz w:val="24"/>
              </w:rPr>
              <w:t>1、开工报审：中标人应制定合理的施工计划，并在开工前报监理审批，提交开工报审表（包含按合同进度计划、正常施工所需的施工道路、临时设施、材料设备、施工人员等施工组织措施的落实情况，制定施工进度计划和施工方案说明，如施工将影响到道路交通安全的，施工组织应包含专门的交通组织方案），经监理及采购人同意后方可开工。</w:t>
            </w:r>
          </w:p>
          <w:p>
            <w:pPr>
              <w:pStyle w:val="null3"/>
              <w:ind w:firstLine="480"/>
              <w:jc w:val="left"/>
            </w:pPr>
            <w:r>
              <w:rPr>
                <w:rFonts w:ascii="仿宋_GB2312" w:hAnsi="仿宋_GB2312" w:cs="仿宋_GB2312" w:eastAsia="仿宋_GB2312"/>
                <w:sz w:val="24"/>
              </w:rPr>
              <w:t>2、人员培训：中标人应加强现场施工人员（包括劳务人员）的质量、安全知识、文明施工的培训，对进场人员进行安全及技术交底，做到规范管理、文明施工。</w:t>
            </w:r>
          </w:p>
          <w:p>
            <w:pPr>
              <w:pStyle w:val="null3"/>
              <w:ind w:firstLine="480"/>
              <w:jc w:val="left"/>
            </w:pPr>
            <w:r>
              <w:rPr>
                <w:rFonts w:ascii="仿宋_GB2312" w:hAnsi="仿宋_GB2312" w:cs="仿宋_GB2312" w:eastAsia="仿宋_GB2312"/>
                <w:sz w:val="24"/>
              </w:rPr>
              <w:t>3、图纸及工程量清单：采购人有提供施工图纸及工程数量的项目，中标人必须在开工前对图纸内容进行现场复核，如实际数量与图纸数量或采购人提供的清单数量有出入的，中标人应将确认的实际工程数量报送监理及采购人审核。</w:t>
            </w:r>
          </w:p>
          <w:p>
            <w:pPr>
              <w:pStyle w:val="null3"/>
              <w:ind w:firstLine="480"/>
              <w:jc w:val="left"/>
            </w:pPr>
            <w:r>
              <w:rPr>
                <w:rFonts w:ascii="仿宋_GB2312" w:hAnsi="仿宋_GB2312" w:cs="仿宋_GB2312" w:eastAsia="仿宋_GB2312"/>
                <w:sz w:val="24"/>
              </w:rPr>
              <w:t>4、采购人未能提供施工图纸及准确工程数量的，中标人必须按监理及采购人指令及时进行现场勘察，对项目前期工程量进行详细清点，按采购人提供的规范表格填写工程数量清单，并编制项目预算书及施工方案，及时报送监理及采购人审核。最终完工数量与进场前清点工程量不一致的，中标人应全部承担相应损失及后果。</w:t>
            </w:r>
          </w:p>
          <w:p>
            <w:pPr>
              <w:pStyle w:val="null3"/>
              <w:ind w:firstLine="480"/>
              <w:jc w:val="left"/>
            </w:pPr>
            <w:r>
              <w:rPr>
                <w:rFonts w:ascii="仿宋_GB2312" w:hAnsi="仿宋_GB2312" w:cs="仿宋_GB2312" w:eastAsia="仿宋_GB2312"/>
                <w:sz w:val="24"/>
              </w:rPr>
              <w:t>5、工程数量及施工方案经监理及采购人确认后，中标人方可组织施工，否则采购人将有权拒绝对施工内容进行计量。应急施工可由中标人与采购人现场确认后立即组织施工，但应做好开工前及施工各工序的图像等资料收集，以免影响工程量计量工作。</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2</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left"/>
            </w:pPr>
            <w:r>
              <w:rPr>
                <w:rFonts w:ascii="仿宋_GB2312" w:hAnsi="仿宋_GB2312" w:cs="仿宋_GB2312" w:eastAsia="仿宋_GB2312"/>
                <w:sz w:val="24"/>
              </w:rPr>
              <w:t>迁移项目开工准备：</w:t>
            </w:r>
          </w:p>
          <w:p>
            <w:pPr>
              <w:pStyle w:val="null3"/>
              <w:ind w:firstLine="480"/>
              <w:jc w:val="left"/>
            </w:pPr>
            <w:r>
              <w:rPr>
                <w:rFonts w:ascii="仿宋_GB2312" w:hAnsi="仿宋_GB2312" w:cs="仿宋_GB2312" w:eastAsia="仿宋_GB2312"/>
                <w:sz w:val="24"/>
              </w:rPr>
              <w:t>1、施工进场前的苗木、标志清点工作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由中标人对现场需迁移的苗木品种、数量、规格及交通标志牌进行清点统计，对其中的乔木（含桩景、三角梅）进行编号挂牌，并按照要求做好相关信息记录，按每100米桩号范围内苗木及交通标志牌信息统计汇总，采购人及监理进行全过程旁站监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2）清点完成并形成统计数据后，由申请单位、采购人、属地分中心（班站）、监理单位、中标人等共同组织核对并书面确认。</w:t>
            </w:r>
          </w:p>
          <w:p>
            <w:pPr>
              <w:pStyle w:val="null3"/>
              <w:ind w:firstLine="480"/>
              <w:jc w:val="left"/>
            </w:pPr>
            <w:r>
              <w:rPr>
                <w:rFonts w:ascii="仿宋_GB2312" w:hAnsi="仿宋_GB2312" w:cs="仿宋_GB2312" w:eastAsia="仿宋_GB2312"/>
                <w:sz w:val="24"/>
              </w:rPr>
              <w:t>2、施工准备工作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1）施工前中标人应做好报备工作（向路网中心（96300）、监理、属地分中心和采购人报备，信息包括施工内容、施工路段，施工期限等）。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2）工程开工前，中标人应制定施工方案（施工组织设计），主要包括以下内容：</w:t>
            </w:r>
          </w:p>
          <w:p>
            <w:pPr>
              <w:pStyle w:val="null3"/>
              <w:ind w:firstLine="480"/>
              <w:jc w:val="left"/>
            </w:pPr>
            <w:r>
              <w:rPr>
                <w:rFonts w:ascii="仿宋_GB2312" w:hAnsi="仿宋_GB2312" w:cs="仿宋_GB2312" w:eastAsia="仿宋_GB2312"/>
                <w:sz w:val="24"/>
              </w:rPr>
              <w:t>1）工程概况与编制依据：工程名称、工程地点、工程造价、工程概况、工程施工条件因素、施工区域情况和编制依据；</w:t>
            </w:r>
          </w:p>
          <w:p>
            <w:pPr>
              <w:pStyle w:val="null3"/>
              <w:ind w:firstLine="480"/>
              <w:jc w:val="left"/>
            </w:pPr>
            <w:r>
              <w:rPr>
                <w:rFonts w:ascii="仿宋_GB2312" w:hAnsi="仿宋_GB2312" w:cs="仿宋_GB2312" w:eastAsia="仿宋_GB2312"/>
                <w:sz w:val="24"/>
              </w:rPr>
              <w:t>2）施工组织机构说明：项目管理机构职能、施工机构职能、项目各部门职责、施工队伍的建立和任务的分工等；</w:t>
            </w:r>
          </w:p>
          <w:p>
            <w:pPr>
              <w:pStyle w:val="null3"/>
              <w:ind w:firstLine="480"/>
              <w:jc w:val="left"/>
            </w:pPr>
            <w:r>
              <w:rPr>
                <w:rFonts w:ascii="仿宋_GB2312" w:hAnsi="仿宋_GB2312" w:cs="仿宋_GB2312" w:eastAsia="仿宋_GB2312"/>
                <w:sz w:val="24"/>
              </w:rPr>
              <w:t>3）施工计划准备：施工技术准备、物资条件准备、施工机械设备的选型与准备、劳动力准备、现场准备等；</w:t>
            </w:r>
          </w:p>
          <w:p>
            <w:pPr>
              <w:pStyle w:val="null3"/>
              <w:ind w:firstLine="480"/>
              <w:jc w:val="left"/>
            </w:pPr>
            <w:r>
              <w:rPr>
                <w:rFonts w:ascii="仿宋_GB2312" w:hAnsi="仿宋_GB2312" w:cs="仿宋_GB2312" w:eastAsia="仿宋_GB2312"/>
                <w:sz w:val="24"/>
              </w:rPr>
              <w:t>4）施工部署：施工总体部署及施工协调；</w:t>
            </w:r>
          </w:p>
          <w:p>
            <w:pPr>
              <w:pStyle w:val="null3"/>
              <w:ind w:firstLine="480"/>
              <w:jc w:val="left"/>
            </w:pPr>
            <w:r>
              <w:rPr>
                <w:rFonts w:ascii="仿宋_GB2312" w:hAnsi="仿宋_GB2312" w:cs="仿宋_GB2312" w:eastAsia="仿宋_GB2312"/>
                <w:sz w:val="24"/>
              </w:rPr>
              <w:t>5）主要分部分项工程施工方法：大树移植工程、树穴与基肥工程、栽植工程、养护工程等；</w:t>
            </w:r>
          </w:p>
          <w:p>
            <w:pPr>
              <w:pStyle w:val="null3"/>
              <w:ind w:firstLine="480"/>
              <w:jc w:val="left"/>
            </w:pPr>
            <w:r>
              <w:rPr>
                <w:rFonts w:ascii="仿宋_GB2312" w:hAnsi="仿宋_GB2312" w:cs="仿宋_GB2312" w:eastAsia="仿宋_GB2312"/>
                <w:sz w:val="24"/>
              </w:rPr>
              <w:t>6）施工进度控制计划及施工工期保证措施：总进度控制计划说明，各施工阶段进度计划说明、施工进度保证措施；</w:t>
            </w:r>
          </w:p>
          <w:p>
            <w:pPr>
              <w:pStyle w:val="null3"/>
              <w:ind w:firstLine="480"/>
              <w:jc w:val="left"/>
            </w:pPr>
            <w:r>
              <w:rPr>
                <w:rFonts w:ascii="仿宋_GB2312" w:hAnsi="仿宋_GB2312" w:cs="仿宋_GB2312" w:eastAsia="仿宋_GB2312"/>
                <w:sz w:val="24"/>
              </w:rPr>
              <w:t>7）质量保证措施：质量目标、质量保证体系、质量技术措施总则、施工过程中的质量控制、质量保证技术措施、分项工程质量措施、计量管理等；</w:t>
            </w:r>
          </w:p>
          <w:p>
            <w:pPr>
              <w:pStyle w:val="null3"/>
              <w:ind w:firstLine="480"/>
              <w:jc w:val="left"/>
            </w:pPr>
            <w:r>
              <w:rPr>
                <w:rFonts w:ascii="仿宋_GB2312" w:hAnsi="仿宋_GB2312" w:cs="仿宋_GB2312" w:eastAsia="仿宋_GB2312"/>
                <w:sz w:val="24"/>
              </w:rPr>
              <w:t>8）安全管理措施：安全目标、安全生产体系、安全保证技术措施；</w:t>
            </w:r>
          </w:p>
          <w:p>
            <w:pPr>
              <w:pStyle w:val="null3"/>
              <w:ind w:firstLine="480"/>
              <w:jc w:val="left"/>
            </w:pPr>
            <w:r>
              <w:rPr>
                <w:rFonts w:ascii="仿宋_GB2312" w:hAnsi="仿宋_GB2312" w:cs="仿宋_GB2312" w:eastAsia="仿宋_GB2312"/>
                <w:sz w:val="24"/>
              </w:rPr>
              <w:t>9）文明施工及环境保护：文明施工措施、环境保护措施；</w:t>
            </w:r>
          </w:p>
          <w:p>
            <w:pPr>
              <w:pStyle w:val="null3"/>
              <w:ind w:firstLine="480"/>
              <w:jc w:val="left"/>
            </w:pPr>
            <w:r>
              <w:rPr>
                <w:rFonts w:ascii="仿宋_GB2312" w:hAnsi="仿宋_GB2312" w:cs="仿宋_GB2312" w:eastAsia="仿宋_GB2312"/>
                <w:sz w:val="24"/>
              </w:rPr>
              <w:t>10）季节性施工措施：防台风、防涝措施、雨季施工措施、夏季施工措施、冬季施工措施等。</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3</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left"/>
            </w:pPr>
            <w:r>
              <w:rPr>
                <w:rFonts w:ascii="仿宋_GB2312" w:hAnsi="仿宋_GB2312" w:cs="仿宋_GB2312" w:eastAsia="仿宋_GB2312"/>
                <w:sz w:val="24"/>
              </w:rPr>
              <w:t>安全与文明施工要求：</w:t>
            </w:r>
          </w:p>
          <w:p>
            <w:pPr>
              <w:pStyle w:val="null3"/>
              <w:ind w:firstLine="480"/>
              <w:jc w:val="left"/>
            </w:pPr>
            <w:r>
              <w:rPr>
                <w:rFonts w:ascii="仿宋_GB2312" w:hAnsi="仿宋_GB2312" w:cs="仿宋_GB2312" w:eastAsia="仿宋_GB2312"/>
                <w:sz w:val="24"/>
              </w:rPr>
              <w:t>基本要求：</w:t>
            </w:r>
          </w:p>
          <w:p>
            <w:pPr>
              <w:pStyle w:val="null3"/>
              <w:ind w:firstLine="480"/>
              <w:jc w:val="left"/>
            </w:pPr>
            <w:r>
              <w:rPr>
                <w:rFonts w:ascii="仿宋_GB2312" w:hAnsi="仿宋_GB2312" w:cs="仿宋_GB2312" w:eastAsia="仿宋_GB2312"/>
                <w:sz w:val="24"/>
              </w:rPr>
              <w:t>1、中标人必须达到有关部门规定的文明施工标准，确保施工场地区域道路通畅，保持施工现场整洁，做到工完场清，达到厦门市关于创建国家文明城市标准、厦门市扬尘防治治理标准等，满足各上级行政部门的扬尘防治工作实施方案。</w:t>
            </w:r>
          </w:p>
          <w:p>
            <w:pPr>
              <w:pStyle w:val="null3"/>
              <w:ind w:firstLine="480"/>
              <w:jc w:val="left"/>
            </w:pPr>
            <w:r>
              <w:rPr>
                <w:rFonts w:ascii="仿宋_GB2312" w:hAnsi="仿宋_GB2312" w:cs="仿宋_GB2312" w:eastAsia="仿宋_GB2312"/>
                <w:sz w:val="24"/>
              </w:rPr>
              <w:t>2、按照《道路作业交通安全标志》（GA182）、《公路养护安全作业规程》（JTG H30）、《城市道路施工作业交通组织规范》（GA/T900）等相关规范要求，中标人必须在施工过程中注意自身及周边安全，做好现场交通组织及周边安全设施布设。</w:t>
            </w:r>
          </w:p>
          <w:p>
            <w:pPr>
              <w:pStyle w:val="null3"/>
              <w:ind w:firstLine="480"/>
              <w:jc w:val="left"/>
            </w:pPr>
            <w:r>
              <w:rPr>
                <w:rFonts w:ascii="仿宋_GB2312" w:hAnsi="仿宋_GB2312" w:cs="仿宋_GB2312" w:eastAsia="仿宋_GB2312"/>
                <w:sz w:val="24"/>
              </w:rPr>
              <w:t>一般要求：</w:t>
            </w:r>
          </w:p>
          <w:p>
            <w:pPr>
              <w:pStyle w:val="null3"/>
              <w:ind w:firstLine="480"/>
              <w:jc w:val="left"/>
            </w:pPr>
            <w:r>
              <w:rPr>
                <w:rFonts w:ascii="仿宋_GB2312" w:hAnsi="仿宋_GB2312" w:cs="仿宋_GB2312" w:eastAsia="仿宋_GB2312"/>
                <w:sz w:val="24"/>
              </w:rPr>
              <w:t>1、确定施工方案。施工前，中标人应确定施工范围及安全管理的施工方案，对路面情况进行分析，提醒车辆绕道，避免拥堵。</w:t>
            </w:r>
          </w:p>
          <w:p>
            <w:pPr>
              <w:pStyle w:val="null3"/>
              <w:ind w:firstLine="480"/>
              <w:jc w:val="left"/>
            </w:pPr>
            <w:r>
              <w:rPr>
                <w:rFonts w:ascii="仿宋_GB2312" w:hAnsi="仿宋_GB2312" w:cs="仿宋_GB2312" w:eastAsia="仿宋_GB2312"/>
                <w:sz w:val="24"/>
              </w:rPr>
              <w:t>2、详细划分施工区域，设置好安全标志，按警告区、上游过渡区、缓冲区、作业区、下游过渡区、终止区来划分施工区域。</w:t>
            </w:r>
          </w:p>
          <w:p>
            <w:pPr>
              <w:pStyle w:val="null3"/>
              <w:ind w:firstLine="480"/>
              <w:jc w:val="left"/>
            </w:pPr>
            <w:r>
              <w:rPr>
                <w:rFonts w:ascii="仿宋_GB2312" w:hAnsi="仿宋_GB2312" w:cs="仿宋_GB2312" w:eastAsia="仿宋_GB2312"/>
                <w:sz w:val="24"/>
              </w:rPr>
              <w:t>3、现场施工所有施工人员统一着橘黄色反光安全服，</w:t>
            </w:r>
            <w:r>
              <w:rPr>
                <w:rFonts w:ascii="仿宋_GB2312" w:hAnsi="仿宋_GB2312" w:cs="仿宋_GB2312" w:eastAsia="仿宋_GB2312"/>
                <w:sz w:val="24"/>
              </w:rPr>
              <w:t>佩戴</w:t>
            </w:r>
            <w:r>
              <w:rPr>
                <w:rFonts w:ascii="仿宋_GB2312" w:hAnsi="仿宋_GB2312" w:cs="仿宋_GB2312" w:eastAsia="仿宋_GB2312"/>
                <w:sz w:val="24"/>
              </w:rPr>
              <w:t>安全帽，施工时还应设置专职的交通协管员和专职安全员，施工时全时段进行施工路段安全巡查。</w:t>
            </w:r>
          </w:p>
          <w:p>
            <w:pPr>
              <w:pStyle w:val="null3"/>
              <w:ind w:firstLine="480"/>
              <w:jc w:val="left"/>
            </w:pPr>
            <w:r>
              <w:rPr>
                <w:rFonts w:ascii="仿宋_GB2312" w:hAnsi="仿宋_GB2312" w:cs="仿宋_GB2312" w:eastAsia="仿宋_GB2312"/>
                <w:sz w:val="24"/>
              </w:rPr>
              <w:t>4、施工现场需配备预警精灵，施工车辆必须配置黄色闪光标志灯，停放在施工区内。</w:t>
            </w:r>
          </w:p>
          <w:p>
            <w:pPr>
              <w:pStyle w:val="null3"/>
              <w:ind w:firstLine="480"/>
              <w:jc w:val="left"/>
            </w:pPr>
            <w:r>
              <w:rPr>
                <w:rFonts w:ascii="仿宋_GB2312" w:hAnsi="仿宋_GB2312" w:cs="仿宋_GB2312" w:eastAsia="仿宋_GB2312"/>
                <w:sz w:val="24"/>
              </w:rPr>
              <w:t>5、夜间施工应在施工区域两端设置安全警示灯、闪光方向标，给社会车辆起提示作用。</w:t>
            </w:r>
          </w:p>
          <w:p>
            <w:pPr>
              <w:pStyle w:val="null3"/>
              <w:ind w:firstLine="480"/>
              <w:jc w:val="left"/>
            </w:pPr>
            <w:r>
              <w:rPr>
                <w:rFonts w:ascii="仿宋_GB2312" w:hAnsi="仿宋_GB2312" w:cs="仿宋_GB2312" w:eastAsia="仿宋_GB2312"/>
                <w:sz w:val="24"/>
              </w:rPr>
              <w:t>6、起重机械作业等岗位作业人员应按国家相关规定持证上岗。</w:t>
            </w:r>
          </w:p>
          <w:p>
            <w:pPr>
              <w:pStyle w:val="null3"/>
              <w:ind w:firstLine="480"/>
              <w:jc w:val="left"/>
            </w:pPr>
            <w:r>
              <w:rPr>
                <w:rFonts w:ascii="仿宋_GB2312" w:hAnsi="仿宋_GB2312" w:cs="仿宋_GB2312" w:eastAsia="仿宋_GB2312"/>
                <w:sz w:val="24"/>
              </w:rPr>
              <w:t>7、在城区内的施工，除抢修施工和采购人指定外，高峰期（7:30-9:00，17:00-21:00）禁止施工；非城区部分的以不影响道路通行为原则，视具体情况参照执行。</w:t>
            </w:r>
          </w:p>
          <w:p>
            <w:pPr>
              <w:pStyle w:val="null3"/>
              <w:ind w:firstLine="480"/>
              <w:jc w:val="left"/>
            </w:pPr>
            <w:r>
              <w:rPr>
                <w:rFonts w:ascii="仿宋_GB2312" w:hAnsi="仿宋_GB2312" w:cs="仿宋_GB2312" w:eastAsia="仿宋_GB2312"/>
                <w:sz w:val="24"/>
              </w:rPr>
              <w:t>8、项目中标人应当为施工现场作业人员办理意外伤害保险。保险费由中标人支付。</w:t>
            </w:r>
          </w:p>
          <w:p>
            <w:pPr>
              <w:pStyle w:val="null3"/>
              <w:ind w:firstLine="480"/>
              <w:jc w:val="left"/>
            </w:pPr>
            <w:r>
              <w:rPr>
                <w:rFonts w:ascii="仿宋_GB2312" w:hAnsi="仿宋_GB2312" w:cs="仿宋_GB2312" w:eastAsia="仿宋_GB2312"/>
                <w:sz w:val="24"/>
              </w:rPr>
              <w:t>9、中标人未在规定时限内完成维护工作或维护不规范、不满足要求等而导致的安全事故，中标人全部承担一切费用以及法律责任。</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4</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left"/>
            </w:pPr>
            <w:r>
              <w:rPr>
                <w:rFonts w:ascii="仿宋_GB2312" w:hAnsi="仿宋_GB2312" w:cs="仿宋_GB2312" w:eastAsia="仿宋_GB2312"/>
                <w:sz w:val="24"/>
              </w:rPr>
              <w:t>迁移项目施工要求：</w:t>
            </w:r>
          </w:p>
          <w:p>
            <w:pPr>
              <w:pStyle w:val="null3"/>
              <w:ind w:firstLine="480"/>
              <w:jc w:val="left"/>
            </w:pPr>
            <w:r>
              <w:rPr>
                <w:rFonts w:ascii="仿宋_GB2312" w:hAnsi="仿宋_GB2312" w:cs="仿宋_GB2312" w:eastAsia="仿宋_GB2312"/>
                <w:sz w:val="24"/>
              </w:rPr>
              <w:t>1、苗木吊装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保护树杆：先用草绳对树干紧密缠绕，再用网包进行缠绕后吊装；同时必须对树冠进行包裹、保护，以免在运输和栽植过程中造成枝叶损伤。苗木吊装需注意下钩位置，严禁发生因下钩位置错误导致折断树枝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2）修枝工作：苗木修枝保持三级分枝，每个分枝长度不得小于60</w:t>
            </w:r>
            <w:r>
              <w:rPr>
                <w:rFonts w:ascii="仿宋_GB2312" w:hAnsi="仿宋_GB2312" w:cs="仿宋_GB2312" w:eastAsia="仿宋_GB2312"/>
                <w:sz w:val="24"/>
              </w:rPr>
              <w:t>厘米</w:t>
            </w:r>
            <w:r>
              <w:rPr>
                <w:rFonts w:ascii="仿宋_GB2312" w:hAnsi="仿宋_GB2312" w:cs="仿宋_GB2312" w:eastAsia="仿宋_GB2312"/>
                <w:sz w:val="24"/>
              </w:rPr>
              <w:t>（特殊情况除外）。</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土球吊装：土球规格应为树木胸径的6-8倍（除特殊树种或特定现场除外），土球须用绳网或编织袋保护。吊装时，起吊部位最好在树体重心部分，以使树体与土球保持平衡。起吊时，应轻起轻放，不宜过快。树木装进汽车时，要使树冠向着汽车尾部，根部土块靠近司机室。树干包上柔软材料放在木架上，树体在车上放稳后，在树干与车厢接触部分，用纸板或麻布等垫实，以防擦伤树干；同时用麻绳系牢，防止运输时树体滚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4）处理伤口：对超过2cm以上的剪口或擦伤部位，用保护剂（如0.01%-0.1%的萘乙酸膏）进行涂抹，保护伤口，防止病菌侵入。</w:t>
            </w:r>
          </w:p>
          <w:p>
            <w:pPr>
              <w:pStyle w:val="null3"/>
              <w:ind w:firstLine="480"/>
              <w:jc w:val="left"/>
            </w:pPr>
            <w:r>
              <w:rPr>
                <w:rFonts w:ascii="仿宋_GB2312" w:hAnsi="仿宋_GB2312" w:cs="仿宋_GB2312" w:eastAsia="仿宋_GB2312"/>
                <w:sz w:val="24"/>
              </w:rPr>
              <w:t>2、树苗运输</w:t>
            </w:r>
          </w:p>
          <w:p>
            <w:pPr>
              <w:pStyle w:val="null3"/>
              <w:ind w:firstLine="480"/>
              <w:jc w:val="left"/>
            </w:pPr>
            <w:r>
              <w:rPr>
                <w:rFonts w:ascii="仿宋_GB2312" w:hAnsi="仿宋_GB2312" w:cs="仿宋_GB2312" w:eastAsia="仿宋_GB2312"/>
                <w:sz w:val="24"/>
              </w:rPr>
              <w:t>苗木运输时，上下车应轻抬、轻放，防止土球碰裂，影响成活，苗木接触车厢处应用软物质垫一层，以免树皮破皮，影响成活，同时应注意遮荫、补水保湿，减少树体水分蒸发。每车次运输苗木数量要根据苗木及土球大小，在保证不挤压的情况下，装苗运输。在运输途中，车速不应过快，防止颠破土球。卸车时顺序进行，按品种规格堆码整齐，及时种植，使用机械卸苗，吊装平稳，吊带栓牢固。</w:t>
            </w:r>
          </w:p>
          <w:p>
            <w:pPr>
              <w:pStyle w:val="null3"/>
              <w:ind w:firstLine="480"/>
              <w:jc w:val="left"/>
            </w:pPr>
            <w:r>
              <w:rPr>
                <w:rFonts w:ascii="仿宋_GB2312" w:hAnsi="仿宋_GB2312" w:cs="仿宋_GB2312" w:eastAsia="仿宋_GB2312"/>
                <w:sz w:val="24"/>
              </w:rPr>
              <w:t>3、树苗栽植</w:t>
            </w:r>
          </w:p>
          <w:p>
            <w:pPr>
              <w:pStyle w:val="null3"/>
              <w:ind w:firstLine="480"/>
              <w:jc w:val="left"/>
            </w:pPr>
            <w:r>
              <w:rPr>
                <w:rFonts w:ascii="仿宋_GB2312" w:hAnsi="仿宋_GB2312" w:cs="仿宋_GB2312" w:eastAsia="仿宋_GB2312"/>
                <w:sz w:val="24"/>
              </w:rPr>
              <w:t>苗木运到临时用地后，应随到随栽。最好在阴天或傍晚进行，移植前后，可根据不同树种的特性，采取有针对性的控制树体水分蒸腾措施（如喷施抗蒸腾剂、包裹树干、搭建荫棚等）。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1）修整保护：苗木运到临时用地后，对在运输途中造成的树冠损伤及时修剪，并用保护剂涂抹伤口，防止水分散失和病菌侵入。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2）土壤处理：种植用土使用前建议进行杀菌、除虫处理（可用 50%百威颗粒按0.1%比例拌土杀虫、用50%托布津或50%多菌灵粉剂按相同比例拌土杀菌）。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3）起吊土球：起吊前，苗木保护措施与挖掘装车时保护措施相同，但起吊部位应在重心之前，即靠近树冠分枝点处，这样，起吊时树体直立，土球下垂，方便假植、调整树姿。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假植：在定好位置的树穴底铺一层种植土，在其上铺一层基肥（基肥应以腐熟的有机肥料为主，施基肥时应将有机肥搅碎与细土拌匀），平铺穴底，在基肥层上方铺一层种植土，厚5cm以上，避免土球、根系直接接触肥料。棕榈科应在假植过程中在苗木顶部进行挂药包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5）树苗扶正：利用吊车帮助，再用人工，对苗木进行调整，端正位置，确立最佳观赏面和土球深度。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6）去掉包装：树体调整完毕，应去掉土球包装物，以利根系恢复、生长；但若土球易散裂，也可不去，但应将土球周围草绳划断，露出土球，以利生根。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7）树木支撑：树木在栽植完成浇水前必须支撑，要求须按标准采用四角井字杉木支撑。支撑与树干接触部位用草绳缠绕保护树皮，支撑下端与土壤接触部必须砸实并用木桩与支撑绑扎牢固。</w:t>
            </w:r>
          </w:p>
          <w:p>
            <w:pPr>
              <w:pStyle w:val="null3"/>
              <w:ind w:firstLine="480"/>
              <w:jc w:val="left"/>
            </w:pPr>
            <w:r>
              <w:rPr>
                <w:rFonts w:ascii="仿宋_GB2312" w:hAnsi="仿宋_GB2312" w:cs="仿宋_GB2312" w:eastAsia="仿宋_GB2312"/>
                <w:sz w:val="24"/>
              </w:rPr>
              <w:t>4、埋土灌水</w:t>
            </w:r>
          </w:p>
          <w:p>
            <w:pPr>
              <w:pStyle w:val="null3"/>
              <w:ind w:firstLine="480"/>
              <w:jc w:val="left"/>
            </w:pPr>
            <w:r>
              <w:rPr>
                <w:rFonts w:ascii="仿宋_GB2312" w:hAnsi="仿宋_GB2312" w:cs="仿宋_GB2312" w:eastAsia="仿宋_GB2312"/>
                <w:sz w:val="24"/>
              </w:rPr>
              <w:t>苗木假植过程应该边埋土边灌水，使泥土灌满树穴与土球每一个缝隙，以防根系</w:t>
            </w:r>
            <w:r>
              <w:rPr>
                <w:rFonts w:ascii="仿宋_GB2312" w:hAnsi="仿宋_GB2312" w:cs="仿宋_GB2312" w:eastAsia="仿宋_GB2312"/>
                <w:sz w:val="24"/>
              </w:rPr>
              <w:t>“架空”，不利根系生长。或用铁管多点插入树穴底部从下到上灌水，以保浇透浇匀。这样根系透气性好，有利根系伤口愈合和新根萌发。</w:t>
            </w:r>
          </w:p>
          <w:p>
            <w:pPr>
              <w:pStyle w:val="null3"/>
              <w:ind w:firstLine="480"/>
              <w:jc w:val="left"/>
            </w:pPr>
            <w:r>
              <w:rPr>
                <w:rFonts w:ascii="仿宋_GB2312" w:hAnsi="仿宋_GB2312" w:cs="仿宋_GB2312" w:eastAsia="仿宋_GB2312"/>
                <w:sz w:val="24"/>
              </w:rPr>
              <w:t>假植苗木要及时浇第一遍透水，根据天气情况浇第二、三遍水。浇水后出现土壤沉陷，致树木倾斜时，及时扶正、培土，最终培土高度宜低于假植板</w:t>
            </w:r>
            <w:r>
              <w:rPr>
                <w:rFonts w:ascii="仿宋_GB2312" w:hAnsi="仿宋_GB2312" w:cs="仿宋_GB2312" w:eastAsia="仿宋_GB2312"/>
                <w:sz w:val="24"/>
              </w:rPr>
              <w:t>15CM，不足应补齐。</w:t>
            </w:r>
          </w:p>
          <w:p>
            <w:pPr>
              <w:pStyle w:val="null3"/>
              <w:ind w:firstLine="480"/>
              <w:jc w:val="left"/>
            </w:pPr>
            <w:r>
              <w:rPr>
                <w:rFonts w:ascii="仿宋_GB2312" w:hAnsi="仿宋_GB2312" w:cs="仿宋_GB2312" w:eastAsia="仿宋_GB2312"/>
                <w:sz w:val="24"/>
              </w:rPr>
              <w:t>5、种植前要先整体保持地块的平整。种植时，应按照同类品种分类种植，苗木种植应平整顺直，不得倾斜。</w:t>
            </w:r>
          </w:p>
          <w:p>
            <w:pPr>
              <w:pStyle w:val="null3"/>
              <w:ind w:firstLine="480"/>
              <w:jc w:val="left"/>
            </w:pPr>
            <w:r>
              <w:rPr>
                <w:rFonts w:ascii="仿宋_GB2312" w:hAnsi="仿宋_GB2312" w:cs="仿宋_GB2312" w:eastAsia="仿宋_GB2312"/>
                <w:sz w:val="24"/>
              </w:rPr>
              <w:t>6、种植完成后，需对地块进行再次整理，设置排水沟及喷灌设施，并安装水表。</w:t>
            </w:r>
          </w:p>
          <w:p>
            <w:pPr>
              <w:pStyle w:val="null3"/>
              <w:ind w:firstLine="480"/>
              <w:jc w:val="left"/>
            </w:pPr>
            <w:r>
              <w:rPr>
                <w:rFonts w:ascii="仿宋_GB2312" w:hAnsi="仿宋_GB2312" w:cs="仿宋_GB2312" w:eastAsia="仿宋_GB2312"/>
                <w:sz w:val="24"/>
              </w:rPr>
              <w:t>7、迁移入苗圃或栽植完成后，经管理单位确认后，进入迁移苗木的养护期。</w:t>
            </w:r>
          </w:p>
          <w:p>
            <w:pPr>
              <w:pStyle w:val="null3"/>
              <w:ind w:firstLine="480"/>
              <w:jc w:val="left"/>
            </w:pPr>
            <w:r>
              <w:rPr>
                <w:rFonts w:ascii="仿宋_GB2312" w:hAnsi="仿宋_GB2312" w:cs="仿宋_GB2312" w:eastAsia="仿宋_GB2312"/>
                <w:sz w:val="24"/>
              </w:rPr>
              <w:t>8、在养护期内，中标人应做好苗木日常养护工作（除草、修剪、病虫害防治等），确保苗木长势，保证苗木成活率。</w:t>
            </w:r>
          </w:p>
          <w:p>
            <w:pPr>
              <w:pStyle w:val="null3"/>
              <w:ind w:firstLine="480"/>
              <w:jc w:val="left"/>
            </w:pPr>
            <w:r>
              <w:rPr>
                <w:rFonts w:ascii="仿宋_GB2312" w:hAnsi="仿宋_GB2312" w:cs="仿宋_GB2312" w:eastAsia="仿宋_GB2312"/>
                <w:sz w:val="24"/>
              </w:rPr>
              <w:t>9、中标人应及时做好资料整理及苗木挂牌工作，养护期满后，向管理单位提交验收申请，由管理单位统一组织人员进行现场的验收，并召开验收会议：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1）清点苗木的成活数量，并计算苗木的成活率，要求苗木的成活率必须达到《厦门市公路局关于印发迁移苗木核销管理办法的通知》。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若苗木成活率未达到《厦门市公路局关于印发迁移苗木核销管理办法的通知》的相关规定，未达到部分的苗木，按照验收当月苗木的市场价（按市级造价部门公布的信息价或按市场调查结果核定，以信息价优先）进行赔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3）验收合格后，中标人就在15个工作日内完成内业资料整理归档，按合同约定单价编制工程竣工结算送审，同时提交工程移交清单及全套完整工程竣工档案资料，并按规定完成档案移交工作。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4）苗木成活及长势的认定以采购人或采购人组织的专家评审结果为准，中标人应无条件同意采购</w:t>
            </w:r>
            <w:r>
              <w:rPr>
                <w:rFonts w:ascii="仿宋_GB2312" w:hAnsi="仿宋_GB2312" w:cs="仿宋_GB2312" w:eastAsia="仿宋_GB2312"/>
                <w:sz w:val="24"/>
              </w:rPr>
              <w:t>人的</w:t>
            </w:r>
            <w:r>
              <w:rPr>
                <w:rFonts w:ascii="仿宋_GB2312" w:hAnsi="仿宋_GB2312" w:cs="仿宋_GB2312" w:eastAsia="仿宋_GB2312"/>
                <w:sz w:val="24"/>
              </w:rPr>
              <w:t>认定结果。验收过程的所有费用由中标人承担。</w:t>
            </w:r>
          </w:p>
          <w:p>
            <w:pPr>
              <w:pStyle w:val="null3"/>
              <w:ind w:firstLine="480"/>
              <w:jc w:val="left"/>
            </w:pPr>
            <w:r>
              <w:rPr>
                <w:rFonts w:ascii="仿宋_GB2312" w:hAnsi="仿宋_GB2312" w:cs="仿宋_GB2312" w:eastAsia="仿宋_GB2312"/>
                <w:sz w:val="24"/>
              </w:rPr>
              <w:t>10、乔木编号及区块标识牌制作</w:t>
            </w:r>
          </w:p>
          <w:p>
            <w:pPr>
              <w:pStyle w:val="null3"/>
              <w:ind w:firstLine="480"/>
              <w:jc w:val="left"/>
            </w:pPr>
            <w:r>
              <w:rPr>
                <w:rFonts w:ascii="仿宋_GB2312" w:hAnsi="仿宋_GB2312" w:cs="仿宋_GB2312" w:eastAsia="仿宋_GB2312"/>
                <w:sz w:val="24"/>
              </w:rPr>
              <w:t>按采购人的要求对苗木进行编号，制作标识牌（样式具体按采购人要求），录入相关系统（挂牌费用不另计，视为已包含在投标报价中）。</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5</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both"/>
            </w:pPr>
            <w:r>
              <w:rPr>
                <w:rFonts w:ascii="仿宋_GB2312" w:hAnsi="仿宋_GB2312" w:cs="仿宋_GB2312" w:eastAsia="仿宋_GB2312"/>
                <w:sz w:val="24"/>
              </w:rPr>
              <w:t>迁移苗木养护要求：</w:t>
            </w:r>
          </w:p>
          <w:p>
            <w:pPr>
              <w:pStyle w:val="null3"/>
              <w:ind w:firstLine="480"/>
              <w:jc w:val="both"/>
            </w:pPr>
            <w:r>
              <w:rPr>
                <w:rFonts w:ascii="仿宋_GB2312" w:hAnsi="仿宋_GB2312" w:cs="仿宋_GB2312" w:eastAsia="仿宋_GB2312"/>
                <w:sz w:val="24"/>
              </w:rPr>
              <w:t>1、种植时可酌情采取树冠喷雾，树干保湿，喷施抗蒸腾剂和树根喷布生根激素等措施，以提高成活率；乔木树干应采取包裹措施。</w:t>
            </w:r>
          </w:p>
          <w:p>
            <w:pPr>
              <w:pStyle w:val="null3"/>
              <w:ind w:firstLine="480"/>
              <w:jc w:val="both"/>
            </w:pPr>
            <w:r>
              <w:rPr>
                <w:rFonts w:ascii="仿宋_GB2312" w:hAnsi="仿宋_GB2312" w:cs="仿宋_GB2312" w:eastAsia="仿宋_GB2312"/>
                <w:sz w:val="24"/>
              </w:rPr>
              <w:t>2、为防台风袭击，提高苗木的成活率，胸径10CM以上的苗木种植后，原则上应立即设立支撑架（胸径15CM以上四角井字松木架式，其余采用三角竹架式）。支撑架高170CM，支撑架入土30-40CM，牢固结实，外形美观；固定树干处，必须有软质衬垫物，防止损伤树皮。胸径10CM以下的苗木可酌情</w:t>
            </w:r>
            <w:r>
              <w:rPr>
                <w:rFonts w:ascii="仿宋_GB2312" w:hAnsi="仿宋_GB2312" w:cs="仿宋_GB2312" w:eastAsia="仿宋_GB2312"/>
                <w:sz w:val="24"/>
              </w:rPr>
              <w:t>采用其他</w:t>
            </w:r>
            <w:r>
              <w:rPr>
                <w:rFonts w:ascii="仿宋_GB2312" w:hAnsi="仿宋_GB2312" w:cs="仿宋_GB2312" w:eastAsia="仿宋_GB2312"/>
                <w:sz w:val="24"/>
              </w:rPr>
              <w:t>灵活的支撑形式，但架材、架式都必须结实、安全、整齐、美观。</w:t>
            </w:r>
          </w:p>
          <w:p>
            <w:pPr>
              <w:pStyle w:val="null3"/>
              <w:ind w:firstLine="480"/>
              <w:jc w:val="both"/>
            </w:pPr>
            <w:r>
              <w:rPr>
                <w:rFonts w:ascii="仿宋_GB2312" w:hAnsi="仿宋_GB2312" w:cs="仿宋_GB2312" w:eastAsia="仿宋_GB2312"/>
                <w:sz w:val="24"/>
              </w:rPr>
              <w:t>3、苗木种植后在施工养护</w:t>
            </w:r>
            <w:r>
              <w:rPr>
                <w:rFonts w:ascii="仿宋_GB2312" w:hAnsi="仿宋_GB2312" w:cs="仿宋_GB2312" w:eastAsia="仿宋_GB2312"/>
                <w:sz w:val="24"/>
              </w:rPr>
              <w:t>期间</w:t>
            </w:r>
            <w:r>
              <w:rPr>
                <w:rFonts w:ascii="仿宋_GB2312" w:hAnsi="仿宋_GB2312" w:cs="仿宋_GB2312" w:eastAsia="仿宋_GB2312"/>
                <w:sz w:val="24"/>
              </w:rPr>
              <w:t>要按规范认真进行浇水、喷水、施肥、松土、锄草、病虫害防治等各项工作，确保苗木生长健壮，同时保持绿地整洁无杂草、垃圾。具体要求如下：</w:t>
            </w:r>
          </w:p>
          <w:p>
            <w:pPr>
              <w:pStyle w:val="null3"/>
              <w:ind w:firstLine="480"/>
              <w:jc w:val="both"/>
            </w:pPr>
            <w:r>
              <w:rPr>
                <w:rFonts w:ascii="仿宋_GB2312" w:hAnsi="仿宋_GB2312" w:cs="仿宋_GB2312" w:eastAsia="仿宋_GB2312"/>
                <w:sz w:val="24"/>
              </w:rPr>
              <w:t>（一）浇灌与排水</w:t>
            </w:r>
          </w:p>
          <w:p>
            <w:pPr>
              <w:pStyle w:val="null3"/>
              <w:ind w:firstLine="480"/>
              <w:jc w:val="both"/>
            </w:pPr>
            <w:r>
              <w:rPr>
                <w:rFonts w:ascii="仿宋_GB2312" w:hAnsi="仿宋_GB2312" w:cs="仿宋_GB2312" w:eastAsia="仿宋_GB2312"/>
                <w:sz w:val="24"/>
              </w:rPr>
              <w:t>1、新栽植的苗木应根据不同树种，进行适时适量的灌溉，保持土壤中的有效水分。在养护期间，需派专人进行浇水作业，发现土壤水分不足，及时浇灌。浇水要掌握“不干不浇，浇则浇透”的原则。</w:t>
            </w:r>
          </w:p>
          <w:p>
            <w:pPr>
              <w:pStyle w:val="null3"/>
              <w:ind w:firstLine="480"/>
              <w:jc w:val="both"/>
            </w:pPr>
            <w:r>
              <w:rPr>
                <w:rFonts w:ascii="仿宋_GB2312" w:hAnsi="仿宋_GB2312" w:cs="仿宋_GB2312" w:eastAsia="仿宋_GB2312"/>
                <w:sz w:val="24"/>
              </w:rPr>
              <w:t>2、对水分和空气湿度、温度要求较高的树种（如棕榈类植物），必须防止干旱，并应适当进行叶片、树干喷水。为了促进新根生长，须在浇灌的水中加入0.02%的生长素，使根系提早生长健全。在夏天，要多对地面和树冠喷洒清水，增加环境湿度，降低蒸腾作用。</w:t>
            </w:r>
          </w:p>
          <w:p>
            <w:pPr>
              <w:pStyle w:val="null3"/>
              <w:ind w:firstLine="480"/>
              <w:jc w:val="both"/>
            </w:pPr>
            <w:r>
              <w:rPr>
                <w:rFonts w:ascii="仿宋_GB2312" w:hAnsi="仿宋_GB2312" w:cs="仿宋_GB2312" w:eastAsia="仿宋_GB2312"/>
                <w:sz w:val="24"/>
              </w:rPr>
              <w:t>3、浇灌时间，夏季以早晚为宜，保持草绳湿润。冬季以中午为宜。</w:t>
            </w:r>
          </w:p>
          <w:p>
            <w:pPr>
              <w:pStyle w:val="null3"/>
              <w:ind w:firstLine="480"/>
              <w:jc w:val="both"/>
            </w:pPr>
            <w:r>
              <w:rPr>
                <w:rFonts w:ascii="仿宋_GB2312" w:hAnsi="仿宋_GB2312" w:cs="仿宋_GB2312" w:eastAsia="仿宋_GB2312"/>
                <w:sz w:val="24"/>
              </w:rPr>
              <w:t>4、出现雨后积水应及时排除，以免烂根影响成活。</w:t>
            </w:r>
          </w:p>
          <w:p>
            <w:pPr>
              <w:pStyle w:val="null3"/>
              <w:ind w:firstLine="480"/>
              <w:jc w:val="both"/>
            </w:pPr>
            <w:r>
              <w:rPr>
                <w:rFonts w:ascii="仿宋_GB2312" w:hAnsi="仿宋_GB2312" w:cs="仿宋_GB2312" w:eastAsia="仿宋_GB2312"/>
                <w:sz w:val="24"/>
              </w:rPr>
              <w:t>（二）除草</w:t>
            </w:r>
          </w:p>
          <w:p>
            <w:pPr>
              <w:pStyle w:val="null3"/>
              <w:ind w:firstLine="480"/>
              <w:jc w:val="both"/>
            </w:pPr>
            <w:r>
              <w:rPr>
                <w:rFonts w:ascii="仿宋_GB2312" w:hAnsi="仿宋_GB2312" w:cs="仿宋_GB2312" w:eastAsia="仿宋_GB2312"/>
                <w:sz w:val="24"/>
              </w:rPr>
              <w:t>新栽植的苗木长势较弱，应及时清除影响苗木生长的杂草。除草应坚持</w:t>
            </w:r>
            <w:r>
              <w:rPr>
                <w:rFonts w:ascii="仿宋_GB2312" w:hAnsi="仿宋_GB2312" w:cs="仿宋_GB2312" w:eastAsia="仿宋_GB2312"/>
                <w:sz w:val="24"/>
              </w:rPr>
              <w:t>“除早、除小、除了”的原则，人工除草应将杂草连根拔除；化学除草不得使用对苗木构成伤害的除草剂。</w:t>
            </w:r>
          </w:p>
          <w:p>
            <w:pPr>
              <w:pStyle w:val="null3"/>
              <w:ind w:firstLine="480"/>
              <w:jc w:val="both"/>
            </w:pPr>
            <w:r>
              <w:rPr>
                <w:rFonts w:ascii="仿宋_GB2312" w:hAnsi="仿宋_GB2312" w:cs="仿宋_GB2312" w:eastAsia="仿宋_GB2312"/>
                <w:sz w:val="24"/>
              </w:rPr>
              <w:t>（三）施肥</w:t>
            </w:r>
          </w:p>
          <w:p>
            <w:pPr>
              <w:pStyle w:val="null3"/>
              <w:ind w:firstLine="480"/>
              <w:jc w:val="both"/>
            </w:pPr>
            <w:r>
              <w:rPr>
                <w:rFonts w:ascii="仿宋_GB2312" w:hAnsi="仿宋_GB2312" w:cs="仿宋_GB2312" w:eastAsia="仿宋_GB2312"/>
                <w:sz w:val="24"/>
              </w:rPr>
              <w:t>1、新栽植树木根系损伤尚未愈合时，不宜施用化肥，应采用根外施肥的技术，喷施时间宜在晴天的清晨和傍晚进行，追肥浓度必须适宜。</w:t>
            </w:r>
          </w:p>
          <w:p>
            <w:pPr>
              <w:pStyle w:val="null3"/>
              <w:ind w:firstLine="480"/>
              <w:jc w:val="both"/>
            </w:pPr>
            <w:r>
              <w:rPr>
                <w:rFonts w:ascii="仿宋_GB2312" w:hAnsi="仿宋_GB2312" w:cs="仿宋_GB2312" w:eastAsia="仿宋_GB2312"/>
                <w:sz w:val="24"/>
              </w:rPr>
              <w:t>2、肥料应以有机肥为主，有机肥应充分腐熟后使用。若施用化肥，应及时浇水，化肥以复合肥为主。</w:t>
            </w:r>
          </w:p>
          <w:p>
            <w:pPr>
              <w:pStyle w:val="null3"/>
              <w:ind w:firstLine="480"/>
              <w:jc w:val="both"/>
            </w:pPr>
            <w:r>
              <w:rPr>
                <w:rFonts w:ascii="仿宋_GB2312" w:hAnsi="仿宋_GB2312" w:cs="仿宋_GB2312" w:eastAsia="仿宋_GB2312"/>
                <w:sz w:val="24"/>
              </w:rPr>
              <w:t>3、追肥应以勤施少量为原则，新栽植苗木长势较差或生长较慢，在生长季节应每月进行根部追肥一次，追肥量必须适宜。</w:t>
            </w:r>
          </w:p>
          <w:p>
            <w:pPr>
              <w:pStyle w:val="null3"/>
              <w:ind w:firstLine="480"/>
              <w:jc w:val="both"/>
            </w:pPr>
            <w:r>
              <w:rPr>
                <w:rFonts w:ascii="仿宋_GB2312" w:hAnsi="仿宋_GB2312" w:cs="仿宋_GB2312" w:eastAsia="仿宋_GB2312"/>
                <w:sz w:val="24"/>
              </w:rPr>
              <w:t>（四）整形修剪</w:t>
            </w:r>
          </w:p>
          <w:p>
            <w:pPr>
              <w:pStyle w:val="null3"/>
              <w:ind w:firstLine="480"/>
              <w:jc w:val="both"/>
            </w:pPr>
            <w:r>
              <w:rPr>
                <w:rFonts w:ascii="仿宋_GB2312" w:hAnsi="仿宋_GB2312" w:cs="仿宋_GB2312" w:eastAsia="仿宋_GB2312"/>
                <w:sz w:val="24"/>
              </w:rPr>
              <w:t>1、新栽植苗木可在保留自然树形或原有造型基础上修剪，通过修剪，调整树形，促进生长与分枝；修剪下来的枝、叶应及时清除。</w:t>
            </w:r>
          </w:p>
          <w:p>
            <w:pPr>
              <w:pStyle w:val="null3"/>
              <w:ind w:firstLine="480"/>
              <w:jc w:val="both"/>
            </w:pPr>
            <w:r>
              <w:rPr>
                <w:rFonts w:ascii="仿宋_GB2312" w:hAnsi="仿宋_GB2312" w:cs="仿宋_GB2312" w:eastAsia="仿宋_GB2312"/>
                <w:sz w:val="24"/>
              </w:rPr>
              <w:t>2、新栽植的乔木应剪除病虫枝、下垂枝、交叉枝、残枝、枯枝以及败叶。</w:t>
            </w:r>
          </w:p>
          <w:p>
            <w:pPr>
              <w:pStyle w:val="null3"/>
              <w:ind w:firstLine="480"/>
              <w:jc w:val="both"/>
            </w:pPr>
            <w:r>
              <w:rPr>
                <w:rFonts w:ascii="仿宋_GB2312" w:hAnsi="仿宋_GB2312" w:cs="仿宋_GB2312" w:eastAsia="仿宋_GB2312"/>
                <w:sz w:val="24"/>
              </w:rPr>
              <w:t>（五）保护措施</w:t>
            </w:r>
          </w:p>
          <w:p>
            <w:pPr>
              <w:pStyle w:val="null3"/>
              <w:ind w:firstLine="480"/>
              <w:jc w:val="both"/>
            </w:pPr>
            <w:r>
              <w:rPr>
                <w:rFonts w:ascii="仿宋_GB2312" w:hAnsi="仿宋_GB2312" w:cs="仿宋_GB2312" w:eastAsia="仿宋_GB2312"/>
                <w:sz w:val="24"/>
              </w:rPr>
              <w:t>1、抗旱：新栽植苗木遭遇持续高温干旱天气时，除应加强灌溉外，应根据苗木的抗旱能力，适当疏剪部分枝叶，并应对树冠及树干喷水降温，增加空气湿度。</w:t>
            </w:r>
          </w:p>
          <w:p>
            <w:pPr>
              <w:pStyle w:val="null3"/>
              <w:ind w:firstLine="480"/>
              <w:jc w:val="both"/>
            </w:pPr>
            <w:r>
              <w:rPr>
                <w:rFonts w:ascii="仿宋_GB2312" w:hAnsi="仿宋_GB2312" w:cs="仿宋_GB2312" w:eastAsia="仿宋_GB2312"/>
                <w:sz w:val="24"/>
              </w:rPr>
              <w:t>2、防风：新栽植树木的原有支撑应经常检查是否牢固，在台风来临前应及时加固或增设支撑，确保支撑有效。台风过后，应及时抢救扶正倾倒的树木，加固完善支撑，清理残枝和适当修剪树冠等。</w:t>
            </w:r>
          </w:p>
          <w:p>
            <w:pPr>
              <w:pStyle w:val="null3"/>
              <w:ind w:firstLine="480"/>
              <w:jc w:val="both"/>
            </w:pPr>
            <w:r>
              <w:rPr>
                <w:rFonts w:ascii="仿宋_GB2312" w:hAnsi="仿宋_GB2312" w:cs="仿宋_GB2312" w:eastAsia="仿宋_GB2312"/>
                <w:sz w:val="24"/>
              </w:rPr>
              <w:t>3、防寒：凡易受寒害的新栽植树木，寒冬来临前应采取</w:t>
            </w:r>
            <w:r>
              <w:rPr>
                <w:rFonts w:ascii="仿宋_GB2312" w:hAnsi="仿宋_GB2312" w:cs="仿宋_GB2312" w:eastAsia="仿宋_GB2312"/>
                <w:sz w:val="24"/>
              </w:rPr>
              <w:t>根基</w:t>
            </w:r>
            <w:r>
              <w:rPr>
                <w:rFonts w:ascii="仿宋_GB2312" w:hAnsi="仿宋_GB2312" w:cs="仿宋_GB2312" w:eastAsia="仿宋_GB2312"/>
                <w:sz w:val="24"/>
              </w:rPr>
              <w:t>培土，主干包裹、涂白等防寒措施。防寒工作宜在</w:t>
            </w:r>
            <w:r>
              <w:rPr>
                <w:rFonts w:ascii="仿宋_GB2312" w:hAnsi="仿宋_GB2312" w:cs="仿宋_GB2312" w:eastAsia="仿宋_GB2312"/>
                <w:sz w:val="24"/>
              </w:rPr>
              <w:t>11月中、下旬进行，12月上旬前完成。</w:t>
            </w:r>
          </w:p>
          <w:p>
            <w:pPr>
              <w:pStyle w:val="null3"/>
              <w:ind w:firstLine="480"/>
              <w:jc w:val="both"/>
            </w:pPr>
            <w:r>
              <w:rPr>
                <w:rFonts w:ascii="仿宋_GB2312" w:hAnsi="仿宋_GB2312" w:cs="仿宋_GB2312" w:eastAsia="仿宋_GB2312"/>
                <w:sz w:val="24"/>
              </w:rPr>
              <w:t>4、防治病虫害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1）病虫害防治应贯彻“预防为主、综合治理”的防治方针，多种防治措施并举，应充分利用和保护天敌等生物防治措施。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2）应根据病虫害的发生规律进行防治，一旦发生病虫害，应及时做好病虫害的防治工作。防治效果应达到95%以上。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3）化学防治病虫害应符合下列规定：</w:t>
            </w:r>
          </w:p>
          <w:p>
            <w:pPr>
              <w:pStyle w:val="null3"/>
              <w:ind w:firstLine="480"/>
              <w:jc w:val="both"/>
            </w:pPr>
            <w:r>
              <w:rPr>
                <w:rFonts w:ascii="仿宋_GB2312" w:hAnsi="仿宋_GB2312" w:cs="仿宋_GB2312" w:eastAsia="仿宋_GB2312"/>
                <w:sz w:val="24"/>
              </w:rPr>
              <w:t>1）农药应选用高效、低毒、低残留的药剂，严禁使用剧毒、高残毒和有关部门规定禁用的农药；</w:t>
            </w:r>
          </w:p>
          <w:p>
            <w:pPr>
              <w:pStyle w:val="null3"/>
              <w:ind w:firstLine="480"/>
              <w:jc w:val="both"/>
            </w:pPr>
            <w:r>
              <w:rPr>
                <w:rFonts w:ascii="仿宋_GB2312" w:hAnsi="仿宋_GB2312" w:cs="仿宋_GB2312" w:eastAsia="仿宋_GB2312"/>
                <w:sz w:val="24"/>
              </w:rPr>
              <w:t>2）使用农药应严格按照农药的《使用说明书》用药，控制用药的浓度和用药量，不得任意加大使用浓度，不得随意混合使用农药。防治处于开花期、幼苗期的植物，应适当降低使用浓度。用药宜选无风的晴天，并在上午11点前或下午3点后，避免在中午前后高温或潮湿环境下用药，以免产生药害或降低药效。</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6</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left"/>
            </w:pPr>
            <w:r>
              <w:rPr>
                <w:rFonts w:ascii="仿宋_GB2312" w:hAnsi="仿宋_GB2312" w:cs="仿宋_GB2312" w:eastAsia="仿宋_GB2312"/>
                <w:sz w:val="24"/>
              </w:rPr>
              <w:t>一、破路修复项目开工前准备</w:t>
            </w:r>
          </w:p>
          <w:p>
            <w:pPr>
              <w:pStyle w:val="null3"/>
              <w:ind w:firstLine="480"/>
              <w:jc w:val="left"/>
            </w:pPr>
            <w:r>
              <w:rPr>
                <w:rFonts w:ascii="仿宋_GB2312" w:hAnsi="仿宋_GB2312" w:cs="仿宋_GB2312" w:eastAsia="仿宋_GB2312"/>
                <w:sz w:val="24"/>
              </w:rPr>
              <w:t>1、施工进场前的准备工作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1）中标人应协助采购人参与相应破路项目工作面验收，及时发现并提出存在问题，并签订工作面移交书。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2）由中标人对现场需修复路面的工程量进行测量、计算，编制好工程量清单及预算，送采购人审核。2、施工准备工作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1）中标人施工前做好准备工作（向路网中心96300、监理、属地分中心和采购人报备，信息包括施工内容、施工路段，施工期限等）。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2）中标人按要求提交施工方案，做好施工现场交通组织方案，报采购人和监理审核通过后方可进场实施。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3）在开工前，中标人应对设计文件进行审核，对设计中存在的问题应及时提请采购人及设计单位解决，并做好设计技术交底。</w:t>
            </w:r>
          </w:p>
          <w:p>
            <w:pPr>
              <w:pStyle w:val="null3"/>
              <w:ind w:firstLine="480"/>
              <w:jc w:val="left"/>
            </w:pPr>
            <w:r>
              <w:rPr>
                <w:rFonts w:ascii="仿宋_GB2312" w:hAnsi="仿宋_GB2312" w:cs="仿宋_GB2312" w:eastAsia="仿宋_GB2312"/>
                <w:sz w:val="24"/>
              </w:rPr>
              <w:t>二、破路修复项目施工要求</w:t>
            </w:r>
          </w:p>
          <w:p>
            <w:pPr>
              <w:pStyle w:val="null3"/>
              <w:ind w:firstLine="480"/>
              <w:jc w:val="left"/>
            </w:pPr>
            <w:r>
              <w:rPr>
                <w:rFonts w:ascii="仿宋_GB2312" w:hAnsi="仿宋_GB2312" w:cs="仿宋_GB2312" w:eastAsia="仿宋_GB2312"/>
                <w:sz w:val="24"/>
              </w:rPr>
              <w:t>1、施工现场应保护好现状绿化、路沿石等既有的路产设施，杜绝绿化损坏、污染等现象。</w:t>
            </w:r>
          </w:p>
          <w:p>
            <w:pPr>
              <w:pStyle w:val="null3"/>
              <w:ind w:firstLine="480"/>
              <w:jc w:val="left"/>
            </w:pPr>
            <w:r>
              <w:rPr>
                <w:rFonts w:ascii="仿宋_GB2312" w:hAnsi="仿宋_GB2312" w:cs="仿宋_GB2312" w:eastAsia="仿宋_GB2312"/>
                <w:sz w:val="24"/>
              </w:rPr>
              <w:t>2、修复前，应对路面进行切边、顺直处理，保证修复整齐、美观。</w:t>
            </w:r>
          </w:p>
          <w:p>
            <w:pPr>
              <w:pStyle w:val="null3"/>
              <w:ind w:firstLine="480"/>
              <w:jc w:val="left"/>
            </w:pPr>
            <w:r>
              <w:rPr>
                <w:rFonts w:ascii="仿宋_GB2312" w:hAnsi="仿宋_GB2312" w:cs="仿宋_GB2312" w:eastAsia="仿宋_GB2312"/>
                <w:sz w:val="24"/>
              </w:rPr>
              <w:t>3、水泥混凝土浇筑后，应保湿养护7天以上，必要时应盖上钢板保护。强度达到设计强度75%后方可进行下一步工序或者临时性开放交通。</w:t>
            </w:r>
          </w:p>
          <w:p>
            <w:pPr>
              <w:pStyle w:val="null3"/>
              <w:ind w:firstLine="480"/>
              <w:jc w:val="left"/>
            </w:pPr>
            <w:r>
              <w:rPr>
                <w:rFonts w:ascii="仿宋_GB2312" w:hAnsi="仿宋_GB2312" w:cs="仿宋_GB2312" w:eastAsia="仿宋_GB2312"/>
                <w:sz w:val="24"/>
              </w:rPr>
              <w:t>4、隐蔽工程必须做好中间验收工作，验收时必须有监理及采购人代表的签字确认，验收不合格的隐蔽项目不能进行隐蔽工程施工和继续下一道工序施工。</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7</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left"/>
            </w:pPr>
            <w:r>
              <w:rPr>
                <w:rFonts w:ascii="仿宋_GB2312" w:hAnsi="仿宋_GB2312" w:cs="仿宋_GB2312" w:eastAsia="仿宋_GB2312"/>
                <w:sz w:val="24"/>
              </w:rPr>
              <w:t>工程交（竣）工验收通过后</w:t>
            </w:r>
            <w:r>
              <w:rPr>
                <w:rFonts w:ascii="仿宋_GB2312" w:hAnsi="仿宋_GB2312" w:cs="仿宋_GB2312" w:eastAsia="仿宋_GB2312"/>
                <w:sz w:val="24"/>
              </w:rPr>
              <w:t>10日内，中标人应无条件自行拆除施工临时设施，撤退施工机械设备并清理场地，修复场内的交通道路，撤离所有施工人员。如逾期仍未撤离完的，应向采购人每日支付1000元的违约金。同时，采购人有权采取强制手段清除现场，且无须征得中标人的许可。为此所发生的费用从未付工程款中扣除。</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8</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left"/>
            </w:pPr>
            <w:r>
              <w:rPr>
                <w:rFonts w:ascii="仿宋_GB2312" w:hAnsi="仿宋_GB2312" w:cs="仿宋_GB2312" w:eastAsia="仿宋_GB2312"/>
                <w:sz w:val="24"/>
              </w:rPr>
              <w:t>其他要求：</w:t>
            </w:r>
          </w:p>
          <w:p>
            <w:pPr>
              <w:pStyle w:val="null3"/>
              <w:ind w:firstLine="480"/>
              <w:jc w:val="left"/>
            </w:pPr>
            <w:r>
              <w:rPr>
                <w:rFonts w:ascii="仿宋_GB2312" w:hAnsi="仿宋_GB2312" w:cs="仿宋_GB2312" w:eastAsia="仿宋_GB2312"/>
                <w:sz w:val="24"/>
              </w:rPr>
              <w:t>1、项目实施过程中发生质量事故，中标人必须按规定向监理及采购人及有关部门报告，暂停该项施工，并采取有效的安全措施，尽量保护现场原貌接受调查，认真进行事故处理。</w:t>
            </w:r>
          </w:p>
          <w:p>
            <w:pPr>
              <w:pStyle w:val="null3"/>
              <w:ind w:firstLine="480"/>
              <w:jc w:val="left"/>
            </w:pPr>
            <w:r>
              <w:rPr>
                <w:rFonts w:ascii="仿宋_GB2312" w:hAnsi="仿宋_GB2312" w:cs="仿宋_GB2312" w:eastAsia="仿宋_GB2312"/>
                <w:sz w:val="24"/>
              </w:rPr>
              <w:t>2、新设置的交通设施与原交通设施有矛盾，要及时报告，否则由中标人承担相应后果。</w:t>
            </w:r>
          </w:p>
          <w:p>
            <w:pPr>
              <w:pStyle w:val="null3"/>
              <w:ind w:firstLine="480"/>
              <w:jc w:val="left"/>
            </w:pPr>
            <w:r>
              <w:rPr>
                <w:rFonts w:ascii="仿宋_GB2312" w:hAnsi="仿宋_GB2312" w:cs="仿宋_GB2312" w:eastAsia="仿宋_GB2312"/>
                <w:sz w:val="24"/>
              </w:rPr>
              <w:t>3、为确保交通及项目安全，中标人在项目实施过程中须采取一切必要措施减少对交通及周边环境的影响，项目实施过程中应设立明显的警示标志，安排专职交通安全员，做好保畅通工作，中标人必须制定交通安全组织专项方案，在签订合同时一并提交。交通组织措施费用视为已包含在本项目其他细目的报价及安全生产费用中。</w:t>
            </w:r>
          </w:p>
          <w:p>
            <w:pPr>
              <w:pStyle w:val="null3"/>
              <w:ind w:firstLine="480"/>
              <w:jc w:val="left"/>
            </w:pPr>
            <w:r>
              <w:rPr>
                <w:rFonts w:ascii="仿宋_GB2312" w:hAnsi="仿宋_GB2312" w:cs="仿宋_GB2312" w:eastAsia="仿宋_GB2312"/>
                <w:sz w:val="24"/>
              </w:rPr>
              <w:t>4、中标人应充分考虑与水利、交通、铁路、环保等部门的协调，相关协调费用视为已计入本项目各支付细目的单价或总价中。中标后，采购人不再另行支付。</w:t>
            </w:r>
          </w:p>
          <w:p>
            <w:pPr>
              <w:pStyle w:val="null3"/>
              <w:ind w:firstLine="480"/>
              <w:jc w:val="left"/>
            </w:pPr>
            <w:r>
              <w:rPr>
                <w:rFonts w:ascii="仿宋_GB2312" w:hAnsi="仿宋_GB2312" w:cs="仿宋_GB2312" w:eastAsia="仿宋_GB2312"/>
                <w:sz w:val="24"/>
              </w:rPr>
              <w:t>5、中标人应按照闽建办建〔2018〕18号要求，对预拌沥青混合料和水泥稳定粒料需安装远程监管平台，所需费用视为已包含在投标报价中，采购人不另行支付。</w:t>
            </w:r>
          </w:p>
          <w:p>
            <w:pPr>
              <w:pStyle w:val="null3"/>
              <w:ind w:firstLine="480"/>
              <w:jc w:val="left"/>
            </w:pPr>
            <w:r>
              <w:rPr>
                <w:rFonts w:ascii="仿宋_GB2312" w:hAnsi="仿宋_GB2312" w:cs="仿宋_GB2312" w:eastAsia="仿宋_GB2312"/>
                <w:sz w:val="24"/>
              </w:rPr>
              <w:t>6、中标人应对所投车辆（包括工程车、洒水车等）需安装卫星定位、视频监控装置，并能接入采购人管理平台所需费用视为已包含在投标报价中，采购人不另行支付。</w:t>
            </w:r>
          </w:p>
          <w:p>
            <w:pPr>
              <w:pStyle w:val="null3"/>
              <w:ind w:firstLine="480"/>
              <w:jc w:val="left"/>
            </w:pPr>
            <w:r>
              <w:rPr>
                <w:rFonts w:ascii="仿宋_GB2312" w:hAnsi="仿宋_GB2312" w:cs="仿宋_GB2312" w:eastAsia="仿宋_GB2312"/>
                <w:sz w:val="24"/>
              </w:rPr>
              <w:t>7、中标人应按采购人所需内业资料的进度进行整理，每次进度款计量支付前应按要求整理完毕。否则，采购人有权暂停进度款拨付手续办理，直至中标人整理完成相应内业资料。</w:t>
            </w:r>
          </w:p>
          <w:p>
            <w:pPr>
              <w:pStyle w:val="null3"/>
              <w:ind w:firstLine="480"/>
              <w:jc w:val="left"/>
            </w:pPr>
            <w:r>
              <w:rPr>
                <w:rFonts w:ascii="仿宋_GB2312" w:hAnsi="仿宋_GB2312" w:cs="仿宋_GB2312" w:eastAsia="仿宋_GB2312"/>
                <w:sz w:val="24"/>
              </w:rPr>
              <w:t>8、中标人应协助采购人参与相应破路许可项目工作面验收，及时发现并提出存在问题。破路许可项目工作面验收合格并接收后，一切的质量问题均由中标人承担，必要时中标人应加强灌水、夯实等措施，保证回填质量，所需费用视为已包含在投标报价中，采购人不予计量支付。</w:t>
            </w:r>
          </w:p>
          <w:p>
            <w:pPr>
              <w:pStyle w:val="null3"/>
              <w:ind w:firstLine="480"/>
              <w:jc w:val="left"/>
            </w:pPr>
            <w:r>
              <w:rPr>
                <w:rFonts w:ascii="仿宋_GB2312" w:hAnsi="仿宋_GB2312" w:cs="仿宋_GB2312" w:eastAsia="仿宋_GB2312"/>
                <w:sz w:val="24"/>
              </w:rPr>
              <w:t>9、中标人在沥青路面修复时应加强质量管理，各结构层应优先采用原结构层的规格。若采用SMA-13或AC-13等材质，石料必须为玄武岩或辉绿岩，面层修复时厚度至少为4cm，否则应无条件返工。</w:t>
            </w:r>
          </w:p>
          <w:p>
            <w:pPr>
              <w:pStyle w:val="null3"/>
              <w:ind w:firstLine="480"/>
              <w:jc w:val="left"/>
            </w:pPr>
            <w:r>
              <w:rPr>
                <w:rFonts w:ascii="仿宋_GB2312" w:hAnsi="仿宋_GB2312" w:cs="仿宋_GB2312" w:eastAsia="仿宋_GB2312"/>
                <w:sz w:val="24"/>
              </w:rPr>
              <w:t>10、因中标人原因造成项目延期的，由中标人承担逾期的全部责任，每拖期一天，中标人按合同暂定价1%的金额向采购人支付拖期违约金，造成不良影响的，采购人将对相关情况予以通报。因中标人原因导致不能继续施工的，采购人有权提出解除合同，由此造成的一切损失由中标人承担。</w:t>
            </w:r>
          </w:p>
          <w:p>
            <w:pPr>
              <w:pStyle w:val="null3"/>
              <w:ind w:firstLine="480"/>
              <w:jc w:val="left"/>
            </w:pPr>
            <w:r>
              <w:rPr>
                <w:rFonts w:ascii="仿宋_GB2312" w:hAnsi="仿宋_GB2312" w:cs="仿宋_GB2312" w:eastAsia="仿宋_GB2312"/>
                <w:sz w:val="24"/>
              </w:rPr>
              <w:t>11、中标人在维护施工中出现以下行为的，采购人可根据实际情况按照以下标准进行处罚：</w:t>
            </w:r>
          </w:p>
          <w:p>
            <w:pPr>
              <w:pStyle w:val="null3"/>
              <w:ind w:firstLine="480"/>
              <w:jc w:val="left"/>
            </w:pPr>
            <w:r>
              <w:rPr>
                <w:rFonts w:ascii="仿宋_GB2312" w:hAnsi="仿宋_GB2312" w:cs="仿宋_GB2312" w:eastAsia="仿宋_GB2312"/>
                <w:sz w:val="24"/>
              </w:rPr>
              <w:t>11.1项目实施过程中出现任何偷工减料及质量未达要求的情况，中标人除需立即无条件进行整改外，采购人有权向中标人处以3000元/次的扣款，整改未在限期内完成的，每次扣款2000元。情节严重的采购人有权终止合同，并按中标人违约处理。</w:t>
            </w:r>
          </w:p>
          <w:p>
            <w:pPr>
              <w:pStyle w:val="null3"/>
              <w:ind w:firstLine="480"/>
              <w:jc w:val="left"/>
            </w:pPr>
            <w:r>
              <w:rPr>
                <w:rFonts w:ascii="仿宋_GB2312" w:hAnsi="仿宋_GB2312" w:cs="仿宋_GB2312" w:eastAsia="仿宋_GB2312"/>
                <w:sz w:val="24"/>
              </w:rPr>
              <w:t>11.2采购人发出的工作指令（含路产修复、迁移及环境清理和加强安全围挡工作等）应及时完成，不得以未储备相关建材、交警执法等理由作为未及时完成工作指令的依据。工作指令未按时保质保量完成，视情节严重按3000-30000元/次进行扣款。</w:t>
            </w:r>
          </w:p>
          <w:p>
            <w:pPr>
              <w:pStyle w:val="null3"/>
              <w:ind w:firstLine="480"/>
              <w:jc w:val="left"/>
            </w:pPr>
            <w:r>
              <w:rPr>
                <w:rFonts w:ascii="仿宋_GB2312" w:hAnsi="仿宋_GB2312" w:cs="仿宋_GB2312" w:eastAsia="仿宋_GB2312"/>
                <w:sz w:val="24"/>
              </w:rPr>
              <w:t>11.3维护现场未发现有技术人员在现场管理的，每发现一次扣款1000元；现场技术员累计缺岗3次以上（含3次）的，扣除该子项目30％工程款。</w:t>
            </w:r>
          </w:p>
          <w:p>
            <w:pPr>
              <w:pStyle w:val="null3"/>
              <w:ind w:firstLine="480"/>
              <w:jc w:val="left"/>
            </w:pPr>
            <w:r>
              <w:rPr>
                <w:rFonts w:ascii="仿宋_GB2312" w:hAnsi="仿宋_GB2312" w:cs="仿宋_GB2312" w:eastAsia="仿宋_GB2312"/>
                <w:sz w:val="24"/>
              </w:rPr>
              <w:t>11.4维护工作组织不合理，造成不良影响的，视情节严重扣款1000－5000元。</w:t>
            </w:r>
          </w:p>
          <w:p>
            <w:pPr>
              <w:pStyle w:val="null3"/>
              <w:ind w:firstLine="480"/>
              <w:jc w:val="left"/>
            </w:pPr>
            <w:r>
              <w:rPr>
                <w:rFonts w:ascii="仿宋_GB2312" w:hAnsi="仿宋_GB2312" w:cs="仿宋_GB2312" w:eastAsia="仿宋_GB2312"/>
                <w:sz w:val="24"/>
              </w:rPr>
              <w:t>11.5本项目中标人在服务期间发生安全、质量责任事故等，中标人须承担一切责任，同时采购人有权终止服务合同并扣款人民币50万元整。</w:t>
            </w:r>
          </w:p>
          <w:p>
            <w:pPr>
              <w:pStyle w:val="null3"/>
              <w:ind w:firstLine="480"/>
              <w:jc w:val="left"/>
            </w:pPr>
            <w:r>
              <w:rPr>
                <w:rFonts w:ascii="仿宋_GB2312" w:hAnsi="仿宋_GB2312" w:cs="仿宋_GB2312" w:eastAsia="仿宋_GB2312"/>
                <w:sz w:val="24"/>
              </w:rPr>
              <w:t>11.6中标人在维护工作中出现问题且造成采购人被政府相关部门通报、问责等扣款5万元、被分中心通报、群众投诉、12345投诉平台或被新闻媒体曝光的扣款5000元/次；情节严重的有权终止合同并向主管部门通报。</w:t>
            </w:r>
          </w:p>
          <w:p>
            <w:pPr>
              <w:pStyle w:val="null3"/>
              <w:ind w:firstLine="480"/>
              <w:jc w:val="left"/>
            </w:pPr>
            <w:r>
              <w:rPr>
                <w:rFonts w:ascii="仿宋_GB2312" w:hAnsi="仿宋_GB2312" w:cs="仿宋_GB2312" w:eastAsia="仿宋_GB2312"/>
                <w:sz w:val="24"/>
              </w:rPr>
              <w:t>11.7 中标人未执行本管理办法的文明与安全相关规定，采购人有权视情节严重程度向中标人扣款500-3000元/次以上。</w:t>
            </w:r>
          </w:p>
          <w:p>
            <w:pPr>
              <w:pStyle w:val="null3"/>
              <w:ind w:firstLine="480"/>
              <w:jc w:val="left"/>
            </w:pPr>
            <w:r>
              <w:rPr>
                <w:rFonts w:ascii="仿宋_GB2312" w:hAnsi="仿宋_GB2312" w:cs="仿宋_GB2312" w:eastAsia="仿宋_GB2312"/>
                <w:sz w:val="24"/>
              </w:rPr>
              <w:t>11.8中标人配置的施工员必须按采购人指定的时间、地点驻点办公，并配备专用车辆供施工员现场勘察使用，所需的各项费用视为已包含在投标人投标报价中，采购人不再另行支付。否则，采购人有权按以下标准进行扣款：人员缺勤：500元/天，车辆缺勤：500元/天。</w:t>
            </w:r>
          </w:p>
          <w:p>
            <w:pPr>
              <w:pStyle w:val="null3"/>
              <w:ind w:firstLine="480"/>
              <w:jc w:val="left"/>
            </w:pPr>
            <w:r>
              <w:rPr>
                <w:rFonts w:ascii="仿宋_GB2312" w:hAnsi="仿宋_GB2312" w:cs="仿宋_GB2312" w:eastAsia="仿宋_GB2312"/>
                <w:sz w:val="24"/>
              </w:rPr>
              <w:t>11.9在合同期间，配备的项目管理班子人员不得更换。如需更换承诺配备的项目管理班子人员，则必须经采购人批准同意后，才可更换，且变更人员必须是同等资历的，同时不免除中标人应承担违约责任：更换项目经理、项目总工扣款合同金额的0.15%/人/次，更换其他管理和技术人员扣款1万元/人/次。若未经采购人同意，擅自更换项目经理或项目总工的，则按合同金额的0.3%/人/次扣款；擅自更换其他管理和技术人员的，则按2万元/人/次扣款。</w:t>
            </w:r>
          </w:p>
          <w:p>
            <w:pPr>
              <w:pStyle w:val="null3"/>
              <w:ind w:firstLine="480"/>
              <w:jc w:val="left"/>
            </w:pPr>
            <w:r>
              <w:rPr>
                <w:rFonts w:ascii="仿宋_GB2312" w:hAnsi="仿宋_GB2312" w:cs="仿宋_GB2312" w:eastAsia="仿宋_GB2312"/>
                <w:sz w:val="24"/>
              </w:rPr>
              <w:t>11.10 中标人在项目实施过程中出现的质量及安全问题所造成的一切后果由中标人承担，同时采购人有权终止服务合同并扣款人民币5万元整。</w:t>
            </w:r>
          </w:p>
          <w:p>
            <w:pPr>
              <w:pStyle w:val="null3"/>
              <w:ind w:firstLine="480"/>
              <w:jc w:val="left"/>
            </w:pPr>
            <w:r>
              <w:rPr>
                <w:rFonts w:ascii="仿宋_GB2312" w:hAnsi="仿宋_GB2312" w:cs="仿宋_GB2312" w:eastAsia="仿宋_GB2312"/>
                <w:sz w:val="24"/>
              </w:rPr>
              <w:t>11.11 伤口愈合剂未按要求及时涂抹，每株扣100元。</w:t>
            </w:r>
          </w:p>
          <w:p>
            <w:pPr>
              <w:pStyle w:val="null3"/>
              <w:ind w:firstLine="480"/>
              <w:jc w:val="left"/>
            </w:pPr>
            <w:r>
              <w:rPr>
                <w:rFonts w:ascii="仿宋_GB2312" w:hAnsi="仿宋_GB2312" w:cs="仿宋_GB2312" w:eastAsia="仿宋_GB2312"/>
                <w:sz w:val="24"/>
              </w:rPr>
              <w:t>11.12 未按要求对苗木进行树杆或土球包裹处理的，每株扣100元。</w:t>
            </w:r>
          </w:p>
          <w:p>
            <w:pPr>
              <w:pStyle w:val="null3"/>
              <w:ind w:firstLine="480"/>
              <w:jc w:val="left"/>
            </w:pPr>
            <w:r>
              <w:rPr>
                <w:rFonts w:ascii="仿宋_GB2312" w:hAnsi="仿宋_GB2312" w:cs="仿宋_GB2312" w:eastAsia="仿宋_GB2312"/>
                <w:sz w:val="24"/>
              </w:rPr>
              <w:t>11.13 出现苗木修剪过度的，扣3000元/次。</w:t>
            </w:r>
          </w:p>
          <w:p>
            <w:pPr>
              <w:pStyle w:val="null3"/>
              <w:ind w:firstLine="480"/>
              <w:jc w:val="left"/>
            </w:pPr>
            <w:r>
              <w:rPr>
                <w:rFonts w:ascii="仿宋_GB2312" w:hAnsi="仿宋_GB2312" w:cs="仿宋_GB2312" w:eastAsia="仿宋_GB2312"/>
                <w:sz w:val="24"/>
              </w:rPr>
              <w:t>11.14 出现苗木起挖土球不标准的，扣3000元/次。</w:t>
            </w:r>
          </w:p>
          <w:p>
            <w:pPr>
              <w:pStyle w:val="null3"/>
              <w:ind w:firstLine="480"/>
              <w:jc w:val="left"/>
            </w:pPr>
            <w:r>
              <w:rPr>
                <w:rFonts w:ascii="仿宋_GB2312" w:hAnsi="仿宋_GB2312" w:cs="仿宋_GB2312" w:eastAsia="仿宋_GB2312"/>
                <w:sz w:val="24"/>
              </w:rPr>
              <w:t>11.15 相关进度资料未及时（期限以各时间节点完工后或采购人发出通知后7天为准）提交的，每延期一周扣2000元。</w:t>
            </w:r>
          </w:p>
          <w:p>
            <w:pPr>
              <w:pStyle w:val="null3"/>
              <w:ind w:firstLine="480"/>
              <w:jc w:val="left"/>
            </w:pPr>
            <w:r>
              <w:rPr>
                <w:rFonts w:ascii="仿宋_GB2312" w:hAnsi="仿宋_GB2312" w:cs="仿宋_GB2312" w:eastAsia="仿宋_GB2312"/>
                <w:sz w:val="24"/>
              </w:rPr>
              <w:t>11.16 未按要求规范种植，假植间距过小，扣3000元/次。</w:t>
            </w:r>
          </w:p>
          <w:p>
            <w:pPr>
              <w:pStyle w:val="null3"/>
              <w:ind w:firstLine="480"/>
              <w:jc w:val="left"/>
            </w:pPr>
            <w:r>
              <w:rPr>
                <w:rFonts w:ascii="仿宋_GB2312" w:hAnsi="仿宋_GB2312" w:cs="仿宋_GB2312" w:eastAsia="仿宋_GB2312"/>
                <w:sz w:val="24"/>
              </w:rPr>
              <w:t>11.17 假植后，场地未按要求清理干净、规整，扣3000元/次。</w:t>
            </w:r>
          </w:p>
          <w:p>
            <w:pPr>
              <w:pStyle w:val="null3"/>
              <w:ind w:firstLine="480"/>
              <w:jc w:val="left"/>
            </w:pPr>
            <w:r>
              <w:rPr>
                <w:rFonts w:ascii="仿宋_GB2312" w:hAnsi="仿宋_GB2312" w:cs="仿宋_GB2312" w:eastAsia="仿宋_GB2312"/>
                <w:sz w:val="24"/>
              </w:rPr>
              <w:t>11.18 棕榈科未按要求挂药包，每株扣100元。</w:t>
            </w:r>
          </w:p>
          <w:p>
            <w:pPr>
              <w:pStyle w:val="null3"/>
              <w:ind w:firstLine="480"/>
              <w:jc w:val="left"/>
            </w:pPr>
            <w:r>
              <w:rPr>
                <w:rFonts w:ascii="仿宋_GB2312" w:hAnsi="仿宋_GB2312" w:cs="仿宋_GB2312" w:eastAsia="仿宋_GB2312"/>
                <w:sz w:val="24"/>
              </w:rPr>
              <w:t>管理中对中标人的扣款均从下一期工程款中扣除。</w:t>
            </w:r>
          </w:p>
          <w:p>
            <w:pPr>
              <w:pStyle w:val="null3"/>
              <w:ind w:firstLine="480"/>
              <w:jc w:val="left"/>
            </w:pPr>
            <w:r>
              <w:rPr>
                <w:rFonts w:ascii="仿宋_GB2312" w:hAnsi="仿宋_GB2312" w:cs="仿宋_GB2312" w:eastAsia="仿宋_GB2312"/>
                <w:sz w:val="24"/>
              </w:rPr>
              <w:t>以上措施，投标人均须进行承诺，并提供承诺函。</w:t>
            </w:r>
          </w:p>
        </w:tc>
      </w:tr>
      <w:tr>
        <w:tc>
          <w:tcPr>
            <w:tcW w:type="dxa" w:w="415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9</w:t>
            </w:r>
          </w:p>
        </w:tc>
        <w:tc>
          <w:tcPr>
            <w:tcW w:type="dxa" w:w="4153"/>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480"/>
              <w:jc w:val="left"/>
            </w:pPr>
            <w:r>
              <w:rPr>
                <w:rFonts w:ascii="仿宋_GB2312" w:hAnsi="仿宋_GB2312" w:cs="仿宋_GB2312" w:eastAsia="仿宋_GB2312"/>
                <w:sz w:val="24"/>
              </w:rPr>
              <w:t>由中标人提交的竣工资料包括以下内容：</w:t>
            </w:r>
          </w:p>
          <w:p>
            <w:pPr>
              <w:pStyle w:val="null3"/>
              <w:ind w:firstLine="480"/>
              <w:jc w:val="left"/>
            </w:pPr>
            <w:r>
              <w:rPr>
                <w:rFonts w:ascii="仿宋_GB2312" w:hAnsi="仿宋_GB2312" w:cs="仿宋_GB2312" w:eastAsia="仿宋_GB2312"/>
                <w:sz w:val="24"/>
              </w:rPr>
              <w:t>1、竣工图表（绘制竣工图及数量表，乔木迁移并编号施工后图片）。</w:t>
            </w:r>
          </w:p>
          <w:p>
            <w:pPr>
              <w:pStyle w:val="null3"/>
              <w:ind w:firstLine="480"/>
              <w:jc w:val="left"/>
            </w:pPr>
            <w:r>
              <w:rPr>
                <w:rFonts w:ascii="仿宋_GB2312" w:hAnsi="仿宋_GB2312" w:cs="仿宋_GB2312" w:eastAsia="仿宋_GB2312"/>
                <w:sz w:val="24"/>
              </w:rPr>
              <w:t>2、施工中使用的主要材料（灌溉管网等主材）的质量合格证明及采购凭据（采购人提供的材料除外）。</w:t>
            </w:r>
          </w:p>
          <w:p>
            <w:pPr>
              <w:pStyle w:val="null3"/>
              <w:ind w:firstLine="480"/>
              <w:jc w:val="left"/>
            </w:pPr>
            <w:r>
              <w:rPr>
                <w:rFonts w:ascii="仿宋_GB2312" w:hAnsi="仿宋_GB2312" w:cs="仿宋_GB2312" w:eastAsia="仿宋_GB2312"/>
                <w:sz w:val="24"/>
              </w:rPr>
              <w:t>3、隐蔽工程验收记录。</w:t>
            </w:r>
          </w:p>
          <w:p>
            <w:pPr>
              <w:pStyle w:val="null3"/>
              <w:ind w:firstLine="480"/>
              <w:jc w:val="left"/>
            </w:pPr>
            <w:r>
              <w:rPr>
                <w:rFonts w:ascii="仿宋_GB2312" w:hAnsi="仿宋_GB2312" w:cs="仿宋_GB2312" w:eastAsia="仿宋_GB2312"/>
                <w:sz w:val="24"/>
              </w:rPr>
              <w:t>4、工程质量检查评定资料。</w:t>
            </w:r>
          </w:p>
          <w:p>
            <w:pPr>
              <w:pStyle w:val="null3"/>
              <w:ind w:firstLine="480"/>
              <w:jc w:val="left"/>
            </w:pPr>
            <w:r>
              <w:rPr>
                <w:rFonts w:ascii="仿宋_GB2312" w:hAnsi="仿宋_GB2312" w:cs="仿宋_GB2312" w:eastAsia="仿宋_GB2312"/>
                <w:sz w:val="24"/>
              </w:rPr>
              <w:t>5、施工日记（施工主要内容及数量、气象信息、施工班组信息等）。</w:t>
            </w:r>
          </w:p>
          <w:p>
            <w:pPr>
              <w:pStyle w:val="null3"/>
              <w:ind w:firstLine="480"/>
              <w:jc w:val="left"/>
            </w:pPr>
            <w:r>
              <w:rPr>
                <w:rFonts w:ascii="仿宋_GB2312" w:hAnsi="仿宋_GB2312" w:cs="仿宋_GB2312" w:eastAsia="仿宋_GB2312"/>
                <w:sz w:val="24"/>
              </w:rPr>
              <w:t>6、竣工结算报表。</w:t>
            </w:r>
          </w:p>
          <w:p>
            <w:pPr>
              <w:pStyle w:val="null3"/>
              <w:ind w:firstLine="480"/>
              <w:jc w:val="left"/>
            </w:pPr>
            <w:r>
              <w:rPr>
                <w:rFonts w:ascii="仿宋_GB2312" w:hAnsi="仿宋_GB2312" w:cs="仿宋_GB2312" w:eastAsia="仿宋_GB2312"/>
                <w:sz w:val="24"/>
              </w:rPr>
              <w:t>中标人的书面验收申请必须附有上述资料，未提交材料或资料不齐全的，采购人有权拒绝验收，一切后果由中标人承担。</w:t>
            </w:r>
          </w:p>
        </w:tc>
      </w:tr>
    </w:tbl>
    <w:p>
      <w:pPr>
        <w:pStyle w:val="null3"/>
        <w:ind w:firstLine="480"/>
        <w:jc w:val="both"/>
      </w:pPr>
      <w:r>
        <w:rPr>
          <w:rFonts w:ascii="仿宋_GB2312" w:hAnsi="仿宋_GB2312" w:cs="仿宋_GB2312" w:eastAsia="仿宋_GB2312"/>
          <w:sz w:val="24"/>
          <w:b/>
        </w:rPr>
        <w:t>2.设施设备配置要求</w:t>
      </w:r>
    </w:p>
    <w:p>
      <w:pPr>
        <w:pStyle w:val="null3"/>
        <w:ind w:firstLine="480"/>
        <w:jc w:val="both"/>
      </w:pPr>
      <w:r>
        <w:rPr>
          <w:rFonts w:ascii="仿宋_GB2312" w:hAnsi="仿宋_GB2312" w:cs="仿宋_GB2312" w:eastAsia="仿宋_GB2312"/>
          <w:sz w:val="24"/>
        </w:rPr>
        <w:t>2.1本项目各合同包中标人需在合同签订后的7个工作日内按照下表机械设备清单要求准备好设备，并提请采购人进行核查。投标人须对此进行书面承诺。</w:t>
      </w:r>
    </w:p>
    <w:p>
      <w:pPr>
        <w:pStyle w:val="null3"/>
        <w:ind w:firstLine="480"/>
        <w:jc w:val="both"/>
      </w:pPr>
      <w:r>
        <w:rPr>
          <w:rFonts w:ascii="仿宋_GB2312" w:hAnsi="仿宋_GB2312" w:cs="仿宋_GB2312" w:eastAsia="仿宋_GB2312"/>
          <w:sz w:val="24"/>
        </w:rPr>
        <w:t>2.2机械设备清单</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661"/>
        <w:gridCol w:w="3045"/>
        <w:gridCol w:w="3407"/>
        <w:gridCol w:w="1189"/>
      </w:tblGrid>
      <w:tr>
        <w:tc>
          <w:tcPr>
            <w:tcW w:type="dxa" w:w="661"/>
            <w:tcBorders>
              <w:top w:val="singl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序号</w:t>
            </w:r>
          </w:p>
        </w:tc>
        <w:tc>
          <w:tcPr>
            <w:tcW w:type="dxa" w:w="3045"/>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设备名称</w:t>
            </w:r>
          </w:p>
        </w:tc>
        <w:tc>
          <w:tcPr>
            <w:tcW w:type="dxa" w:w="3407"/>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规格要求</w:t>
            </w:r>
          </w:p>
        </w:tc>
        <w:tc>
          <w:tcPr>
            <w:tcW w:type="dxa" w:w="1189"/>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数量</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工程车（带</w:t>
            </w:r>
            <w:r>
              <w:rPr>
                <w:rFonts w:ascii="仿宋_GB2312" w:hAnsi="仿宋_GB2312" w:cs="仿宋_GB2312" w:eastAsia="仿宋_GB2312"/>
                <w:sz w:val="24"/>
              </w:rPr>
              <w:t>GPS、视频监控，能接入采购人平台）</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标准</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2辆</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油锯</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标准</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4台</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3</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摊铺机</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摊铺宽度最小达到</w:t>
            </w:r>
            <w:r>
              <w:rPr>
                <w:rFonts w:ascii="仿宋_GB2312" w:hAnsi="仿宋_GB2312" w:cs="仿宋_GB2312" w:eastAsia="仿宋_GB2312"/>
                <w:sz w:val="24"/>
              </w:rPr>
              <w:t>0.5米</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1辆</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4</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压路机</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最大工作质量</w:t>
            </w:r>
            <w:r>
              <w:rPr>
                <w:rFonts w:ascii="仿宋_GB2312" w:hAnsi="仿宋_GB2312" w:cs="仿宋_GB2312" w:eastAsia="仿宋_GB2312"/>
                <w:sz w:val="24"/>
              </w:rPr>
              <w:t>≥3000kg</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1辆</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5</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洒水车（带</w:t>
            </w:r>
            <w:r>
              <w:rPr>
                <w:rFonts w:ascii="仿宋_GB2312" w:hAnsi="仿宋_GB2312" w:cs="仿宋_GB2312" w:eastAsia="仿宋_GB2312"/>
                <w:sz w:val="24"/>
              </w:rPr>
              <w:t>GPS、视频监控，能接入采购人平台）</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水箱容积</w:t>
            </w:r>
            <w:r>
              <w:rPr>
                <w:rFonts w:ascii="仿宋_GB2312" w:hAnsi="仿宋_GB2312" w:cs="仿宋_GB2312" w:eastAsia="仿宋_GB2312"/>
                <w:sz w:val="24"/>
              </w:rPr>
              <w:t>≥8m3</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2辆</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6</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切割机</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标准</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1台</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7</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防撞缓冲车</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通过</w:t>
            </w:r>
            <w:r>
              <w:rPr>
                <w:rFonts w:ascii="仿宋_GB2312" w:hAnsi="仿宋_GB2312" w:cs="仿宋_GB2312" w:eastAsia="仿宋_GB2312"/>
                <w:sz w:val="24"/>
              </w:rPr>
              <w:t>NCHRP350 TL-2或MASH 2016</w:t>
            </w:r>
            <w:r>
              <w:rPr>
                <w:rFonts w:ascii="仿宋_GB2312" w:hAnsi="仿宋_GB2312" w:cs="仿宋_GB2312" w:eastAsia="仿宋_GB2312"/>
                <w:sz w:val="24"/>
              </w:rPr>
              <w:t>或更高标准的</w:t>
            </w:r>
            <w:r>
              <w:rPr>
                <w:rFonts w:ascii="仿宋_GB2312" w:hAnsi="仿宋_GB2312" w:cs="仿宋_GB2312" w:eastAsia="仿宋_GB2312"/>
                <w:sz w:val="24"/>
              </w:rPr>
              <w:t>碰撞测试，可吸收</w:t>
            </w:r>
            <w:r>
              <w:rPr>
                <w:rFonts w:ascii="仿宋_GB2312" w:hAnsi="仿宋_GB2312" w:cs="仿宋_GB2312" w:eastAsia="仿宋_GB2312"/>
                <w:sz w:val="24"/>
              </w:rPr>
              <w:t>2t重车辆时速70公里/小时及以上的冲击能量</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1辆</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8</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养护作业警示车</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满足采购人要求（车载喇叭喊话器、车载</w:t>
            </w:r>
            <w:r>
              <w:rPr>
                <w:rFonts w:ascii="仿宋_GB2312" w:hAnsi="仿宋_GB2312" w:cs="仿宋_GB2312" w:eastAsia="仿宋_GB2312"/>
                <w:sz w:val="24"/>
              </w:rPr>
              <w:t>LED箭头导向灯、车载爆闪警示灯）</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2辆</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9</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高空作业车</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作业高度</w:t>
            </w:r>
            <w:r>
              <w:rPr>
                <w:rFonts w:ascii="仿宋_GB2312" w:hAnsi="仿宋_GB2312" w:cs="仿宋_GB2312" w:eastAsia="仿宋_GB2312"/>
                <w:sz w:val="24"/>
              </w:rPr>
              <w:t>≥16米</w:t>
            </w: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1辆</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10</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挖掘机</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1辆</w:t>
            </w:r>
          </w:p>
        </w:tc>
      </w:tr>
      <w:tr>
        <w:tc>
          <w:tcPr>
            <w:tcW w:type="dxa" w:w="661"/>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11</w:t>
            </w:r>
          </w:p>
        </w:tc>
        <w:tc>
          <w:tcPr>
            <w:tcW w:type="dxa" w:w="304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钻孔取芯机</w:t>
            </w:r>
          </w:p>
        </w:tc>
        <w:tc>
          <w:tcPr>
            <w:tcW w:type="dxa" w:w="340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p>
        </w:tc>
        <w:tc>
          <w:tcPr>
            <w:tcW w:type="dxa" w:w="118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1台</w:t>
            </w:r>
          </w:p>
        </w:tc>
      </w:tr>
    </w:tbl>
    <w:p>
      <w:pPr>
        <w:pStyle w:val="null3"/>
        <w:ind w:firstLine="480"/>
      </w:pPr>
      <w:r>
        <w:rPr>
          <w:rFonts w:ascii="仿宋_GB2312" w:hAnsi="仿宋_GB2312" w:cs="仿宋_GB2312" w:eastAsia="仿宋_GB2312"/>
          <w:sz w:val="24"/>
        </w:rPr>
        <w:t>2.2.1上述设备名称为一般叫法，具体以投标人所投设备参数满足对应要求为准。</w:t>
      </w:r>
    </w:p>
    <w:p>
      <w:pPr>
        <w:pStyle w:val="null3"/>
        <w:ind w:firstLine="480"/>
      </w:pPr>
      <w:r>
        <w:rPr>
          <w:rFonts w:ascii="仿宋_GB2312" w:hAnsi="仿宋_GB2312" w:cs="仿宋_GB2312" w:eastAsia="仿宋_GB2312"/>
          <w:sz w:val="24"/>
        </w:rPr>
        <w:t>2.2.2为保证响应的及时性及修复质量，投标人至少配备满足2.2条款数量及要求的机械设备。投标时应提供机械设备购买合同或租赁合同（租赁期应覆盖本项目的服务期，购买或租赁合同需附上购置发票）及能证明所配备设备满足招标文件要求的相关证明材料扫描件并加盖公章，且须承诺所附相关资料不存在弄虚作假的情况，否则采购人有权取消其中标资格，并追究其相应法律责任。</w:t>
      </w:r>
    </w:p>
    <w:p>
      <w:pPr>
        <w:pStyle w:val="null3"/>
        <w:ind w:firstLine="480"/>
      </w:pPr>
      <w:r>
        <w:rPr>
          <w:rFonts w:ascii="仿宋_GB2312" w:hAnsi="仿宋_GB2312" w:cs="仿宋_GB2312" w:eastAsia="仿宋_GB2312"/>
          <w:sz w:val="24"/>
        </w:rPr>
        <w:t>2.3养护作业安全设施设备配置要求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1）每套安全设施最低配置数量详见下表。每个子项目应配备足够的安全帽（橙色）、公路行业统一养护作业服装及有反光标志的桔红色背心。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2）维护时，除按照相关规程进行布控之外，在快速路、车流量较大干线主车道等路况较复杂路段上应使用防撞缓冲车。</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合同履约期间，每个子项目安全作业设施配备应不少于最低配置数量要求，中标人应根据现场维护实际需要、采购人最新养护作业要求以及最新政策、规范标准等要求增加安全作业设施，以满足现场安全要求。</w:t>
      </w:r>
    </w:p>
    <w:p>
      <w:pPr>
        <w:pStyle w:val="null3"/>
        <w:ind w:firstLine="480"/>
        <w:jc w:val="center"/>
      </w:pPr>
      <w:r>
        <w:rPr>
          <w:rFonts w:ascii="仿宋_GB2312" w:hAnsi="仿宋_GB2312" w:cs="仿宋_GB2312" w:eastAsia="仿宋_GB2312"/>
          <w:sz w:val="24"/>
        </w:rPr>
        <w:t>施工作业安全设施配置要求（一套）</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1828"/>
        <w:gridCol w:w="932"/>
        <w:gridCol w:w="574"/>
        <w:gridCol w:w="4959"/>
      </w:tblGrid>
      <w:tr>
        <w:tc>
          <w:tcPr>
            <w:tcW w:type="dxa" w:w="1828"/>
            <w:tcBorders>
              <w:top w:val="singl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设施名称</w:t>
            </w:r>
          </w:p>
        </w:tc>
        <w:tc>
          <w:tcPr>
            <w:tcW w:type="dxa" w:w="932"/>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图例</w:t>
            </w:r>
          </w:p>
        </w:tc>
        <w:tc>
          <w:tcPr>
            <w:tcW w:type="dxa" w:w="574"/>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数量</w:t>
            </w:r>
          </w:p>
        </w:tc>
        <w:tc>
          <w:tcPr>
            <w:tcW w:type="dxa" w:w="4959"/>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备注</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施工标志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施工长度标志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限速标志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限速标志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限速标志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限速标志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车道数减少标志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橙底黑图案，按国标规格和样式。适用于占道施工布控。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禁止超车标志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解除限速标志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解除限速标志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解除限速标志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解除禁止超车标志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LED导向标志</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3</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橙底黑图案，按国标规格和样式。适用于占道施工布控。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交通锥</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50</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按国标规格和样式。适用于占道施工布控。</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稳定发光灯</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50</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适用于夜间施工场地。</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主动预警设备</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将养护施工信息推送至主流的导航平台</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警示频闪灯</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黄色、蓝色相间闪光，可视距离</w:t>
            </w:r>
            <w:r>
              <w:rPr>
                <w:rFonts w:ascii="仿宋_GB2312" w:hAnsi="仿宋_GB2312" w:cs="仿宋_GB2312" w:eastAsia="仿宋_GB2312"/>
                <w:sz w:val="24"/>
              </w:rPr>
              <w:t>≥150m，适用于夜间施工场地。</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附设警示灯的路栏</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按国标规格和样式。适用于施工场地布控前、后两端。</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路栏（铁马）</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40</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适用于车行道、人行道、天桥、地通等占道施工围挡。</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伸缩围栏</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10</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适用于人行道、天桥、地通等临时占道围挡，隔离行人、非机动车。</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水马</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40</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按国标规格和样式，红色。适用于车行道、人行道等占道施工围挡。</w:t>
            </w:r>
          </w:p>
        </w:tc>
      </w:tr>
      <w:tr>
        <w:tc>
          <w:tcPr>
            <w:tcW w:type="dxa" w:w="1828"/>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钢板</w:t>
            </w:r>
          </w:p>
        </w:tc>
        <w:tc>
          <w:tcPr>
            <w:tcW w:type="dxa" w:w="932"/>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详见附件</w:t>
            </w:r>
          </w:p>
        </w:tc>
        <w:tc>
          <w:tcPr>
            <w:tcW w:type="dxa" w:w="574"/>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495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常见规格为</w:t>
            </w:r>
            <w:r>
              <w:rPr>
                <w:rFonts w:ascii="仿宋_GB2312" w:hAnsi="仿宋_GB2312" w:cs="仿宋_GB2312" w:eastAsia="仿宋_GB2312"/>
                <w:sz w:val="24"/>
              </w:rPr>
              <w:t>400*200*2cm。规格可根据需要调整，但每块钢板厚度不低于2cm，钢板总面积不少于16㎡。适用于道路开挖后临时铺垫路面。</w:t>
            </w:r>
          </w:p>
        </w:tc>
      </w:tr>
    </w:tbl>
    <w:p>
      <w:pPr>
        <w:pStyle w:val="null3"/>
        <w:ind w:firstLine="480"/>
        <w:jc w:val="both"/>
      </w:pPr>
      <w:r>
        <w:rPr>
          <w:rFonts w:ascii="仿宋_GB2312" w:hAnsi="仿宋_GB2312" w:cs="仿宋_GB2312" w:eastAsia="仿宋_GB2312"/>
          <w:sz w:val="24"/>
          <w:b/>
        </w:rPr>
        <w:t>3.服务人员要求</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1369"/>
        <w:gridCol w:w="827"/>
        <w:gridCol w:w="6109"/>
      </w:tblGrid>
      <w:tr>
        <w:tc>
          <w:tcPr>
            <w:tcW w:type="dxa" w:w="8305"/>
            <w:gridSpan w:val="3"/>
            <w:tcBorders>
              <w:top w:val="singl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项目管理班子人员要求</w:t>
            </w:r>
          </w:p>
        </w:tc>
      </w:tr>
      <w:tr>
        <w:tc>
          <w:tcPr>
            <w:tcW w:type="dxa" w:w="1369"/>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岗位要求</w:t>
            </w:r>
          </w:p>
        </w:tc>
        <w:tc>
          <w:tcPr>
            <w:tcW w:type="dxa" w:w="827"/>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人数</w:t>
            </w:r>
          </w:p>
        </w:tc>
        <w:tc>
          <w:tcPr>
            <w:tcW w:type="dxa" w:w="6109"/>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ind w:firstLine="380"/>
              <w:jc w:val="center"/>
            </w:pPr>
            <w:r>
              <w:rPr>
                <w:rFonts w:ascii="仿宋_GB2312" w:hAnsi="仿宋_GB2312" w:cs="仿宋_GB2312" w:eastAsia="仿宋_GB2312"/>
                <w:sz w:val="24"/>
              </w:rPr>
              <w:t>职称或岗位资格要求</w:t>
            </w:r>
          </w:p>
        </w:tc>
      </w:tr>
      <w:tr>
        <w:tc>
          <w:tcPr>
            <w:tcW w:type="dxa" w:w="1369"/>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项目经理</w:t>
            </w:r>
          </w:p>
        </w:tc>
        <w:tc>
          <w:tcPr>
            <w:tcW w:type="dxa" w:w="82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610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1、拟派项目经理应具有公路工程专业贰级及以上注册执业建造师证书，目前无在建项目也没有处于被停接任务，并已取得交通运输主管部门颁发的安全生产考核合格证书（B证）。</w:t>
            </w:r>
          </w:p>
          <w:p>
            <w:pPr>
              <w:pStyle w:val="null3"/>
            </w:pPr>
            <w:r>
              <w:rPr>
                <w:rFonts w:ascii="仿宋_GB2312" w:hAnsi="仿宋_GB2312" w:cs="仿宋_GB2312" w:eastAsia="仿宋_GB2312"/>
                <w:sz w:val="24"/>
              </w:rPr>
              <w:t>2、建造师资 质证书上标明的工作单位必须与投标人名 称一致，不一致的应有合法变更手续并提供有关证明资料。</w:t>
            </w:r>
          </w:p>
          <w:p>
            <w:pPr>
              <w:pStyle w:val="null3"/>
            </w:pPr>
            <w:r>
              <w:rPr>
                <w:rFonts w:ascii="仿宋_GB2312" w:hAnsi="仿宋_GB2312" w:cs="仿宋_GB2312" w:eastAsia="仿宋_GB2312"/>
                <w:sz w:val="24"/>
              </w:rPr>
              <w:t>3、项目经理不允许在其他项目中任职，否则取消其中标资格。</w:t>
            </w:r>
          </w:p>
        </w:tc>
      </w:tr>
      <w:tr>
        <w:tc>
          <w:tcPr>
            <w:tcW w:type="dxa" w:w="1369"/>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项目总工</w:t>
            </w:r>
          </w:p>
        </w:tc>
        <w:tc>
          <w:tcPr>
            <w:tcW w:type="dxa" w:w="82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610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拟派项目总工应具有公路工程相关专业中级及以上职称。</w:t>
            </w:r>
          </w:p>
        </w:tc>
      </w:tr>
      <w:tr>
        <w:tc>
          <w:tcPr>
            <w:tcW w:type="dxa" w:w="1369"/>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施工员</w:t>
            </w:r>
          </w:p>
        </w:tc>
        <w:tc>
          <w:tcPr>
            <w:tcW w:type="dxa" w:w="82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610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需具有：</w:t>
            </w:r>
            <w:r>
              <w:rPr>
                <w:rFonts w:ascii="仿宋_GB2312" w:hAnsi="仿宋_GB2312" w:cs="仿宋_GB2312" w:eastAsia="仿宋_GB2312"/>
                <w:sz w:val="24"/>
              </w:rPr>
              <w:t>1名持有公路工程相关专业助理工程师及以上职称，1名绿化相关专业助理工程师及以上职称。</w:t>
            </w:r>
          </w:p>
        </w:tc>
      </w:tr>
      <w:tr>
        <w:tc>
          <w:tcPr>
            <w:tcW w:type="dxa" w:w="1369"/>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安全员</w:t>
            </w:r>
          </w:p>
        </w:tc>
        <w:tc>
          <w:tcPr>
            <w:tcW w:type="dxa" w:w="82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610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持有交通运输主管部门颁发的安全生产考核合格证书（</w:t>
            </w:r>
            <w:r>
              <w:rPr>
                <w:rFonts w:ascii="仿宋_GB2312" w:hAnsi="仿宋_GB2312" w:cs="仿宋_GB2312" w:eastAsia="仿宋_GB2312"/>
                <w:sz w:val="24"/>
              </w:rPr>
              <w:t>C证），要求专职。</w:t>
            </w:r>
          </w:p>
        </w:tc>
      </w:tr>
      <w:tr>
        <w:tc>
          <w:tcPr>
            <w:tcW w:type="dxa" w:w="1369"/>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资料员</w:t>
            </w:r>
          </w:p>
        </w:tc>
        <w:tc>
          <w:tcPr>
            <w:tcW w:type="dxa" w:w="82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610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从事内业管理工作经验满</w:t>
            </w:r>
            <w:r>
              <w:rPr>
                <w:rFonts w:ascii="仿宋_GB2312" w:hAnsi="仿宋_GB2312" w:cs="仿宋_GB2312" w:eastAsia="仿宋_GB2312"/>
                <w:sz w:val="24"/>
              </w:rPr>
              <w:t>2年以上。</w:t>
            </w:r>
          </w:p>
        </w:tc>
      </w:tr>
      <w:tr>
        <w:tc>
          <w:tcPr>
            <w:tcW w:type="dxa" w:w="1369"/>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驻点人员</w:t>
            </w:r>
          </w:p>
        </w:tc>
        <w:tc>
          <w:tcPr>
            <w:tcW w:type="dxa" w:w="827"/>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610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pPr>
            <w:r>
              <w:rPr>
                <w:rFonts w:ascii="仿宋_GB2312" w:hAnsi="仿宋_GB2312" w:cs="仿宋_GB2312" w:eastAsia="仿宋_GB2312"/>
                <w:sz w:val="24"/>
              </w:rPr>
              <w:t>公路工程相关专业工程师及以上职称，</w:t>
            </w:r>
            <w:r>
              <w:rPr>
                <w:rFonts w:ascii="仿宋_GB2312" w:hAnsi="仿宋_GB2312" w:cs="仿宋_GB2312" w:eastAsia="仿宋_GB2312"/>
                <w:sz w:val="24"/>
              </w:rPr>
              <w:t>5年及以上相关工作经验，要求按采购人要求驻地办公。</w:t>
            </w:r>
          </w:p>
        </w:tc>
      </w:tr>
      <w:tr>
        <w:tc>
          <w:tcPr>
            <w:tcW w:type="dxa" w:w="8305"/>
            <w:gridSpan w:val="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ind w:firstLine="380"/>
            </w:pPr>
            <w:r>
              <w:rPr>
                <w:rFonts w:ascii="仿宋_GB2312" w:hAnsi="仿宋_GB2312" w:cs="仿宋_GB2312" w:eastAsia="仿宋_GB2312"/>
                <w:sz w:val="24"/>
              </w:rPr>
              <w:t>其他要求：</w:t>
            </w:r>
          </w:p>
          <w:p>
            <w:pPr>
              <w:pStyle w:val="null3"/>
              <w:ind w:firstLine="210"/>
            </w:pPr>
            <w:r>
              <w:rPr>
                <w:rFonts w:ascii="仿宋_GB2312" w:hAnsi="仿宋_GB2312" w:cs="仿宋_GB2312" w:eastAsia="仿宋_GB2312"/>
                <w:sz w:val="24"/>
              </w:rPr>
              <w:t>1、投标时投标人应提供投标截止时间前六个月（不含投标截止时间的当月）中任一月份为以上人员缴交社保的证明。非本企业在岗人员，不符合项目管理人员配备要求。</w:t>
            </w:r>
          </w:p>
          <w:p>
            <w:pPr>
              <w:pStyle w:val="null3"/>
              <w:ind w:firstLine="210"/>
            </w:pPr>
            <w:r>
              <w:rPr>
                <w:rFonts w:ascii="仿宋_GB2312" w:hAnsi="仿宋_GB2312" w:cs="仿宋_GB2312" w:eastAsia="仿宋_GB2312"/>
                <w:sz w:val="24"/>
              </w:rPr>
              <w:t>2、项目管理人员需没有处于被行政主管部门停标（或停止从业）状态。</w:t>
            </w:r>
          </w:p>
          <w:p>
            <w:pPr>
              <w:pStyle w:val="null3"/>
              <w:ind w:firstLine="210"/>
            </w:pPr>
            <w:r>
              <w:rPr>
                <w:rFonts w:ascii="仿宋_GB2312" w:hAnsi="仿宋_GB2312" w:cs="仿宋_GB2312" w:eastAsia="仿宋_GB2312"/>
                <w:sz w:val="24"/>
              </w:rPr>
              <w:t>3、评审时管理人员的专业以专业技术职务资 格证书（职称证书）上注明的专业为准，若专业技术职务资 格证书（职称证书）上未注明专业的，以毕业证书中所学专业为准。专业技术职务资 格证书（职称证书）上的专业或毕业证书中所学专业不符合专业要求的，视为不满足要求。</w:t>
            </w:r>
          </w:p>
          <w:p>
            <w:pPr>
              <w:pStyle w:val="null3"/>
              <w:ind w:firstLine="210"/>
            </w:pPr>
            <w:r>
              <w:rPr>
                <w:rFonts w:ascii="仿宋_GB2312" w:hAnsi="仿宋_GB2312" w:cs="仿宋_GB2312" w:eastAsia="仿宋_GB2312"/>
                <w:sz w:val="24"/>
              </w:rPr>
              <w:t>4、提交的有关证书均须在有效期内，若证书不在有效期内的，将视为不满足要求。</w:t>
            </w:r>
          </w:p>
          <w:p>
            <w:pPr>
              <w:pStyle w:val="null3"/>
              <w:ind w:firstLine="210"/>
            </w:pPr>
            <w:r>
              <w:rPr>
                <w:rFonts w:ascii="仿宋_GB2312" w:hAnsi="仿宋_GB2312" w:cs="仿宋_GB2312" w:eastAsia="仿宋_GB2312"/>
                <w:sz w:val="24"/>
              </w:rPr>
              <w:t>5、合同期限内，项目经理未经审批不得更换，不得有</w:t>
            </w:r>
            <w:r>
              <w:rPr>
                <w:rFonts w:ascii="仿宋_GB2312" w:hAnsi="仿宋_GB2312" w:cs="仿宋_GB2312" w:eastAsia="仿宋_GB2312"/>
                <w:sz w:val="24"/>
              </w:rPr>
              <w:t>其他</w:t>
            </w:r>
            <w:r>
              <w:rPr>
                <w:rFonts w:ascii="仿宋_GB2312" w:hAnsi="仿宋_GB2312" w:cs="仿宋_GB2312" w:eastAsia="仿宋_GB2312"/>
                <w:sz w:val="24"/>
              </w:rPr>
              <w:t>在建项目。一经发现，采购人有权解除合同，并上报信用平台进行通报。所有后果由中标人承担。</w:t>
            </w:r>
          </w:p>
          <w:p>
            <w:pPr>
              <w:pStyle w:val="null3"/>
              <w:ind w:firstLine="210"/>
            </w:pPr>
            <w:r>
              <w:rPr>
                <w:rFonts w:ascii="仿宋_GB2312" w:hAnsi="仿宋_GB2312" w:cs="仿宋_GB2312" w:eastAsia="仿宋_GB2312"/>
                <w:sz w:val="24"/>
              </w:rPr>
              <w:t>6、投标人须为拟投入的所有人员购买工程一切险、第三者责任险（不少于150万元）、工伤保险，且保险期至少包含项目服务期限，并对所有人员安全负全部责任，若发生安全事故，承担全部责任。</w:t>
            </w:r>
          </w:p>
        </w:tc>
      </w:tr>
    </w:tbl>
    <w:p>
      <w:pPr>
        <w:pStyle w:val="null3"/>
        <w:ind w:firstLine="482"/>
        <w:jc w:val="both"/>
      </w:pPr>
      <w:r>
        <w:rPr>
          <w:rFonts w:ascii="仿宋_GB2312" w:hAnsi="仿宋_GB2312" w:cs="仿宋_GB2312" w:eastAsia="仿宋_GB2312"/>
          <w:sz w:val="24"/>
          <w:b/>
        </w:rPr>
        <w:t>4.其它服务要求</w:t>
      </w:r>
    </w:p>
    <w:p>
      <w:pPr>
        <w:pStyle w:val="null3"/>
        <w:ind w:firstLine="480"/>
        <w:jc w:val="both"/>
      </w:pPr>
      <w:r>
        <w:rPr>
          <w:rFonts w:ascii="仿宋_GB2312" w:hAnsi="仿宋_GB2312" w:cs="仿宋_GB2312" w:eastAsia="仿宋_GB2312"/>
          <w:sz w:val="24"/>
        </w:rPr>
        <w:t>4.1 在合同履约期间，国家、省、市、县（区）交通主管部门或采购人等下发并适用于本项目的文件、规定、办法等，中标人应无条件执行。</w:t>
      </w:r>
    </w:p>
    <w:p>
      <w:pPr>
        <w:pStyle w:val="null3"/>
        <w:ind w:firstLine="480"/>
        <w:jc w:val="both"/>
      </w:pPr>
      <w:r>
        <w:rPr>
          <w:rFonts w:ascii="仿宋_GB2312" w:hAnsi="仿宋_GB2312" w:cs="仿宋_GB2312" w:eastAsia="仿宋_GB2312"/>
          <w:sz w:val="24"/>
        </w:rPr>
        <w:t>4.2招标文件第五章要求投入本项目的人员和设备要求为最低要求，如以上最低要求不能满足采购人提出的服务质量标准，则投标人需相应增加人员和设备投入直至能够满足采购人提出的服务质量标准。</w:t>
      </w:r>
    </w:p>
    <w:p>
      <w:pPr>
        <w:pStyle w:val="null3"/>
        <w:ind w:firstLine="480"/>
        <w:jc w:val="both"/>
      </w:pPr>
      <w:r>
        <w:rPr>
          <w:rFonts w:ascii="仿宋_GB2312" w:hAnsi="仿宋_GB2312" w:cs="仿宋_GB2312" w:eastAsia="仿宋_GB2312"/>
          <w:sz w:val="24"/>
        </w:rPr>
        <w:t>4.3 如因中标人拟投入设备、人员不能满足采购人维护工作需要，采购人有权直接购买或租用第三方设备、委托第三方实施等方式保证养护工作正常开展，所需全部费用（包含人工、燃油、税费等）由中标人承担，费用将从合同款直接扣除。</w:t>
      </w:r>
    </w:p>
    <w:p>
      <w:pPr>
        <w:pStyle w:val="null3"/>
        <w:ind w:firstLine="480"/>
        <w:jc w:val="both"/>
      </w:pPr>
      <w:r>
        <w:rPr>
          <w:rFonts w:ascii="仿宋_GB2312" w:hAnsi="仿宋_GB2312" w:cs="仿宋_GB2312" w:eastAsia="仿宋_GB2312"/>
          <w:sz w:val="24"/>
        </w:rPr>
        <w:t>4.4 服务期间，中标人无法按采购人要求的时限完成维护任务的，采购人有权组织另外施工队伍进场实施，并处以2倍实施费用的扣款，扣款从工程款直接扣除；中标人3次无法按采购人要求的时限完成维护任务的，采购人有权终止合同，中标人应承担违约责任，投标人须对此进行书面承诺。</w:t>
      </w:r>
    </w:p>
    <w:p>
      <w:pPr>
        <w:pStyle w:val="null3"/>
        <w:ind w:firstLine="480"/>
        <w:jc w:val="both"/>
      </w:pPr>
      <w:r>
        <w:rPr>
          <w:rFonts w:ascii="仿宋_GB2312" w:hAnsi="仿宋_GB2312" w:cs="仿宋_GB2312" w:eastAsia="仿宋_GB2312"/>
          <w:sz w:val="24"/>
        </w:rPr>
        <w:t>4.5 合同签订前，中标人应按中标价的</w:t>
      </w:r>
      <w:r>
        <w:rPr>
          <w:rFonts w:ascii="仿宋_GB2312" w:hAnsi="仿宋_GB2312" w:cs="仿宋_GB2312" w:eastAsia="仿宋_GB2312"/>
          <w:sz w:val="24"/>
        </w:rPr>
        <w:t>1.5</w:t>
      </w:r>
      <w:r>
        <w:rPr>
          <w:rFonts w:ascii="仿宋_GB2312" w:hAnsi="仿宋_GB2312" w:cs="仿宋_GB2312" w:eastAsia="仿宋_GB2312"/>
          <w:sz w:val="24"/>
        </w:rPr>
        <w:t>%提交农民工工资保证金（采用银行无条件保函形式，担保银行需为厦门地区银行），与履约保证金一同提交采购人，中标人需按月足额发放农民工工资，并提供发放农民工工资证明材料并加盖公章。待工程项目完工验收（竣工验收）并确认不存在拖欠工资后予以退还。</w:t>
      </w:r>
    </w:p>
    <w:p>
      <w:pPr>
        <w:pStyle w:val="null3"/>
        <w:ind w:firstLine="480"/>
        <w:jc w:val="both"/>
      </w:pPr>
      <w:r>
        <w:rPr>
          <w:rFonts w:ascii="仿宋_GB2312" w:hAnsi="仿宋_GB2312" w:cs="仿宋_GB2312" w:eastAsia="仿宋_GB2312"/>
          <w:sz w:val="24"/>
        </w:rPr>
        <w:t>4.6 中标人应根据《关于印发福建省工程建设领域农民工工资专用账户管理暂行办法的通知》（闽人社发〔2018〕8号）要求，开设农民工工资专用账户，做到专款专用。</w:t>
      </w:r>
    </w:p>
    <w:p>
      <w:pPr>
        <w:pStyle w:val="null3"/>
        <w:ind w:firstLine="480"/>
        <w:jc w:val="both"/>
      </w:pPr>
      <w:r>
        <w:rPr>
          <w:rFonts w:ascii="仿宋_GB2312" w:hAnsi="仿宋_GB2312" w:cs="仿宋_GB2312" w:eastAsia="仿宋_GB2312"/>
          <w:sz w:val="24"/>
        </w:rPr>
        <w:t>4.7 对环境保护的要求：除执行通用合同条款外，还应按照《厦门市工地扬尘污染防治工作方案》（厦府办〔2018〕29号）的规定执行。</w:t>
      </w:r>
    </w:p>
    <w:p>
      <w:pPr>
        <w:pStyle w:val="null3"/>
        <w:ind w:firstLine="480"/>
        <w:jc w:val="both"/>
      </w:pPr>
      <w:r>
        <w:rPr>
          <w:rFonts w:ascii="仿宋_GB2312" w:hAnsi="仿宋_GB2312" w:cs="仿宋_GB2312" w:eastAsia="仿宋_GB2312"/>
          <w:sz w:val="24"/>
        </w:rPr>
        <w:t>4.8 为确保交通及施工安全，中标人在施工期间须采取一切必要措施减少施工对交通及周边环境的影响，确保安全施工。施工期间应设立明显的警示标志，包括但不限于《公路养护安全作业规范》</w:t>
      </w:r>
      <w:r>
        <w:rPr>
          <w:rFonts w:ascii="仿宋_GB2312" w:hAnsi="仿宋_GB2312" w:cs="仿宋_GB2312" w:eastAsia="仿宋_GB2312"/>
          <w:sz w:val="24"/>
        </w:rPr>
        <w:t>（</w:t>
      </w:r>
      <w:r>
        <w:rPr>
          <w:rFonts w:ascii="仿宋_GB2312" w:hAnsi="仿宋_GB2312" w:cs="仿宋_GB2312" w:eastAsia="仿宋_GB2312"/>
          <w:sz w:val="24"/>
        </w:rPr>
        <w:t>JTG H30）</w:t>
      </w:r>
      <w:r>
        <w:rPr>
          <w:rFonts w:ascii="仿宋_GB2312" w:hAnsi="仿宋_GB2312" w:cs="仿宋_GB2312" w:eastAsia="仿宋_GB2312"/>
          <w:sz w:val="24"/>
        </w:rPr>
        <w:t>及图纸要求，如水马、锥标、警示灯、指示牌等安全设施，相关费用包含在投标报价中，投标人应综合考虑。中标人应根据要求安排交通协管员，费用包含在投标报价中，包干使用。中标人必须制定交通安全组织专项方案，在签订合同时一并提交。交通组织措施费用视为已包含在工程报价中。</w:t>
      </w:r>
    </w:p>
    <w:p>
      <w:pPr>
        <w:pStyle w:val="null3"/>
        <w:ind w:firstLine="480"/>
        <w:jc w:val="both"/>
      </w:pPr>
      <w:r>
        <w:rPr>
          <w:rFonts w:ascii="仿宋_GB2312" w:hAnsi="仿宋_GB2312" w:cs="仿宋_GB2312" w:eastAsia="仿宋_GB2312"/>
          <w:sz w:val="24"/>
        </w:rPr>
        <w:t>4.9 浇筑混凝土须使用钢制模板，满足《公路桥涵施工技术规范》</w:t>
      </w:r>
      <w:r>
        <w:rPr>
          <w:rFonts w:ascii="仿宋_GB2312" w:hAnsi="仿宋_GB2312" w:cs="仿宋_GB2312" w:eastAsia="仿宋_GB2312"/>
          <w:sz w:val="24"/>
        </w:rPr>
        <w:t>（</w:t>
      </w:r>
      <w:r>
        <w:rPr>
          <w:rFonts w:ascii="仿宋_GB2312" w:hAnsi="仿宋_GB2312" w:cs="仿宋_GB2312" w:eastAsia="仿宋_GB2312"/>
          <w:sz w:val="24"/>
        </w:rPr>
        <w:t>JTG/T 3650）</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4.10 为加强在建项目现场考勤管理，中标人应按采购人要求建设人脸识别考勤系统，并能接入采购人指定管理平台，开展日常考勤工作。所需费用视为已包含在投标报价中，采购人不再另行支付。</w:t>
      </w:r>
    </w:p>
    <w:p>
      <w:pPr>
        <w:pStyle w:val="null3"/>
        <w:ind w:firstLine="480"/>
        <w:jc w:val="both"/>
      </w:pPr>
      <w:r>
        <w:rPr>
          <w:rFonts w:ascii="仿宋_GB2312" w:hAnsi="仿宋_GB2312" w:cs="仿宋_GB2312" w:eastAsia="仿宋_GB2312"/>
          <w:sz w:val="24"/>
        </w:rPr>
        <w:t>4.11 中标人应购买工程一切险、第三者责任险（不少于150万元）、工伤保险，且保险期至少包含项目服务期限，所需费用包含在投标报价中，投标人应综合考虑，若因中标人未购买保险而发生的风险由中标人承担。</w:t>
      </w:r>
    </w:p>
    <w:p>
      <w:pPr>
        <w:pStyle w:val="null3"/>
        <w:ind w:firstLine="480"/>
        <w:jc w:val="both"/>
      </w:pPr>
      <w:r>
        <w:rPr>
          <w:rFonts w:ascii="仿宋_GB2312" w:hAnsi="仿宋_GB2312" w:cs="仿宋_GB2312" w:eastAsia="仿宋_GB2312"/>
          <w:sz w:val="24"/>
        </w:rPr>
        <w:t>4.12 投标人配置的项目经理必须按采购人指定的时间、地点驻点办公，并配备专用车辆供施工员</w:t>
      </w:r>
      <w:r>
        <w:rPr>
          <w:rFonts w:ascii="仿宋_GB2312" w:hAnsi="仿宋_GB2312" w:cs="仿宋_GB2312" w:eastAsia="仿宋_GB2312"/>
          <w:sz w:val="24"/>
        </w:rPr>
        <w:t>现场勘查</w:t>
      </w:r>
      <w:r>
        <w:rPr>
          <w:rFonts w:ascii="仿宋_GB2312" w:hAnsi="仿宋_GB2312" w:cs="仿宋_GB2312" w:eastAsia="仿宋_GB2312"/>
          <w:sz w:val="24"/>
        </w:rPr>
        <w:t>使用，所需的各项费用视为已包含在投标报价中，采购人不再另行支付。</w:t>
      </w:r>
    </w:p>
    <w:p>
      <w:pPr>
        <w:pStyle w:val="null3"/>
        <w:ind w:firstLine="480"/>
        <w:jc w:val="both"/>
      </w:pPr>
      <w:r>
        <w:rPr>
          <w:rFonts w:ascii="仿宋_GB2312" w:hAnsi="仿宋_GB2312" w:cs="仿宋_GB2312" w:eastAsia="仿宋_GB2312"/>
          <w:sz w:val="24"/>
        </w:rPr>
        <w:t>4.13 项目验收完成后，中标人需对施工现场进行清理，清理效果需达到干净、整洁并经采购人确认后方可撤离现场。</w:t>
      </w:r>
    </w:p>
    <w:p>
      <w:pPr>
        <w:pStyle w:val="null3"/>
        <w:ind w:firstLine="480"/>
        <w:jc w:val="both"/>
      </w:pPr>
      <w:r>
        <w:rPr>
          <w:rFonts w:ascii="仿宋_GB2312" w:hAnsi="仿宋_GB2312" w:cs="仿宋_GB2312" w:eastAsia="仿宋_GB2312"/>
          <w:sz w:val="24"/>
        </w:rPr>
        <w:t>4.14 投标人必须提供详细的施工组织设计，施工组织设计应包括：主要施工方法；保证工程质量、安全、工期、文明施工的措施；防台风、防雨措施；材料、施工机械设备、劳动力计划；施工进度计划等。</w:t>
      </w:r>
    </w:p>
    <w:p>
      <w:pPr>
        <w:pStyle w:val="null3"/>
        <w:ind w:firstLine="480"/>
        <w:jc w:val="both"/>
      </w:pPr>
      <w:r>
        <w:rPr>
          <w:rFonts w:ascii="仿宋_GB2312" w:hAnsi="仿宋_GB2312" w:cs="仿宋_GB2312" w:eastAsia="仿宋_GB2312"/>
          <w:sz w:val="24"/>
        </w:rPr>
        <w:t>4.15 中标人应负责办理交通管制、登报等与项目相关的手续，保障维修任务顺利进行，所需的各项费用已包含在投标报价中，采购人不再另行支付。</w:t>
      </w:r>
    </w:p>
    <w:p>
      <w:pPr>
        <w:pStyle w:val="null3"/>
        <w:ind w:firstLine="480"/>
        <w:jc w:val="both"/>
      </w:pPr>
      <w:r>
        <w:rPr>
          <w:rFonts w:ascii="仿宋_GB2312" w:hAnsi="仿宋_GB2312" w:cs="仿宋_GB2312" w:eastAsia="仿宋_GB2312"/>
          <w:sz w:val="24"/>
        </w:rPr>
        <w:t>4.16 中标人应做好养护作业管理系统使用工作，做好相关信息报送审核。信息不齐全的维修量，采购人有权不予计量。</w:t>
      </w:r>
    </w:p>
    <w:p>
      <w:pPr>
        <w:pStyle w:val="null3"/>
        <w:ind w:firstLine="480"/>
        <w:jc w:val="both"/>
      </w:pPr>
      <w:r>
        <w:rPr>
          <w:rFonts w:ascii="仿宋_GB2312" w:hAnsi="仿宋_GB2312" w:cs="仿宋_GB2312" w:eastAsia="仿宋_GB2312"/>
          <w:sz w:val="24"/>
        </w:rPr>
        <w:t>4.17中标人应按采购人所需内业资料的进度进行整理，每次工程款计量支付前应按要求整理完毕。否则，采购人有权暂 定工程款拨付手续办理，直至中标人整理完成相应内业资料。</w:t>
      </w:r>
    </w:p>
    <w:p>
      <w:pPr>
        <w:pStyle w:val="null3"/>
        <w:ind w:firstLine="480"/>
        <w:jc w:val="both"/>
      </w:pPr>
      <w:r>
        <w:rPr>
          <w:rFonts w:ascii="仿宋_GB2312" w:hAnsi="仿宋_GB2312" w:cs="仿宋_GB2312" w:eastAsia="仿宋_GB2312"/>
          <w:sz w:val="24"/>
        </w:rPr>
        <w:t>4.18中标人应派员做好现场安全防护工作，采购人根据中标人履约情况进行检查，对不满足安全相关要求的，将进行以下扣款：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1）未配置、使用防撞缓冲车或养护作业警示车，扣款3000元/次；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2）安全设施配备不足（含标志牌、锥标、爆闪灯、水马等），扣款100-2000元/次；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3）未按要求佩戴安全帽、养护服，扣款200元/人次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4）占道施工时，现场未配置安全管控人员，扣款1000元/次；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5）占道施工时未及时报备96300，扣款200元/次。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6）其他不满足安全文明施工要求，视情节扣款500-2000元/次。</w:t>
      </w:r>
    </w:p>
    <w:p>
      <w:pPr>
        <w:pStyle w:val="null3"/>
        <w:ind w:firstLine="480"/>
        <w:jc w:val="both"/>
      </w:pPr>
      <w:r>
        <w:rPr>
          <w:rFonts w:ascii="仿宋_GB2312" w:hAnsi="仿宋_GB2312" w:cs="仿宋_GB2312" w:eastAsia="仿宋_GB2312"/>
          <w:sz w:val="24"/>
        </w:rPr>
        <w:t>以上扣款，从当期的计量款中直接扣除。</w:t>
      </w:r>
    </w:p>
    <w:p>
      <w:pPr>
        <w:pStyle w:val="null3"/>
        <w:ind w:firstLine="480"/>
        <w:jc w:val="both"/>
      </w:pPr>
      <w:r>
        <w:rPr>
          <w:rFonts w:ascii="仿宋_GB2312" w:hAnsi="仿宋_GB2312" w:cs="仿宋_GB2312" w:eastAsia="仿宋_GB2312"/>
          <w:sz w:val="24"/>
        </w:rPr>
        <w:t>4.19每个合同包中标人应严格按照《厦门市公路事业发展中心关于印发加强公路养护作业安全整治工作方案的通知》（厦路安</w:t>
      </w:r>
      <w:r>
        <w:rPr>
          <w:rFonts w:ascii="仿宋_GB2312" w:hAnsi="仿宋_GB2312" w:cs="仿宋_GB2312" w:eastAsia="仿宋_GB2312"/>
          <w:sz w:val="24"/>
        </w:rPr>
        <w:t>〔</w:t>
      </w:r>
      <w:r>
        <w:rPr>
          <w:rFonts w:ascii="仿宋_GB2312" w:hAnsi="仿宋_GB2312" w:cs="仿宋_GB2312" w:eastAsia="仿宋_GB2312"/>
          <w:sz w:val="24"/>
        </w:rPr>
        <w:t>2022〕6号</w:t>
      </w:r>
      <w:r>
        <w:rPr>
          <w:rFonts w:ascii="仿宋_GB2312" w:hAnsi="仿宋_GB2312" w:cs="仿宋_GB2312" w:eastAsia="仿宋_GB2312"/>
          <w:sz w:val="24"/>
        </w:rPr>
        <w:t>）要求做好养护作业安全工作，特别是占道报批（报备）、严格</w:t>
      </w:r>
      <w:r>
        <w:rPr>
          <w:rFonts w:ascii="仿宋_GB2312" w:hAnsi="仿宋_GB2312" w:cs="仿宋_GB2312" w:eastAsia="仿宋_GB2312"/>
          <w:sz w:val="24"/>
        </w:rPr>
        <w:t>按照</w:t>
      </w:r>
      <w:r>
        <w:rPr>
          <w:rFonts w:ascii="仿宋_GB2312" w:hAnsi="仿宋_GB2312" w:cs="仿宋_GB2312" w:eastAsia="仿宋_GB2312"/>
          <w:sz w:val="24"/>
        </w:rPr>
        <w:t>《作业区安全布控图例集》做好现场布控、按要求配置使用防撞缓冲车或养护作业警示车等，相关费用视为已包含在本项目控制价中，采购人不再另行支付。</w:t>
      </w:r>
    </w:p>
    <w:p>
      <w:pPr>
        <w:pStyle w:val="null3"/>
        <w:ind w:firstLine="480"/>
        <w:jc w:val="both"/>
      </w:pPr>
      <w:r>
        <w:rPr>
          <w:rFonts w:ascii="仿宋_GB2312" w:hAnsi="仿宋_GB2312" w:cs="仿宋_GB2312" w:eastAsia="仿宋_GB2312"/>
          <w:sz w:val="24"/>
        </w:rPr>
        <w:t>4.20各子项目在前期接收时，采购人根据需要安排有资质的检测单位开展工程质量相关的检测工作，每个合同包中标人应无条件配合，所需各项费用视为已含在其投标报价中，采购人不再另行支付。</w:t>
      </w:r>
    </w:p>
    <w:p>
      <w:pPr>
        <w:pStyle w:val="null3"/>
        <w:ind w:firstLine="482"/>
        <w:jc w:val="both"/>
      </w:pPr>
      <w:r>
        <w:rPr>
          <w:rFonts w:ascii="仿宋_GB2312" w:hAnsi="仿宋_GB2312" w:cs="仿宋_GB2312" w:eastAsia="仿宋_GB2312"/>
          <w:sz w:val="24"/>
          <w:b/>
        </w:rPr>
        <w:t>5.质量要求</w:t>
      </w:r>
    </w:p>
    <w:p>
      <w:pPr>
        <w:pStyle w:val="null3"/>
        <w:ind w:firstLine="480"/>
        <w:jc w:val="both"/>
      </w:pPr>
      <w:r>
        <w:rPr>
          <w:rFonts w:ascii="仿宋_GB2312" w:hAnsi="仿宋_GB2312" w:cs="仿宋_GB2312" w:eastAsia="仿宋_GB2312"/>
          <w:sz w:val="24"/>
        </w:rPr>
        <w:t>5.1符合现行交通运输部《公路工程质量检验评定标准</w:t>
      </w:r>
      <w:r>
        <w:rPr>
          <w:rFonts w:ascii="仿宋_GB2312" w:hAnsi="仿宋_GB2312" w:cs="仿宋_GB2312" w:eastAsia="仿宋_GB2312"/>
          <w:sz w:val="24"/>
        </w:rPr>
        <w:t>》《</w:t>
      </w:r>
      <w:r>
        <w:rPr>
          <w:rFonts w:ascii="仿宋_GB2312" w:hAnsi="仿宋_GB2312" w:cs="仿宋_GB2312" w:eastAsia="仿宋_GB2312"/>
          <w:sz w:val="24"/>
        </w:rPr>
        <w:t>公路工程竣工（交）工验收办法》合格标准等相关规定。</w:t>
      </w:r>
    </w:p>
    <w:p>
      <w:pPr>
        <w:pStyle w:val="null3"/>
        <w:ind w:firstLine="480"/>
        <w:jc w:val="both"/>
      </w:pPr>
      <w:r>
        <w:rPr>
          <w:rFonts w:ascii="仿宋_GB2312" w:hAnsi="仿宋_GB2312" w:cs="仿宋_GB2312" w:eastAsia="仿宋_GB2312"/>
          <w:sz w:val="24"/>
        </w:rPr>
        <w:t>5.2道路绿化迁移工程必须符合国家相关标准和规</w:t>
      </w:r>
      <w:r>
        <w:rPr>
          <w:rFonts w:ascii="仿宋_GB2312" w:hAnsi="仿宋_GB2312" w:cs="仿宋_GB2312" w:eastAsia="仿宋_GB2312"/>
          <w:sz w:val="24"/>
        </w:rPr>
        <w:t>范的</w:t>
      </w:r>
      <w:r>
        <w:rPr>
          <w:rFonts w:ascii="仿宋_GB2312" w:hAnsi="仿宋_GB2312" w:cs="仿宋_GB2312" w:eastAsia="仿宋_GB2312"/>
          <w:sz w:val="24"/>
        </w:rPr>
        <w:t>强制性条文，适用主要规范及标准包括：《公路养护技术标准》（</w:t>
      </w:r>
      <w:r>
        <w:rPr>
          <w:rFonts w:ascii="仿宋_GB2312" w:hAnsi="仿宋_GB2312" w:cs="仿宋_GB2312" w:eastAsia="仿宋_GB2312"/>
          <w:sz w:val="24"/>
        </w:rPr>
        <w:t>JTG 5110）、</w:t>
      </w:r>
      <w:r>
        <w:rPr>
          <w:rFonts w:ascii="仿宋_GB2312" w:hAnsi="仿宋_GB2312" w:cs="仿宋_GB2312" w:eastAsia="仿宋_GB2312"/>
          <w:sz w:val="24"/>
        </w:rPr>
        <w:t>《福建省公路绿化养护技术规范》</w:t>
      </w:r>
      <w:r>
        <w:rPr>
          <w:rFonts w:ascii="仿宋_GB2312" w:hAnsi="仿宋_GB2312" w:cs="仿宋_GB2312" w:eastAsia="仿宋_GB2312"/>
          <w:sz w:val="24"/>
        </w:rPr>
        <w:t>（</w:t>
      </w:r>
      <w:r>
        <w:rPr>
          <w:rFonts w:ascii="仿宋_GB2312" w:hAnsi="仿宋_GB2312" w:cs="仿宋_GB2312" w:eastAsia="仿宋_GB2312"/>
          <w:sz w:val="24"/>
        </w:rPr>
        <w:t>DB35/T 1109）</w:t>
      </w:r>
      <w:r>
        <w:rPr>
          <w:rFonts w:ascii="仿宋_GB2312" w:hAnsi="仿宋_GB2312" w:cs="仿宋_GB2312" w:eastAsia="仿宋_GB2312"/>
          <w:sz w:val="24"/>
        </w:rPr>
        <w:t>、《园林绿化工程施工及验收规范》</w:t>
      </w:r>
      <w:r>
        <w:rPr>
          <w:rFonts w:ascii="仿宋_GB2312" w:hAnsi="仿宋_GB2312" w:cs="仿宋_GB2312" w:eastAsia="仿宋_GB2312"/>
          <w:sz w:val="24"/>
        </w:rPr>
        <w:t>CJJ 82、《厦门市园林绿化工程质量检验评定标准》、《厦门市园林绿化工程植物栽植技术规程》、设计文件明确的规范及图集、符合国家工程建设标准强制性条文以及城市建设部分标准和规范的有关规定。绿地附属设施工程的质量验收应符合《建筑安装工程质量检验评定统一标准》，市政管线及其他市政部分应满足现行市政道路相应标准及规范要求。</w:t>
      </w:r>
    </w:p>
    <w:p>
      <w:pPr>
        <w:pStyle w:val="null3"/>
        <w:ind w:firstLine="480"/>
        <w:jc w:val="both"/>
      </w:pPr>
      <w:r>
        <w:rPr>
          <w:rFonts w:ascii="仿宋_GB2312" w:hAnsi="仿宋_GB2312" w:cs="仿宋_GB2312" w:eastAsia="仿宋_GB2312"/>
          <w:sz w:val="24"/>
        </w:rPr>
        <w:t>5.3必须符合国家工程建设标准强制性条文（城市建设部分），各分部分项和工序等质量所采用的验收规范和验评标准，套用顺序为国标、公路、市政工程和城市道路与桥梁工程相关规范和标准、公路与桥涵工程相关规范和标准。</w:t>
      </w:r>
    </w:p>
    <w:p>
      <w:pPr>
        <w:pStyle w:val="null3"/>
        <w:ind w:firstLine="480"/>
        <w:jc w:val="both"/>
      </w:pPr>
      <w:r>
        <w:rPr>
          <w:rFonts w:ascii="仿宋_GB2312" w:hAnsi="仿宋_GB2312" w:cs="仿宋_GB2312" w:eastAsia="仿宋_GB2312"/>
          <w:sz w:val="24"/>
        </w:rPr>
        <w:t>5.4因中标人原因，工程质量达不到规定的质量等级，中标人必须按合同约定，承担违约金和承担建设单位由此产生的其他损失，并在建设单位要求的时间内无条件返修，质量验收合格后，方交付使用。</w:t>
      </w:r>
    </w:p>
    <w:p>
      <w:pPr>
        <w:pStyle w:val="null3"/>
        <w:ind w:firstLine="480"/>
        <w:jc w:val="both"/>
      </w:pPr>
      <w:r>
        <w:rPr>
          <w:rFonts w:ascii="仿宋_GB2312" w:hAnsi="仿宋_GB2312" w:cs="仿宋_GB2312" w:eastAsia="仿宋_GB2312"/>
          <w:sz w:val="24"/>
        </w:rPr>
        <w:t>5.5本工程所有设备、材料进场前，须先提供样品经采购人确认后方可采用，中标人应考虑必要的供货期提前供样以确保施工进度。</w:t>
      </w:r>
    </w:p>
    <w:p>
      <w:pPr>
        <w:pStyle w:val="null3"/>
        <w:ind w:firstLine="480"/>
        <w:jc w:val="both"/>
      </w:pPr>
      <w:r>
        <w:rPr>
          <w:rFonts w:ascii="仿宋_GB2312" w:hAnsi="仿宋_GB2312" w:cs="仿宋_GB2312" w:eastAsia="仿宋_GB2312"/>
          <w:sz w:val="24"/>
        </w:rPr>
        <w:t>5.6隐蔽工程必须做好中间验收工作，验收时必须有采购人代表的签字确认，验收不合格的隐蔽项目不能进行隐蔽工程施工和继续下一道工序施工。未经过采购人代表签字确认的，采购人有权责令其返工或停工并不予计量，由此造成损失的由中标人自负。</w:t>
      </w:r>
    </w:p>
    <w:p>
      <w:pPr>
        <w:pStyle w:val="null3"/>
        <w:ind w:firstLine="480"/>
        <w:jc w:val="both"/>
      </w:pPr>
      <w:r>
        <w:rPr>
          <w:rFonts w:ascii="仿宋_GB2312" w:hAnsi="仿宋_GB2312" w:cs="仿宋_GB2312" w:eastAsia="仿宋_GB2312"/>
          <w:sz w:val="24"/>
        </w:rPr>
        <w:t>5.7中标人应遵守工程建设安全生产有关管理规定，严格</w:t>
      </w:r>
      <w:r>
        <w:rPr>
          <w:rFonts w:ascii="仿宋_GB2312" w:hAnsi="仿宋_GB2312" w:cs="仿宋_GB2312" w:eastAsia="仿宋_GB2312"/>
          <w:sz w:val="24"/>
        </w:rPr>
        <w:t>按照</w:t>
      </w:r>
      <w:r>
        <w:rPr>
          <w:rFonts w:ascii="仿宋_GB2312" w:hAnsi="仿宋_GB2312" w:cs="仿宋_GB2312" w:eastAsia="仿宋_GB2312"/>
          <w:sz w:val="24"/>
        </w:rPr>
        <w:t>安全标准组织施工，采取必要的安全防护措施，消除事故隐患，并随时接受行业安全检查人员依法实施的监督检查。由于中标人安全措施不力，造成事故的责任和因此发生的费用，由中标人自行承担。</w:t>
      </w:r>
    </w:p>
    <w:p>
      <w:pPr>
        <w:pStyle w:val="null3"/>
        <w:ind w:firstLine="480"/>
        <w:jc w:val="both"/>
      </w:pPr>
      <w:r>
        <w:rPr>
          <w:rFonts w:ascii="仿宋_GB2312" w:hAnsi="仿宋_GB2312" w:cs="仿宋_GB2312" w:eastAsia="仿宋_GB2312"/>
          <w:sz w:val="24"/>
        </w:rPr>
        <w:t>5.8中标人必须认真进行施工组织设 计，并提交保证工程进度、计划措施、施工技术措施、保证安全施工的措施、保证工程质量的技术措施、保证环保的措施。</w:t>
      </w:r>
    </w:p>
    <w:p>
      <w:pPr>
        <w:pStyle w:val="null3"/>
        <w:ind w:firstLine="480"/>
        <w:jc w:val="both"/>
      </w:pPr>
      <w:r>
        <w:rPr>
          <w:rFonts w:ascii="仿宋_GB2312" w:hAnsi="仿宋_GB2312" w:cs="仿宋_GB2312" w:eastAsia="仿宋_GB2312"/>
          <w:sz w:val="24"/>
        </w:rPr>
        <w:t>5.9中标人必须保证不弄虚作假和以次充好，保证施工材料的质量。</w:t>
      </w:r>
    </w:p>
    <w:p>
      <w:pPr>
        <w:pStyle w:val="null3"/>
        <w:ind w:firstLine="480"/>
        <w:jc w:val="both"/>
      </w:pPr>
      <w:r>
        <w:rPr>
          <w:rFonts w:ascii="仿宋_GB2312" w:hAnsi="仿宋_GB2312" w:cs="仿宋_GB2312" w:eastAsia="仿宋_GB2312"/>
          <w:sz w:val="24"/>
        </w:rPr>
        <w:t>5.10中标人需在合同签订后7个工作日内设立固定的办公场所（面积≥60平方米）及材料仓库（面积≥150平方的材料堆放场地）且必须派遣固定服务人员常驻现场，及时解决在施工中出现的各种问题，并按时参加采购人的会议、质量安全文明检查等，无条件服从采购人现场负责人的管理与安排，采购人现场负责人根据表现情况给予考核，投标人须对此进行书面承诺。</w:t>
      </w:r>
    </w:p>
    <w:p>
      <w:pPr>
        <w:pStyle w:val="null3"/>
        <w:ind w:firstLine="482"/>
        <w:jc w:val="both"/>
      </w:pPr>
      <w:r>
        <w:rPr>
          <w:rFonts w:ascii="仿宋_GB2312" w:hAnsi="仿宋_GB2312" w:cs="仿宋_GB2312" w:eastAsia="仿宋_GB2312"/>
          <w:sz w:val="24"/>
          <w:b/>
        </w:rPr>
        <w:t>6.质保期</w:t>
      </w:r>
    </w:p>
    <w:p>
      <w:pPr>
        <w:pStyle w:val="null3"/>
        <w:ind w:firstLine="480"/>
        <w:jc w:val="both"/>
      </w:pPr>
      <w:r>
        <w:rPr>
          <w:rFonts w:ascii="仿宋_GB2312" w:hAnsi="仿宋_GB2312" w:cs="仿宋_GB2312" w:eastAsia="仿宋_GB2312"/>
          <w:sz w:val="24"/>
        </w:rPr>
        <w:t>6.1本项目路产修复等内容质保期为1年，路产迁移养护期为3个月。</w:t>
      </w:r>
    </w:p>
    <w:p>
      <w:pPr>
        <w:pStyle w:val="null3"/>
        <w:ind w:firstLine="480"/>
        <w:jc w:val="both"/>
      </w:pPr>
      <w:r>
        <w:rPr>
          <w:rFonts w:ascii="仿宋_GB2312" w:hAnsi="仿宋_GB2312" w:cs="仿宋_GB2312" w:eastAsia="仿宋_GB2312"/>
          <w:sz w:val="24"/>
        </w:rPr>
        <w:t>6.2质保期及养护期的起算方式：路产迁移与修复以各子合同组织交（竣）工验收通过之日起</w:t>
      </w:r>
      <w:r>
        <w:rPr>
          <w:rFonts w:ascii="仿宋_GB2312" w:hAnsi="仿宋_GB2312" w:cs="仿宋_GB2312" w:eastAsia="仿宋_GB2312"/>
          <w:sz w:val="24"/>
        </w:rPr>
        <w:t>计算</w:t>
      </w:r>
      <w:r>
        <w:rPr>
          <w:rFonts w:ascii="仿宋_GB2312" w:hAnsi="仿宋_GB2312" w:cs="仿宋_GB2312" w:eastAsia="仿宋_GB2312"/>
          <w:sz w:val="24"/>
        </w:rPr>
        <w:t>质保期或养护期。</w:t>
      </w:r>
    </w:p>
    <w:p>
      <w:pPr>
        <w:pStyle w:val="null3"/>
        <w:ind w:firstLine="480"/>
        <w:jc w:val="both"/>
      </w:pPr>
      <w:r>
        <w:rPr>
          <w:rFonts w:ascii="仿宋_GB2312" w:hAnsi="仿宋_GB2312" w:cs="仿宋_GB2312" w:eastAsia="仿宋_GB2312"/>
          <w:sz w:val="24"/>
        </w:rPr>
        <w:t>7.违约责任</w:t>
      </w:r>
    </w:p>
    <w:p>
      <w:pPr>
        <w:pStyle w:val="null3"/>
        <w:ind w:firstLine="480"/>
        <w:jc w:val="both"/>
      </w:pPr>
      <w:r>
        <w:rPr>
          <w:rFonts w:ascii="仿宋_GB2312" w:hAnsi="仿宋_GB2312" w:cs="仿宋_GB2312" w:eastAsia="仿宋_GB2312"/>
          <w:sz w:val="24"/>
        </w:rPr>
        <w:t>7.1在履行合同过程中发生的下列情况属中标人违约：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1）中标人违规将合同权利、义务全部或部分转让给第三人，违法分包或转包的；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2）未经监理人批准，私自将已按合同约定进入施工场地的施工设备、临时设施、材料或工程设备撤离施工场地；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3）中标人违规使用了不合格材料或工程设备，工程质量达不到标准要求，拒绝清除不合格工程的；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4）中标人未能按合同进度计划及时完成合同约定的工作，已造成或预期造成工期延误；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5）中标人在缺陷责任期内，未能对工程接收证书所列的缺陷清单的内容或缺陷责任期内发生的缺陷进行修复，而又拒绝按监理人指示再进行修补；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6）中标人无法继续履行或明确表示不履行或实质上已停止履行合同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7）中标人未能按期开工；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8）中标人未按承诺或未按监理人的要求及时配备称职的主要管理人员、技术骨干或关键施工设备；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9）经监理人和采购人检查，发现中标人有安全问题或有违反安全管理规章制 度的情况；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10）在施工期间，项目管理班子人员未按要</w:t>
      </w:r>
      <w:r>
        <w:rPr>
          <w:rFonts w:ascii="仿宋_GB2312" w:hAnsi="仿宋_GB2312" w:cs="仿宋_GB2312" w:eastAsia="仿宋_GB2312"/>
          <w:sz w:val="24"/>
        </w:rPr>
        <w:t>求在</w:t>
      </w:r>
      <w:r>
        <w:rPr>
          <w:rFonts w:ascii="仿宋_GB2312" w:hAnsi="仿宋_GB2312" w:cs="仿宋_GB2312" w:eastAsia="仿宋_GB2312"/>
          <w:sz w:val="24"/>
        </w:rPr>
        <w:t>施工现场打卡，若施工期间离开施工现场或请假的，未获采购人批准；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11）中标人不按合同约定履行义务的其他情况。</w:t>
      </w:r>
    </w:p>
    <w:p>
      <w:pPr>
        <w:pStyle w:val="null3"/>
        <w:ind w:firstLine="480"/>
        <w:jc w:val="both"/>
      </w:pPr>
      <w:r>
        <w:rPr>
          <w:rFonts w:ascii="仿宋_GB2312" w:hAnsi="仿宋_GB2312" w:cs="仿宋_GB2312" w:eastAsia="仿宋_GB2312"/>
          <w:sz w:val="24"/>
        </w:rPr>
        <w:t>7.2当中标人发生招标文件约定的违约情况时，采购人有权向中标人处以违约金，具体约定如下：</w:t>
      </w:r>
    </w:p>
    <w:p>
      <w:pPr>
        <w:pStyle w:val="null3"/>
        <w:ind w:firstLine="480"/>
        <w:jc w:val="both"/>
      </w:pPr>
      <w:r>
        <w:rPr>
          <w:rFonts w:ascii="仿宋_GB2312" w:hAnsi="仿宋_GB2312" w:cs="仿宋_GB2312" w:eastAsia="仿宋_GB2312"/>
          <w:sz w:val="24"/>
        </w:rPr>
        <w:t>①无视监理人事先的书面警告，一贯或公然忽视履行其合同规定的义务，采购人可要求中标人支付人民币 5000 元以上 10万元以下的违约金，直至终止合同。</w:t>
      </w:r>
    </w:p>
    <w:p>
      <w:pPr>
        <w:pStyle w:val="null3"/>
        <w:ind w:firstLine="480"/>
        <w:jc w:val="both"/>
      </w:pPr>
      <w:r>
        <w:rPr>
          <w:rFonts w:ascii="仿宋_GB2312" w:hAnsi="仿宋_GB2312" w:cs="仿宋_GB2312" w:eastAsia="仿宋_GB2312"/>
          <w:sz w:val="24"/>
        </w:rPr>
        <w:t>②违反违约条款第（1）款，采购人可要求中标人支付人民币为合同金额2%的违约金，责令中标人改正，直至终止合同。</w:t>
      </w:r>
    </w:p>
    <w:p>
      <w:pPr>
        <w:pStyle w:val="null3"/>
        <w:ind w:firstLine="480"/>
        <w:jc w:val="both"/>
      </w:pPr>
      <w:r>
        <w:rPr>
          <w:rFonts w:ascii="仿宋_GB2312" w:hAnsi="仿宋_GB2312" w:cs="仿宋_GB2312" w:eastAsia="仿宋_GB2312"/>
          <w:sz w:val="24"/>
        </w:rPr>
        <w:t>③违反违约条款第（2）款，采购人可要求中标人支付每次人民币 1000 元以上 10 万元以下的违约金，责令中标人改正，直至终止合同。</w:t>
      </w:r>
    </w:p>
    <w:p>
      <w:pPr>
        <w:pStyle w:val="null3"/>
        <w:ind w:firstLine="480"/>
        <w:jc w:val="both"/>
      </w:pPr>
      <w:r>
        <w:rPr>
          <w:rFonts w:ascii="仿宋_GB2312" w:hAnsi="仿宋_GB2312" w:cs="仿宋_GB2312" w:eastAsia="仿宋_GB2312"/>
          <w:sz w:val="24"/>
        </w:rPr>
        <w:t>④违反违约条款第（3）款，采购人可要求中标人每次支付人民币 1000 元以上 10 万元以下的违约金，责令中标人改正，直至终止合同。</w:t>
      </w:r>
    </w:p>
    <w:p>
      <w:pPr>
        <w:pStyle w:val="null3"/>
        <w:ind w:firstLine="480"/>
        <w:jc w:val="both"/>
      </w:pPr>
      <w:r>
        <w:rPr>
          <w:rFonts w:ascii="仿宋_GB2312" w:hAnsi="仿宋_GB2312" w:cs="仿宋_GB2312" w:eastAsia="仿宋_GB2312"/>
          <w:sz w:val="24"/>
        </w:rPr>
        <w:t>⑤违反违约条款第（4）款，工期延误天数为计划工期的一半以内的，支付违约金 0.5万元/天；工期延误天数为计划工期的一半至计划工期以内的，支付违约金1万元/天；工期延误天数为计划工期天数及以上的，支付违约金1.5万元/天，该项的计算采用差额累进算法计算违约金。</w:t>
      </w:r>
    </w:p>
    <w:p>
      <w:pPr>
        <w:pStyle w:val="null3"/>
        <w:ind w:firstLine="480"/>
        <w:jc w:val="both"/>
      </w:pPr>
      <w:r>
        <w:rPr>
          <w:rFonts w:ascii="仿宋_GB2312" w:hAnsi="仿宋_GB2312" w:cs="仿宋_GB2312" w:eastAsia="仿宋_GB2312"/>
          <w:sz w:val="24"/>
        </w:rPr>
        <w:t>⑥违反违约条款第（10）款，采购人可要求中标人每次支付人民币支付 5000 元/天·人的违约金，责令中标人改正，直至终止合同。</w:t>
      </w:r>
    </w:p>
    <w:p>
      <w:pPr>
        <w:pStyle w:val="null3"/>
        <w:ind w:firstLine="480"/>
        <w:jc w:val="both"/>
      </w:pPr>
      <w:r>
        <w:rPr>
          <w:rFonts w:ascii="仿宋_GB2312" w:hAnsi="仿宋_GB2312" w:cs="仿宋_GB2312" w:eastAsia="仿宋_GB2312"/>
          <w:sz w:val="24"/>
        </w:rPr>
        <w:t>⑦在施工期间，配备的项目管理班子人员不得更换。如中标人因特殊原因需更换承诺配备的项目管理班子人员，则必须经采购人批准同意后，才可更换，且变更人员必须是同等资历的，同时不免除中标人应承担违约责任；采购人可要求中标人对更换项目经理、项目总工每人次支付人民币为合同金额2%的违约金、更换其他项目班子成员每人次支付人民币为合同金额1%的违约金，直至终止合同。若未经允许擅自更换人员，采购人可要求中标人支付双倍对应数额的违约金。</w:t>
      </w:r>
    </w:p>
    <w:p>
      <w:pPr>
        <w:pStyle w:val="null3"/>
        <w:ind w:firstLine="480"/>
        <w:jc w:val="both"/>
      </w:pPr>
      <w:r>
        <w:rPr>
          <w:rFonts w:ascii="仿宋_GB2312" w:hAnsi="仿宋_GB2312" w:cs="仿宋_GB2312" w:eastAsia="仿宋_GB2312"/>
          <w:sz w:val="24"/>
        </w:rPr>
        <w:t>⑧其它违约情况，采购人可视情节严重程度，要求中标人支付每次（项）人民币 100元以上 10 万元以下的违约金，责令中标人改正，直至终止合同。违约金从当期计量</w:t>
      </w:r>
      <w:r>
        <w:rPr>
          <w:rFonts w:ascii="仿宋_GB2312" w:hAnsi="仿宋_GB2312" w:cs="仿宋_GB2312" w:eastAsia="仿宋_GB2312"/>
          <w:sz w:val="24"/>
        </w:rPr>
        <w:t>款中</w:t>
      </w:r>
      <w:r>
        <w:rPr>
          <w:rFonts w:ascii="仿宋_GB2312" w:hAnsi="仿宋_GB2312" w:cs="仿宋_GB2312" w:eastAsia="仿宋_GB2312"/>
          <w:sz w:val="24"/>
        </w:rPr>
        <w:t>扣除。</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福建省厦门市采购人指定地点</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本项目的合同期限为自合同签订之日起至2026年6月30日，服务金额达到合同金额或合同期满（以先到为准）</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服务期满后通过采购人验收。</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1、期次1，说明：招标文件、投标文件及国家、省、市有关的标准规定，均为验收依据。</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1、项目验收合格后，待申请款项到达账户且收到中标人提供发票，达到付款条件起10日内，支付合同总金额的100.00%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因系统格式固化不可更改，本表中序号6合同支付方式要求更改如下，并以此为准。 1.路产迁移与修复按照子合同条款支付。中标人应做好工程计量工作，按月申请拨付当月工程进度款，及时交接验收已完工项目。采购人向中标人支付路产迁移与修复工程款的比例为中标人完成的并经监理及采购人确认的有效计量款的85%。 2.竣工验收且经决算审核后支付至审核结算价的97%（或成交供应商向采购人提供3%审定价的缺陷维修保证金银行保函，采购人可支付至最终结算审定价的100%）。 3.缺陷责任期满， 经采购人确认成交供应商已完全履行合同全部内容（以合同条款约定内容为准）且没有合同纠纷后支付至审核结算价的100%。 注：所有变更项目须经采购人审批后实施，按审批确认后的单价的60%进行中间计量支付，最终以财政审核中心或第三方审核机构审定为准。</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说明：履约保证金为中标金额的10%，采用的银行保函须由国有商业银行或股份制银行开具保函，并保证其有效，所需费用由中标人承担。在签订合同时提交采购人。备注：投标人为中小企业的，可按上述履约保证金收取标准的50%提交履约保证金，需提供中小企业证明材料：①投标人须在投标文件中提交《中小企业声明函》扫描件，并经评标委员会认定享受中小企业政策扶持待遇。</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福建省厦门市采购人指定地点</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本项目的合同期限为自合同签订之日起至2026年6月30日，服务金额达到合同金额或合同期满（以先到为准）</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服务期满后通过采购人验收。</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1、期次1，说明：招标文件、投标文件及国家、省、市有关的标准规定，均为验收依据。</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1、项目验收合格后，待申请款项到达账户且收到中标人提供发票，达到付款条件起10日内，支付合同总金额的100.00%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因系统格式固化不可更改，本表中序号6合同支付方式要求更改如下，并以此为准。 1.路产迁移与修复按照子合同条款支付。中标人应做好工程计量工作，按月申请拨付当月工程进度款，及时交接验收已完工项目。采购人向中标人支付路产迁移与修复工程款的比例为中标人完成的并经监理及采购人确认的有效计量款的85%。 2.竣工验收且经决算审核后支付至审核结算价的97%（或成交供应商向采购人提供3%审定价的缺陷维修保证金银行保函，采购人可支付至最终结算审定价的100%）。 3.缺陷责任期满， 经采购人确认成交供应商已完全履行合同全部内容（以合同条款约定内容为准）且没有合同纠纷后支付至审核结算价的100%。 注：所有变更项目须经采购人审批后实施，按审批确认后的单价的60%进行中间计量支付，最终以财政审核中心或第三方审核机构审定为准。</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说明：履约保证金为中标金额的10%，采用的银行保函须由国有商业银行或股份制银行开具保函，并保证其有效，所需费用由中标人承担。在签订合同时提交采购人。备注：投标人为中小企业的，可按上述履约保证金收取标准的50%提交履约保证金，需提供中小企业证明材料：①投标人须在投标文件中提交《中小企业声明函》扫描件，并经评标委员会认定享受中小企业政策扶持待遇。</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.招标相关要求</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 本次招标为整体招标，采购人不接受有选择性的投标方案和报价。</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.2 本项目不得转包，未经采购人同意，不得分包。</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.3 投标人在投标文件中必须根据“招标项目技术要求”所述内容及维护要求提供详细的服务方案，服务方案还应包括以下内容：主要服务方法、服务投入的主要设备、确保服务质量的技术组织措施、服务项目人员配置情况等。</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.4 本文所述招标项目内容及技术要求，应视为保证本次项目投入维护运行所需的最低要求，如有遗漏，投标人应予以补充。否则，一旦中标将视为中标人认同遗漏部分并免费提供。</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.5 投标人必须保证负责中标项目的技术服务人员是专职人员，以确保采购人的工作需要，并详细说明负责中标项目的技术服务人员的情况、专业特长、工作经验以及相关学历、资格等。</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.6 投标人应配备有足够承担本项目工作所需的仪器、仪表以及交通、通讯等工具。</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.7 投标人应依据招标文件要求及投标文件所作承诺履行职责，如有违约，采购人有权根据协议、合同采取措施保证本次维护项目的顺利进行，并相应追究违约方的违约责任。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.8 投标人不得虚报各项技术指标，若所提供的服务不能达到招标文件要求及投标响应文件的承诺和相关技术规范、行业规定等技术要求，中标人必须接受全额退还服务款，并承担由此给采购单位造成的经济损失。</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.9 投标人需在技术和服务要求响应表中对以上所列要求及招标项目技术要求逐项作出相应的投标响应情况说明。</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.10 投标人认为有利于采购人的其它优惠条款应单独列明。</w:t>
      </w:r>
    </w:p>
    <w:p>
      <w:pPr>
        <w:pStyle w:val="null3"/>
        <w:ind w:firstLine="482"/>
      </w:pPr>
      <w:r>
        <w:rPr>
          <w:rFonts w:ascii="仿宋_GB2312" w:hAnsi="仿宋_GB2312" w:cs="仿宋_GB2312" w:eastAsia="仿宋_GB2312"/>
          <w:sz w:val="24"/>
          <w:b/>
        </w:rPr>
        <w:t>10</w:t>
      </w:r>
      <w:r>
        <w:rPr>
          <w:rFonts w:ascii="仿宋_GB2312" w:hAnsi="仿宋_GB2312" w:cs="仿宋_GB2312" w:eastAsia="仿宋_GB2312"/>
          <w:sz w:val="24"/>
          <w:b/>
        </w:rPr>
        <w:t>.报价要求</w:t>
      </w:r>
    </w:p>
    <w:p>
      <w:pPr>
        <w:pStyle w:val="null3"/>
        <w:ind w:firstLine="482"/>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.1 合同包的采购预算价为投标报价的最高限价</w:t>
      </w:r>
      <w:r>
        <w:rPr>
          <w:rFonts w:ascii="仿宋_GB2312" w:hAnsi="仿宋_GB2312" w:cs="仿宋_GB2312" w:eastAsia="仿宋_GB2312"/>
          <w:sz w:val="24"/>
        </w:rPr>
        <w:t>，</w:t>
      </w:r>
      <w:r>
        <w:rPr>
          <w:rFonts w:ascii="仿宋_GB2312" w:hAnsi="仿宋_GB2312" w:cs="仿宋_GB2312" w:eastAsia="仿宋_GB2312"/>
          <w:sz w:val="24"/>
        </w:rPr>
        <w:t>投标报价超过该合同包预算价的属无效投标。</w:t>
      </w:r>
    </w:p>
    <w:p>
      <w:pPr>
        <w:pStyle w:val="null3"/>
        <w:ind w:firstLine="482"/>
      </w:pPr>
      <w:r>
        <w:rPr>
          <w:rFonts w:ascii="仿宋_GB2312" w:hAnsi="仿宋_GB2312" w:cs="仿宋_GB2312" w:eastAsia="仿宋_GB2312"/>
          <w:sz w:val="24"/>
          <w:b/>
        </w:rPr>
        <w:t>10</w:t>
      </w:r>
      <w:r>
        <w:rPr>
          <w:rFonts w:ascii="仿宋_GB2312" w:hAnsi="仿宋_GB2312" w:cs="仿宋_GB2312" w:eastAsia="仿宋_GB2312"/>
          <w:sz w:val="24"/>
          <w:b/>
        </w:rPr>
        <w:t>.2 投标人以总价的方式进行系统报价的填写，采购人将按照“投标折扣比例=投标总价（万元）÷2</w:t>
      </w:r>
      <w:r>
        <w:rPr>
          <w:rFonts w:ascii="仿宋_GB2312" w:hAnsi="仿宋_GB2312" w:cs="仿宋_GB2312" w:eastAsia="仿宋_GB2312"/>
          <w:sz w:val="24"/>
          <w:b/>
        </w:rPr>
        <w:t>0</w:t>
      </w:r>
      <w:r>
        <w:rPr>
          <w:rFonts w:ascii="仿宋_GB2312" w:hAnsi="仿宋_GB2312" w:cs="仿宋_GB2312" w:eastAsia="仿宋_GB2312"/>
          <w:sz w:val="24"/>
          <w:b/>
        </w:rPr>
        <w:t>00万元×100%”的公式，间接计算出该投标优惠比例（精确到小数点后两位）。服务期内合同结算单价=招标时发布的控制价书中各清单项目综合单价×投标优惠比例。例如：投标人的投标优惠比例为90%，则结算单价为：90%×招标时发布的控制价书中各清单项目综合单价。合同履约过程中根据实际发生数量进行结算。</w:t>
      </w:r>
    </w:p>
    <w:p>
      <w:pPr>
        <w:pStyle w:val="null3"/>
        <w:ind w:firstLine="482"/>
      </w:pPr>
      <w:r>
        <w:rPr>
          <w:rFonts w:ascii="仿宋_GB2312" w:hAnsi="仿宋_GB2312" w:cs="仿宋_GB2312" w:eastAsia="仿宋_GB2312"/>
          <w:sz w:val="24"/>
        </w:rPr>
        <w:t>10</w:t>
      </w:r>
      <w:r>
        <w:rPr>
          <w:rFonts w:ascii="仿宋_GB2312" w:hAnsi="仿宋_GB2312" w:cs="仿宋_GB2312" w:eastAsia="仿宋_GB2312"/>
          <w:sz w:val="24"/>
        </w:rPr>
        <w:t>.3 投标人的投标总价作为计算投标优惠比例使用，即计算结算单价使用。</w:t>
      </w:r>
    </w:p>
    <w:p>
      <w:pPr>
        <w:pStyle w:val="null3"/>
        <w:ind w:firstLine="482"/>
      </w:pPr>
      <w:r>
        <w:rPr>
          <w:rFonts w:ascii="仿宋_GB2312" w:hAnsi="仿宋_GB2312" w:cs="仿宋_GB2312" w:eastAsia="仿宋_GB2312"/>
          <w:sz w:val="24"/>
        </w:rPr>
        <w:t>10</w:t>
      </w:r>
      <w:r>
        <w:rPr>
          <w:rFonts w:ascii="仿宋_GB2312" w:hAnsi="仿宋_GB2312" w:cs="仿宋_GB2312" w:eastAsia="仿宋_GB2312"/>
          <w:sz w:val="24"/>
        </w:rPr>
        <w:t>.4 如对上述规定有疑问的，可按招标文件上的联系方式来电咨询代理机构，否则视为已知悉</w:t>
      </w:r>
      <w:r>
        <w:rPr>
          <w:rFonts w:ascii="仿宋_GB2312" w:hAnsi="仿宋_GB2312" w:cs="仿宋_GB2312" w:eastAsia="仿宋_GB2312"/>
          <w:sz w:val="24"/>
        </w:rPr>
        <w:t>本</w:t>
      </w:r>
      <w:r>
        <w:rPr>
          <w:rFonts w:ascii="仿宋_GB2312" w:hAnsi="仿宋_GB2312" w:cs="仿宋_GB2312" w:eastAsia="仿宋_GB2312"/>
          <w:sz w:val="24"/>
        </w:rPr>
        <w:t>报价要求包含的一切内容。</w:t>
      </w:r>
    </w:p>
    <w:p>
      <w:pPr>
        <w:pStyle w:val="null3"/>
        <w:ind w:firstLine="482"/>
      </w:pPr>
      <w:r>
        <w:rPr>
          <w:rFonts w:ascii="仿宋_GB2312" w:hAnsi="仿宋_GB2312" w:cs="仿宋_GB2312" w:eastAsia="仿宋_GB2312"/>
          <w:sz w:val="24"/>
        </w:rPr>
        <w:t>10</w:t>
      </w:r>
      <w:r>
        <w:rPr>
          <w:rFonts w:ascii="仿宋_GB2312" w:hAnsi="仿宋_GB2312" w:cs="仿宋_GB2312" w:eastAsia="仿宋_GB2312"/>
          <w:sz w:val="24"/>
        </w:rPr>
        <w:t>.5投标人应充分考虑与水利、交通、铁路、环保等部门的协调，相关协调费用视为已计入投标报价各支付细目的单价或总价中。投标人中标后，采购人不再另行支付。</w:t>
      </w:r>
    </w:p>
    <w:p>
      <w:pPr>
        <w:pStyle w:val="null3"/>
        <w:ind w:firstLine="482"/>
      </w:pPr>
      <w:r>
        <w:rPr>
          <w:rFonts w:ascii="仿宋_GB2312" w:hAnsi="仿宋_GB2312" w:cs="仿宋_GB2312" w:eastAsia="仿宋_GB2312"/>
          <w:sz w:val="24"/>
        </w:rPr>
        <w:t>10</w:t>
      </w:r>
      <w:r>
        <w:rPr>
          <w:rFonts w:ascii="仿宋_GB2312" w:hAnsi="仿宋_GB2312" w:cs="仿宋_GB2312" w:eastAsia="仿宋_GB2312"/>
          <w:sz w:val="24"/>
        </w:rPr>
        <w:t>.6 投标人所报报价为整个项目的服务内容、承包范围及所有费用价格的综合体现。应包括但不限于承包期内所有的人工费、材料费、机械费、车辆费用、办公管理费用、工具设备、临时应急（主要包括考评、检查、防台、抗旱、防洪、重要节假日、重要或大型活动、110应急联动等期间）措施（包括人员配备、设备投入、文明施工、安全保障、养护标准化等方面的措施）、规费、税金、招标代理服务费、验收、资料归档、交工检测费等及其他可能发生的一切费用。</w:t>
      </w:r>
    </w:p>
    <w:p>
      <w:pPr>
        <w:pStyle w:val="null3"/>
        <w:ind w:firstLine="482"/>
      </w:pPr>
      <w:r>
        <w:rPr>
          <w:rFonts w:ascii="仿宋_GB2312" w:hAnsi="仿宋_GB2312" w:cs="仿宋_GB2312" w:eastAsia="仿宋_GB2312"/>
          <w:sz w:val="24"/>
        </w:rPr>
        <w:t>10</w:t>
      </w:r>
      <w:r>
        <w:rPr>
          <w:rFonts w:ascii="仿宋_GB2312" w:hAnsi="仿宋_GB2312" w:cs="仿宋_GB2312" w:eastAsia="仿宋_GB2312"/>
          <w:sz w:val="24"/>
        </w:rPr>
        <w:t>.7 投标人报价中漏报、少报的费用，视为此项费用已隐含在投标报价中，中标后不得再向采购人收取任何费用。</w:t>
      </w:r>
    </w:p>
    <w:p>
      <w:pPr>
        <w:pStyle w:val="null3"/>
        <w:ind w:firstLine="482"/>
      </w:pPr>
      <w:r>
        <w:rPr>
          <w:rFonts w:ascii="仿宋_GB2312" w:hAnsi="仿宋_GB2312" w:cs="仿宋_GB2312" w:eastAsia="仿宋_GB2312"/>
          <w:sz w:val="24"/>
        </w:rPr>
        <w:t>10</w:t>
      </w:r>
      <w:r>
        <w:rPr>
          <w:rFonts w:ascii="仿宋_GB2312" w:hAnsi="仿宋_GB2312" w:cs="仿宋_GB2312" w:eastAsia="仿宋_GB2312"/>
          <w:sz w:val="24"/>
        </w:rPr>
        <w:t>.8因系统不支持分项报价，投标人若提供投标分项报价表的，可在客户端系统中的“价格扣除”模块上传完整的《投标文件报价部分》。</w:t>
      </w:r>
    </w:p>
    <w:p>
      <w:pPr>
        <w:pStyle w:val="null3"/>
        <w:ind w:firstLine="482"/>
      </w:pPr>
      <w:r>
        <w:rPr>
          <w:rFonts w:ascii="仿宋_GB2312" w:hAnsi="仿宋_GB2312" w:cs="仿宋_GB2312" w:eastAsia="仿宋_GB2312"/>
          <w:sz w:val="24"/>
          <w:b/>
        </w:rPr>
        <w:t>11</w:t>
      </w:r>
      <w:r>
        <w:rPr>
          <w:rFonts w:ascii="仿宋_GB2312" w:hAnsi="仿宋_GB2312" w:cs="仿宋_GB2312" w:eastAsia="仿宋_GB2312"/>
          <w:sz w:val="24"/>
          <w:b/>
        </w:rPr>
        <w:t>.合同签订</w:t>
      </w:r>
    </w:p>
    <w:p>
      <w:pPr>
        <w:pStyle w:val="null3"/>
        <w:ind w:firstLine="482"/>
      </w:pPr>
      <w:r>
        <w:rPr>
          <w:rFonts w:ascii="仿宋_GB2312" w:hAnsi="仿宋_GB2312" w:cs="仿宋_GB2312" w:eastAsia="仿宋_GB2312"/>
          <w:sz w:val="24"/>
        </w:rPr>
        <w:t>11</w:t>
      </w:r>
      <w:r>
        <w:rPr>
          <w:rFonts w:ascii="仿宋_GB2312" w:hAnsi="仿宋_GB2312" w:cs="仿宋_GB2312" w:eastAsia="仿宋_GB2312"/>
          <w:sz w:val="24"/>
        </w:rPr>
        <w:t>.1中标人接到中标通知后三十日内，持《中标通知书》与采购人联系合同签订等相关事宜。招标文件条款、投标人的投标文件内容均为合同签订的基础。</w:t>
      </w:r>
    </w:p>
    <w:p>
      <w:pPr>
        <w:pStyle w:val="null3"/>
        <w:ind w:firstLine="482"/>
      </w:pPr>
      <w:r>
        <w:rPr>
          <w:rFonts w:ascii="仿宋_GB2312" w:hAnsi="仿宋_GB2312" w:cs="仿宋_GB2312" w:eastAsia="仿宋_GB2312"/>
          <w:sz w:val="24"/>
        </w:rPr>
        <w:t>11</w:t>
      </w:r>
      <w:r>
        <w:rPr>
          <w:rFonts w:ascii="仿宋_GB2312" w:hAnsi="仿宋_GB2312" w:cs="仿宋_GB2312" w:eastAsia="仿宋_GB2312"/>
          <w:sz w:val="24"/>
        </w:rPr>
        <w:t>.2公路路产迁移与修复项目，合同包按各子项目实际签订子合同，单独计量、验收、结算等。</w:t>
      </w:r>
    </w:p>
    <w:p>
      <w:pPr>
        <w:pStyle w:val="null3"/>
        <w:ind w:firstLine="482"/>
      </w:pPr>
      <w:r>
        <w:rPr>
          <w:rFonts w:ascii="仿宋_GB2312" w:hAnsi="仿宋_GB2312" w:cs="仿宋_GB2312" w:eastAsia="仿宋_GB2312"/>
          <w:sz w:val="24"/>
        </w:rPr>
        <w:t>11</w:t>
      </w:r>
      <w:r>
        <w:rPr>
          <w:rFonts w:ascii="仿宋_GB2312" w:hAnsi="仿宋_GB2312" w:cs="仿宋_GB2312" w:eastAsia="仿宋_GB2312"/>
          <w:sz w:val="24"/>
        </w:rPr>
        <w:t>.3本合同包包含子项目补充合同，具体以采购人提供为准。</w:t>
      </w:r>
    </w:p>
    <w:p>
      <w:pPr>
        <w:pStyle w:val="null3"/>
        <w:ind w:firstLine="482"/>
      </w:pPr>
      <w:r>
        <w:rPr>
          <w:rFonts w:ascii="仿宋_GB2312" w:hAnsi="仿宋_GB2312" w:cs="仿宋_GB2312" w:eastAsia="仿宋_GB2312"/>
          <w:sz w:val="24"/>
          <w:b/>
        </w:rPr>
        <w:t>12</w:t>
      </w:r>
      <w:r>
        <w:rPr>
          <w:rFonts w:ascii="仿宋_GB2312" w:hAnsi="仿宋_GB2312" w:cs="仿宋_GB2312" w:eastAsia="仿宋_GB2312"/>
          <w:sz w:val="24"/>
          <w:b/>
        </w:rPr>
        <w:t>.合同期</w:t>
      </w:r>
    </w:p>
    <w:p>
      <w:pPr>
        <w:pStyle w:val="null3"/>
        <w:ind w:firstLine="482"/>
      </w:pPr>
      <w:r>
        <w:rPr>
          <w:rFonts w:ascii="仿宋_GB2312" w:hAnsi="仿宋_GB2312" w:cs="仿宋_GB2312" w:eastAsia="仿宋_GB2312"/>
          <w:sz w:val="24"/>
        </w:rPr>
        <w:t>本项目合同期为自合同签订之日起至</w:t>
      </w:r>
      <w:r>
        <w:rPr>
          <w:rFonts w:ascii="仿宋_GB2312" w:hAnsi="仿宋_GB2312" w:cs="仿宋_GB2312" w:eastAsia="仿宋_GB2312"/>
          <w:sz w:val="24"/>
        </w:rPr>
        <w:t>2026年6月30日，服务金额达到合同金额或合同期满（以先到为准）。</w:t>
      </w:r>
    </w:p>
    <w:p>
      <w:pPr>
        <w:pStyle w:val="null3"/>
        <w:ind w:firstLine="482"/>
      </w:pPr>
      <w:r>
        <w:rPr>
          <w:rFonts w:ascii="仿宋_GB2312" w:hAnsi="仿宋_GB2312" w:cs="仿宋_GB2312" w:eastAsia="仿宋_GB2312"/>
          <w:sz w:val="24"/>
          <w:b/>
        </w:rPr>
        <w:t>13</w:t>
      </w:r>
      <w:r>
        <w:rPr>
          <w:rFonts w:ascii="仿宋_GB2312" w:hAnsi="仿宋_GB2312" w:cs="仿宋_GB2312" w:eastAsia="仿宋_GB2312"/>
          <w:sz w:val="24"/>
          <w:b/>
        </w:rPr>
        <w:t>.资金监管</w:t>
      </w:r>
    </w:p>
    <w:p>
      <w:pPr>
        <w:pStyle w:val="null3"/>
        <w:ind w:firstLine="482"/>
      </w:pPr>
      <w:r>
        <w:rPr>
          <w:rFonts w:ascii="仿宋_GB2312" w:hAnsi="仿宋_GB2312" w:cs="仿宋_GB2312" w:eastAsia="仿宋_GB2312"/>
          <w:sz w:val="24"/>
        </w:rPr>
        <w:t>采购人按合同约定支付给成交供应商的各项价款应专用于合同项目。成交供应商必须在采购人指定的银行开户，并与采购人、银行共同签订《工程资金监管协议》，接受采购人和银行对资金的监管。成交供应商应向采购人授权进行本合同工程开户银行工程资</w:t>
      </w:r>
      <w:r>
        <w:rPr>
          <w:rFonts w:ascii="仿宋_GB2312" w:hAnsi="仿宋_GB2312" w:cs="仿宋_GB2312" w:eastAsia="仿宋_GB2312"/>
          <w:sz w:val="24"/>
        </w:rPr>
        <w:t>金的查询。采购人支付的项目进度款应为本项目的专款专用资金，不得转移或用于其他项目。采购人的期中支付款将转入该银行所设的专门账户，采购人及其派出机构有权不定期对成交供应商项目资金使用情况进行检查，发现问题及时责令成交供应商限期改正，否则，将终止进度款支付，直至成交供应商改正为止。</w:t>
      </w:r>
    </w:p>
    <w:p>
      <w:pPr>
        <w:pStyle w:val="null3"/>
        <w:ind w:firstLine="482"/>
      </w:pPr>
      <w:r>
        <w:rPr>
          <w:rFonts w:ascii="仿宋_GB2312" w:hAnsi="仿宋_GB2312" w:cs="仿宋_GB2312" w:eastAsia="仿宋_GB2312"/>
          <w:sz w:val="24"/>
          <w:b/>
        </w:rPr>
        <w:t>14</w:t>
      </w:r>
      <w:r>
        <w:rPr>
          <w:rFonts w:ascii="仿宋_GB2312" w:hAnsi="仿宋_GB2312" w:cs="仿宋_GB2312" w:eastAsia="仿宋_GB2312"/>
          <w:sz w:val="24"/>
          <w:b/>
        </w:rPr>
        <w:t>.后附招标</w:t>
      </w:r>
      <w:r>
        <w:rPr>
          <w:rFonts w:ascii="仿宋_GB2312" w:hAnsi="仿宋_GB2312" w:cs="仿宋_GB2312" w:eastAsia="仿宋_GB2312"/>
          <w:sz w:val="24"/>
          <w:b/>
        </w:rPr>
        <w:t>文件补充附件（共</w:t>
      </w:r>
      <w:r>
        <w:rPr>
          <w:rFonts w:ascii="仿宋_GB2312" w:hAnsi="仿宋_GB2312" w:cs="仿宋_GB2312" w:eastAsia="仿宋_GB2312"/>
          <w:sz w:val="24"/>
          <w:b/>
        </w:rPr>
        <w:t>6个附件）</w:t>
      </w:r>
    </w:p>
    <w:p>
      <w:pPr>
        <w:pStyle w:val="null3"/>
        <w:jc w:val="both"/>
      </w:pPr>
      <w:r>
        <w:rPr>
          <w:rFonts w:ascii="仿宋_GB2312" w:hAnsi="仿宋_GB2312" w:cs="仿宋_GB2312" w:eastAsia="仿宋_GB2312"/>
          <w:sz w:val="24"/>
          <w:b/>
        </w:rPr>
        <w:t>附件：</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1）《关于虚假投标的风险提示》</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中华人民共和国政府采购法</w:t>
      </w:r>
      <w:r>
        <w:rPr>
          <w:rFonts w:ascii="仿宋_GB2312" w:hAnsi="仿宋_GB2312" w:cs="仿宋_GB2312" w:eastAsia="仿宋_GB2312"/>
          <w:sz w:val="24"/>
          <w:b/>
        </w:rPr>
        <w:t>》第七十七条规定：</w:t>
      </w:r>
      <w:r>
        <w:rPr>
          <w:rFonts w:ascii="仿宋_GB2312" w:hAnsi="仿宋_GB2312" w:cs="仿宋_GB2312" w:eastAsia="仿宋_GB2312"/>
          <w:sz w:val="24"/>
          <w:b/>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w:t>
      </w:r>
      <w:r>
        <w:rPr>
          <w:rFonts w:ascii="仿宋_GB2312" w:hAnsi="仿宋_GB2312" w:cs="仿宋_GB2312" w:eastAsia="仿宋_GB2312"/>
          <w:sz w:val="24"/>
          <w:b/>
        </w:rPr>
        <w:t>登录</w:t>
      </w:r>
      <w:r>
        <w:rPr>
          <w:rFonts w:ascii="仿宋_GB2312" w:hAnsi="仿宋_GB2312" w:cs="仿宋_GB2312" w:eastAsia="仿宋_GB2312"/>
          <w:sz w:val="24"/>
          <w:b/>
        </w:rPr>
        <w:t>中国政府采购网的</w:t>
      </w:r>
      <w:r>
        <w:rPr>
          <w:rFonts w:ascii="仿宋_GB2312" w:hAnsi="仿宋_GB2312" w:cs="仿宋_GB2312" w:eastAsia="仿宋_GB2312"/>
          <w:sz w:val="24"/>
          <w:b/>
        </w:rPr>
        <w:t>“政府采购严重违法失信行为记录名单”查询，望引以为戒。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2）《关于串标情形及后果的告知函》</w:t>
      </w:r>
    </w:p>
    <w:tbl>
      <w:tblPr>
        <w:tblW w:w="0" w:type="auto"/>
        <w:tblBorders>
          <w:top w:val="none" w:color="000000" w:sz="4"/>
          <w:left w:val="none" w:color="000000" w:sz="4"/>
          <w:bottom w:val="none" w:color="000000" w:sz="4"/>
          <w:right w:val="none" w:color="000000" w:sz="4"/>
          <w:insideH w:val="none"/>
          <w:insideV w:val="none"/>
        </w:tblBorders>
      </w:tblPr>
      <w:tblGrid>
        <w:gridCol w:w="8293"/>
      </w:tblGrid>
      <w:tr>
        <w:tc>
          <w:tcPr>
            <w:tcW w:type="dxa" w:w="8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关于串标情形及后果的告知函</w:t>
            </w:r>
          </w:p>
          <w:p>
            <w:pPr>
              <w:pStyle w:val="null3"/>
              <w:ind w:firstLine="480"/>
            </w:pPr>
            <w:r>
              <w:rPr>
                <w:rFonts w:ascii="仿宋_GB2312" w:hAnsi="仿宋_GB2312" w:cs="仿宋_GB2312" w:eastAsia="仿宋_GB2312"/>
                <w:sz w:val="24"/>
              </w:rPr>
              <w:t>致各投标人：</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根据《厦门市财政局关于加强涉嫌串通投标情形处理的通知</w:t>
            </w:r>
            <w:r>
              <w:rPr>
                <w:rFonts w:ascii="仿宋_GB2312" w:hAnsi="仿宋_GB2312" w:cs="仿宋_GB2312" w:eastAsia="仿宋_GB2312"/>
                <w:sz w:val="24"/>
              </w:rPr>
              <w:t>》的</w:t>
            </w:r>
            <w:r>
              <w:rPr>
                <w:rFonts w:ascii="仿宋_GB2312" w:hAnsi="仿宋_GB2312" w:cs="仿宋_GB2312" w:eastAsia="仿宋_GB2312"/>
                <w:sz w:val="24"/>
              </w:rPr>
              <w:t>要求，现将有关恶意串通、视为串</w:t>
            </w:r>
            <w:r>
              <w:rPr>
                <w:rFonts w:ascii="仿宋_GB2312" w:hAnsi="仿宋_GB2312" w:cs="仿宋_GB2312" w:eastAsia="仿宋_GB2312"/>
                <w:sz w:val="24"/>
              </w:rPr>
              <w:t>通的</w:t>
            </w:r>
            <w:r>
              <w:rPr>
                <w:rFonts w:ascii="仿宋_GB2312" w:hAnsi="仿宋_GB2312" w:cs="仿宋_GB2312" w:eastAsia="仿宋_GB2312"/>
                <w:sz w:val="24"/>
              </w:rPr>
              <w:t>情形及供</w:t>
            </w:r>
            <w:r>
              <w:rPr>
                <w:rFonts w:ascii="仿宋_GB2312" w:hAnsi="仿宋_GB2312" w:cs="仿宋_GB2312" w:eastAsia="仿宋_GB2312"/>
                <w:sz w:val="24"/>
              </w:rPr>
              <w:t xml:space="preserve">  </w:t>
            </w:r>
            <w:r>
              <w:rPr>
                <w:rFonts w:ascii="仿宋_GB2312" w:hAnsi="仿宋_GB2312" w:cs="仿宋_GB2312" w:eastAsia="仿宋_GB2312"/>
                <w:sz w:val="24"/>
              </w:rPr>
              <w:t>应商需承担的后果列明如下，请各供应商仔细阅读，如在参与本项目采购活动中存在串通投标情形，将依法承担相应责任：</w:t>
            </w:r>
          </w:p>
          <w:p>
            <w:pPr>
              <w:pStyle w:val="null3"/>
              <w:ind w:firstLine="480"/>
            </w:pPr>
            <w:r>
              <w:rPr>
                <w:rFonts w:ascii="仿宋_GB2312" w:hAnsi="仿宋_GB2312" w:cs="仿宋_GB2312" w:eastAsia="仿宋_GB2312"/>
                <w:sz w:val="24"/>
              </w:rPr>
              <w:t>一、恶意串通情形</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中华人民共和国政府采购法实施条例</w:t>
            </w:r>
            <w:r>
              <w:rPr>
                <w:rFonts w:ascii="仿宋_GB2312" w:hAnsi="仿宋_GB2312" w:cs="仿宋_GB2312" w:eastAsia="仿宋_GB2312"/>
                <w:sz w:val="24"/>
              </w:rPr>
              <w:t>》第七十四条：有下列情形之一的，属于恶意串通：</w:t>
            </w:r>
          </w:p>
          <w:p>
            <w:pPr>
              <w:pStyle w:val="null3"/>
              <w:ind w:firstLine="480"/>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ind w:firstLine="480"/>
            </w:pPr>
            <w:r>
              <w:rPr>
                <w:rFonts w:ascii="仿宋_GB2312" w:hAnsi="仿宋_GB2312" w:cs="仿宋_GB2312" w:eastAsia="仿宋_GB2312"/>
                <w:sz w:val="24"/>
              </w:rPr>
              <w:t>（二）供应商按照采购人或者采购代理机构的授意撤换、修改投标文件或者响应文件。</w:t>
            </w:r>
          </w:p>
          <w:p>
            <w:pPr>
              <w:pStyle w:val="null3"/>
              <w:ind w:firstLine="480"/>
            </w:pPr>
            <w:r>
              <w:rPr>
                <w:rFonts w:ascii="仿宋_GB2312" w:hAnsi="仿宋_GB2312" w:cs="仿宋_GB2312" w:eastAsia="仿宋_GB2312"/>
                <w:sz w:val="24"/>
              </w:rPr>
              <w:t>（三）供应商之间协商报价、技术方案等投标文件或者响应文件的实质性内容。</w:t>
            </w:r>
          </w:p>
          <w:p>
            <w:pPr>
              <w:pStyle w:val="null3"/>
              <w:ind w:firstLine="480"/>
            </w:pPr>
            <w:r>
              <w:rPr>
                <w:rFonts w:ascii="仿宋_GB2312" w:hAnsi="仿宋_GB2312" w:cs="仿宋_GB2312" w:eastAsia="仿宋_GB2312"/>
                <w:sz w:val="24"/>
              </w:rPr>
              <w:t>（四）属于同一集团、协会、商会等组织成员的供应商按照该组织要求协同参加政府采购活动。</w:t>
            </w:r>
          </w:p>
          <w:p>
            <w:pPr>
              <w:pStyle w:val="null3"/>
              <w:ind w:firstLine="480"/>
            </w:pPr>
            <w:r>
              <w:rPr>
                <w:rFonts w:ascii="仿宋_GB2312" w:hAnsi="仿宋_GB2312" w:cs="仿宋_GB2312" w:eastAsia="仿宋_GB2312"/>
                <w:sz w:val="24"/>
              </w:rPr>
              <w:t>（五）供应商之间事先约定由某一特定供应商中标、成交。</w:t>
            </w:r>
          </w:p>
          <w:p>
            <w:pPr>
              <w:pStyle w:val="null3"/>
              <w:ind w:firstLine="480"/>
            </w:pPr>
            <w:r>
              <w:rPr>
                <w:rFonts w:ascii="仿宋_GB2312" w:hAnsi="仿宋_GB2312" w:cs="仿宋_GB2312" w:eastAsia="仿宋_GB2312"/>
                <w:sz w:val="24"/>
              </w:rPr>
              <w:t>（六）供应商之间商定部分供应商放弃参加政府采购活动或者放弃中标、成交。</w:t>
            </w:r>
          </w:p>
          <w:p>
            <w:pPr>
              <w:pStyle w:val="null3"/>
              <w:ind w:firstLine="480"/>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ind w:firstLine="480"/>
            </w:pPr>
            <w:r>
              <w:rPr>
                <w:rFonts w:ascii="仿宋_GB2312" w:hAnsi="仿宋_GB2312" w:cs="仿宋_GB2312" w:eastAsia="仿宋_GB2312"/>
                <w:sz w:val="24"/>
              </w:rPr>
              <w:t>二、视为串通情形</w:t>
            </w:r>
          </w:p>
          <w:p>
            <w:pPr>
              <w:pStyle w:val="null3"/>
              <w:ind w:firstLine="480"/>
            </w:pPr>
            <w:r>
              <w:rPr>
                <w:rFonts w:ascii="仿宋_GB2312" w:hAnsi="仿宋_GB2312" w:cs="仿宋_GB2312" w:eastAsia="仿宋_GB2312"/>
                <w:sz w:val="24"/>
              </w:rPr>
              <w:t>《政府采购货物和服务招标投标管理办法》（财政部令第</w:t>
            </w:r>
            <w:r>
              <w:rPr>
                <w:rFonts w:ascii="仿宋_GB2312" w:hAnsi="仿宋_GB2312" w:cs="仿宋_GB2312" w:eastAsia="仿宋_GB2312"/>
                <w:sz w:val="24"/>
              </w:rPr>
              <w:t>87号）第三十七条：有下列情形之一的，视为投标人串通投标，其投标无效：</w:t>
            </w:r>
          </w:p>
          <w:p>
            <w:pPr>
              <w:pStyle w:val="null3"/>
              <w:ind w:firstLine="480"/>
            </w:pPr>
            <w:r>
              <w:rPr>
                <w:rFonts w:ascii="仿宋_GB2312" w:hAnsi="仿宋_GB2312" w:cs="仿宋_GB2312" w:eastAsia="仿宋_GB2312"/>
                <w:sz w:val="24"/>
              </w:rPr>
              <w:t>（一）不同投标人的投标文件由同一单位或者个人编制。</w:t>
            </w:r>
          </w:p>
          <w:p>
            <w:pPr>
              <w:pStyle w:val="null3"/>
              <w:ind w:firstLine="480"/>
            </w:pPr>
            <w:r>
              <w:rPr>
                <w:rFonts w:ascii="仿宋_GB2312" w:hAnsi="仿宋_GB2312" w:cs="仿宋_GB2312" w:eastAsia="仿宋_GB2312"/>
                <w:sz w:val="24"/>
              </w:rPr>
              <w:t>（二）不同投标人委托同一单位或者个人办理投标事宜。</w:t>
            </w:r>
          </w:p>
          <w:p>
            <w:pPr>
              <w:pStyle w:val="null3"/>
              <w:ind w:firstLine="480"/>
            </w:pPr>
            <w:r>
              <w:rPr>
                <w:rFonts w:ascii="仿宋_GB2312" w:hAnsi="仿宋_GB2312" w:cs="仿宋_GB2312" w:eastAsia="仿宋_GB2312"/>
                <w:sz w:val="24"/>
              </w:rPr>
              <w:t>（三）不同投标人的投标文件载明的项目管理成员或者联系人员为同一人。</w:t>
            </w:r>
          </w:p>
          <w:p>
            <w:pPr>
              <w:pStyle w:val="null3"/>
              <w:ind w:firstLine="480"/>
            </w:pPr>
            <w:r>
              <w:rPr>
                <w:rFonts w:ascii="仿宋_GB2312" w:hAnsi="仿宋_GB2312" w:cs="仿宋_GB2312" w:eastAsia="仿宋_GB2312"/>
                <w:sz w:val="24"/>
              </w:rPr>
              <w:t>（四）不同投标人的投标文件异常一致或者投标报价呈规律性差异。</w:t>
            </w:r>
          </w:p>
          <w:p>
            <w:pPr>
              <w:pStyle w:val="null3"/>
              <w:ind w:firstLine="480"/>
            </w:pPr>
            <w:r>
              <w:rPr>
                <w:rFonts w:ascii="仿宋_GB2312" w:hAnsi="仿宋_GB2312" w:cs="仿宋_GB2312" w:eastAsia="仿宋_GB2312"/>
                <w:sz w:val="24"/>
              </w:rPr>
              <w:t>（五）不同投标人的投标文件相互混装。</w:t>
            </w:r>
          </w:p>
          <w:p>
            <w:pPr>
              <w:pStyle w:val="null3"/>
              <w:ind w:firstLine="480"/>
            </w:pPr>
            <w:r>
              <w:rPr>
                <w:rFonts w:ascii="仿宋_GB2312" w:hAnsi="仿宋_GB2312" w:cs="仿宋_GB2312" w:eastAsia="仿宋_GB2312"/>
                <w:sz w:val="24"/>
              </w:rPr>
              <w:t>（六）不同投标人的投标保证金从同一单位或者个人的账户转出。</w:t>
            </w:r>
          </w:p>
          <w:p>
            <w:pPr>
              <w:pStyle w:val="null3"/>
              <w:ind w:firstLine="480"/>
            </w:pPr>
            <w:r>
              <w:rPr>
                <w:rFonts w:ascii="仿宋_GB2312" w:hAnsi="仿宋_GB2312" w:cs="仿宋_GB2312" w:eastAsia="仿宋_GB2312"/>
                <w:sz w:val="24"/>
              </w:rPr>
              <w:t>《福建省财政厅关于电子化政府采购项目中视为串标情形认定与处理的指导意见》（闽财购〔</w:t>
            </w:r>
            <w:r>
              <w:rPr>
                <w:rFonts w:ascii="仿宋_GB2312" w:hAnsi="仿宋_GB2312" w:cs="仿宋_GB2312" w:eastAsia="仿宋_GB2312"/>
                <w:sz w:val="24"/>
              </w:rPr>
              <w:t>2018〕30号）</w:t>
            </w:r>
          </w:p>
          <w:p>
            <w:pPr>
              <w:pStyle w:val="null3"/>
              <w:ind w:firstLine="480"/>
            </w:pPr>
            <w:r>
              <w:rPr>
                <w:rFonts w:ascii="仿宋_GB2312" w:hAnsi="仿宋_GB2312" w:cs="仿宋_GB2312" w:eastAsia="仿宋_GB2312"/>
                <w:sz w:val="24"/>
              </w:rPr>
              <w:t>（一）电子化招标项目视为串通情形的认定</w:t>
            </w:r>
          </w:p>
          <w:p>
            <w:pPr>
              <w:pStyle w:val="null3"/>
              <w:ind w:firstLine="480"/>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480"/>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0"/>
            </w:pPr>
            <w:r>
              <w:rPr>
                <w:rFonts w:ascii="仿宋_GB2312" w:hAnsi="仿宋_GB2312" w:cs="仿宋_GB2312" w:eastAsia="仿宋_GB2312"/>
                <w:sz w:val="24"/>
              </w:rPr>
              <w:t>（二）电子化非招标项目视为串通情形的认定</w:t>
            </w:r>
          </w:p>
          <w:p>
            <w:pPr>
              <w:pStyle w:val="null3"/>
              <w:ind w:firstLine="480"/>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应商中标、成交或者排斥其他供 应商的其他串通行为”。</w:t>
            </w:r>
          </w:p>
          <w:p>
            <w:pPr>
              <w:pStyle w:val="null3"/>
              <w:ind w:firstLine="480"/>
            </w:pPr>
            <w:r>
              <w:rPr>
                <w:rFonts w:ascii="仿宋_GB2312" w:hAnsi="仿宋_GB2312" w:cs="仿宋_GB2312" w:eastAsia="仿宋_GB2312"/>
                <w:sz w:val="24"/>
              </w:rPr>
              <w:t>《福建省财政厅关于福建省省级政府采购货物和服务项目招标文件编制指引和实施指引的补充通知（三）》（闽财购〔</w:t>
            </w:r>
            <w:r>
              <w:rPr>
                <w:rFonts w:ascii="仿宋_GB2312" w:hAnsi="仿宋_GB2312" w:cs="仿宋_GB2312" w:eastAsia="仿宋_GB2312"/>
                <w:sz w:val="24"/>
              </w:rPr>
              <w:t>2010〕28号）</w:t>
            </w:r>
          </w:p>
          <w:p>
            <w:pPr>
              <w:pStyle w:val="null3"/>
              <w:ind w:firstLine="480"/>
            </w:pPr>
            <w:r>
              <w:rPr>
                <w:rFonts w:ascii="仿宋_GB2312" w:hAnsi="仿宋_GB2312" w:cs="仿宋_GB2312" w:eastAsia="仿宋_GB2312"/>
                <w:sz w:val="24"/>
              </w:rPr>
              <w:t>评标委员会在评标过程中发现投标人存在下列情形之一的，可认定其有串通</w:t>
            </w:r>
          </w:p>
          <w:p>
            <w:pPr>
              <w:pStyle w:val="null3"/>
              <w:ind w:firstLine="480"/>
            </w:pPr>
            <w:r>
              <w:rPr>
                <w:rFonts w:ascii="仿宋_GB2312" w:hAnsi="仿宋_GB2312" w:cs="仿宋_GB2312" w:eastAsia="仿宋_GB2312"/>
                <w:sz w:val="24"/>
              </w:rPr>
              <w:t>投标行为，并做出其投标无效的决定：</w:t>
            </w:r>
          </w:p>
          <w:p>
            <w:pPr>
              <w:pStyle w:val="null3"/>
              <w:ind w:firstLine="480"/>
            </w:pPr>
            <w:r>
              <w:rPr>
                <w:rFonts w:ascii="仿宋_GB2312" w:hAnsi="仿宋_GB2312" w:cs="仿宋_GB2312" w:eastAsia="仿宋_GB2312"/>
                <w:sz w:val="24"/>
              </w:rPr>
              <w:t>（一）不同投标人的投标文件错、漏之处一致或雷同，且不能合理解释的。</w:t>
            </w:r>
          </w:p>
          <w:p>
            <w:pPr>
              <w:pStyle w:val="null3"/>
              <w:ind w:firstLine="480"/>
            </w:pPr>
            <w:r>
              <w:rPr>
                <w:rFonts w:ascii="仿宋_GB2312" w:hAnsi="仿宋_GB2312" w:cs="仿宋_GB2312" w:eastAsia="仿宋_GB2312"/>
                <w:sz w:val="24"/>
              </w:rPr>
              <w:t>（二）不同的投标人的法定代表人、委托代理人等由同一个单位缴纳社会保险的。</w:t>
            </w:r>
          </w:p>
          <w:p>
            <w:pPr>
              <w:pStyle w:val="null3"/>
              <w:ind w:firstLine="480"/>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ind w:firstLine="480"/>
            </w:pPr>
            <w:r>
              <w:rPr>
                <w:rFonts w:ascii="仿宋_GB2312" w:hAnsi="仿宋_GB2312" w:cs="仿宋_GB2312" w:eastAsia="仿宋_GB2312"/>
                <w:sz w:val="24"/>
              </w:rPr>
              <w:t>（四）有关</w:t>
            </w:r>
            <w:r>
              <w:rPr>
                <w:rFonts w:ascii="仿宋_GB2312" w:hAnsi="仿宋_GB2312" w:cs="仿宋_GB2312" w:eastAsia="仿宋_GB2312"/>
                <w:sz w:val="24"/>
              </w:rPr>
              <w:t>法律法规</w:t>
            </w:r>
            <w:r>
              <w:rPr>
                <w:rFonts w:ascii="仿宋_GB2312" w:hAnsi="仿宋_GB2312" w:cs="仿宋_GB2312" w:eastAsia="仿宋_GB2312"/>
                <w:sz w:val="24"/>
              </w:rPr>
              <w:t>或规章规定的其他串通投标行为。</w:t>
            </w:r>
          </w:p>
          <w:p>
            <w:pPr>
              <w:pStyle w:val="null3"/>
              <w:ind w:firstLine="480"/>
            </w:pPr>
            <w:r>
              <w:rPr>
                <w:rFonts w:ascii="仿宋_GB2312" w:hAnsi="仿宋_GB2312" w:cs="仿宋_GB2312" w:eastAsia="仿宋_GB2312"/>
                <w:sz w:val="24"/>
              </w:rPr>
              <w:t>三、供应商需承担的后果</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中华人民共和国政府采购法</w:t>
            </w:r>
            <w:r>
              <w:rPr>
                <w:rFonts w:ascii="仿宋_GB2312" w:hAnsi="仿宋_GB2312" w:cs="仿宋_GB2312" w:eastAsia="仿宋_GB2312"/>
                <w:sz w:val="24"/>
              </w:rPr>
              <w:t>》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三）与采购人、其他供应商或者采购代理机构恶意串通的。</w:t>
            </w:r>
            <w:r>
              <w:rPr>
                <w:rFonts w:ascii="仿宋_GB2312" w:hAnsi="仿宋_GB2312" w:cs="仿宋_GB2312" w:eastAsia="仿宋_GB2312"/>
                <w:sz w:val="24"/>
              </w:rPr>
              <w:t>供应商有前款第（一）至（四）项情形之一的，中标、成交无效。</w:t>
            </w:r>
          </w:p>
          <w:p>
            <w:pPr>
              <w:pStyle w:val="null3"/>
              <w:ind w:firstLine="480"/>
            </w:pPr>
            <w:r>
              <w:rPr>
                <w:rFonts w:ascii="仿宋_GB2312" w:hAnsi="仿宋_GB2312" w:cs="仿宋_GB2312" w:eastAsia="仿宋_GB2312"/>
                <w:sz w:val="24"/>
              </w:rPr>
              <w:t>2、《政府采购非招标采购方式管理办法》（财政部令第74号）第二十条：有下列情形之一的，保证金不予退还：（四）供应商与采购人、其他供 应商或者采购代理机构恶意串通的。</w:t>
            </w:r>
          </w:p>
          <w:p>
            <w:pPr>
              <w:pStyle w:val="null3"/>
              <w:ind w:firstLine="480"/>
            </w:pPr>
            <w:r>
              <w:rPr>
                <w:rFonts w:ascii="仿宋_GB2312" w:hAnsi="仿宋_GB2312" w:cs="仿宋_GB2312" w:eastAsia="仿宋_GB2312"/>
                <w:sz w:val="24"/>
              </w:rPr>
              <w:t>3、《政府采购竞争性磋商采购方式管理暂行办法》（财库〔2014〕214号）第三十一条：有下列情形之一的，磋商保证金不予退还：（四）供 应商与采购人、其他供 应商或者采购代 理机构恶意串通的。</w:t>
            </w:r>
          </w:p>
          <w:p>
            <w:pPr>
              <w:pStyle w:val="null3"/>
              <w:ind w:firstLine="480"/>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2.1本项目支持供应商办理政府采购合同融资（即政采贷），具体相关政策详见《关于促进中小企业政府采购合同融资健康开展的通知》（闽财购函〔2019〕16 号）和《关于印发〈福建省支持中小企业政府采购合同融资暂行办法〉的通知（闽财购〔2018〕7 号）。办理渠道及政策查询网址： http://120.35.30.176/zcdproject/home/。 2.2关于开标： （1）本项目采用“远程开标”，投标人可到开标现场，也可不到开标现场，由投标人自行决定。 （2）投标人不到开标现场的，请在福建省政府采购网厦门分网“服务专区/下载专区/资料下载”中，下载《远程开标操作手册》，在开标时自行登录采购系统，线上观看开标过程，并按要求在开标时段对投标文件进行远程解密、远程签章。 （3）投标人应确保自身设施、设备、网络状况良好，提前了解熟悉远程开标流程，因投标人自身原因造成无法正常观看开标过程、远程解密或签章的，后果由投标人自行承担。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（5）投标人应在远程解密开启后在规定时间（30分钟）内使用CA数字证书（应与投标文件加密时所用CA证书一致）进行投标文件的解密操作，逾期未解密的视为放弃投标。 （6）唱标结束后，投标人可对开标结果进行签章，并在远程签章开放后5分钟内完成，逾期未签章的视同认可开标结果。 （7）开、评标期间，投标人代表应保证采购系统中预留的联系方式畅通，以便随时接收并答复评标委员会发起的澄清等事项。 （8）在操作过程中如有疑问请咨询技术人员（400-1612-666、0592-2858142）或采购代理机构工作人员。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[350201]ZK[GK]2025002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2025年度公路路产迁移与修复</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2025年度公路路产迁移与修复-合同包1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2025年度公路路产迁移与修复-合同包1</w:t>
            </w:r>
          </w:p>
        </w:tc>
        <w:tc>
          <w:tcPr>
            <w:tcW w:type="dxa" w:w="1661"/>
          </w:tcPr>
          <w:p>
            <w:pPr>
              <w:pStyle w:val="null3"/>
              <w:jc w:val="left"/>
            </w:pPr>
            <w:r>
              <w:rPr>
                <w:rFonts w:ascii="仿宋_GB2312" w:hAnsi="仿宋_GB2312" w:cs="仿宋_GB2312" w:eastAsia="仿宋_GB2312"/>
              </w:rPr>
              <w:t xml:space="preserve"> 20000000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[350201]ZK[GK]2025002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2025年度公路路产迁移与修复</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2025年度公路路产迁移与修复-合同包1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2025年度公路路产迁移与修复</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2025年度公路路产迁移与修复-合同包1</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[350201]ZK[GK]2025002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2025年度公路路产迁移与修复</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2025年度公路路产迁移与修复-合同包2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2025年度公路路产迁移与修复-合同包2</w:t>
            </w:r>
          </w:p>
        </w:tc>
        <w:tc>
          <w:tcPr>
            <w:tcW w:type="dxa" w:w="1661"/>
          </w:tcPr>
          <w:p>
            <w:pPr>
              <w:pStyle w:val="null3"/>
              <w:jc w:val="left"/>
            </w:pPr>
            <w:r>
              <w:rPr>
                <w:rFonts w:ascii="仿宋_GB2312" w:hAnsi="仿宋_GB2312" w:cs="仿宋_GB2312" w:eastAsia="仿宋_GB2312"/>
              </w:rPr>
              <w:t xml:space="preserve"> 20000000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[350201]ZK[GK]2025002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2025年度公路路产迁移与修复</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2025年度公路路产迁移与修复-合同包2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2025年度公路路产迁移与修复-合同包2</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2025年度公路路产迁移与修复-合同包2</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