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版本号：N511601202500004120250320001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2025年3—12月市本级招聘服务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N5116012025000041</w:t>
      </w:r>
    </w:p>
    <w:p>
      <w:pPr>
        <w:pStyle w:val="null3"/>
        <w:jc w:val="center"/>
        <w:outlineLvl w:val="2"/>
      </w:pPr>
      <w:r>
        <w:rPr>
          <w:rFonts w:ascii="仿宋_GB2312" w:hAnsi="仿宋_GB2312" w:cs="仿宋_GB2312" w:eastAsia="仿宋_GB2312"/>
          <w:sz w:val="28"/>
          <w:b/>
        </w:rPr>
        <w:t>广安市就业服务管理局</w:t>
      </w:r>
    </w:p>
    <w:p>
      <w:pPr>
        <w:pStyle w:val="null3"/>
        <w:jc w:val="center"/>
        <w:outlineLvl w:val="2"/>
      </w:pPr>
      <w:r>
        <w:rPr>
          <w:rFonts w:ascii="仿宋_GB2312" w:hAnsi="仿宋_GB2312" w:cs="仿宋_GB2312" w:eastAsia="仿宋_GB2312"/>
          <w:sz w:val="28"/>
          <w:b/>
        </w:rPr>
        <w:t>广安发展咨询服务有限公司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广安发展咨询服务有限公司</w:t>
      </w:r>
      <w:r>
        <w:rPr>
          <w:rFonts w:ascii="仿宋_GB2312" w:hAnsi="仿宋_GB2312" w:cs="仿宋_GB2312" w:eastAsia="仿宋_GB2312"/>
        </w:rPr>
        <w:t xml:space="preserve"> （以下简称“代理机构”）受 </w:t>
      </w:r>
      <w:r>
        <w:rPr>
          <w:rFonts w:ascii="仿宋_GB2312" w:hAnsi="仿宋_GB2312" w:cs="仿宋_GB2312" w:eastAsia="仿宋_GB2312"/>
        </w:rPr>
        <w:t>广安市就业服务管理局</w:t>
      </w:r>
      <w:r>
        <w:rPr>
          <w:rFonts w:ascii="仿宋_GB2312" w:hAnsi="仿宋_GB2312" w:cs="仿宋_GB2312" w:eastAsia="仿宋_GB2312"/>
        </w:rPr>
        <w:t xml:space="preserve"> 委托，拟对 </w:t>
      </w:r>
      <w:r>
        <w:rPr>
          <w:rFonts w:ascii="仿宋_GB2312" w:hAnsi="仿宋_GB2312" w:cs="仿宋_GB2312" w:eastAsia="仿宋_GB2312"/>
        </w:rPr>
        <w:t>2025年3—12月市本级招聘服务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广安市市本级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N5116012025000041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2025年3—12月市本级招聘服务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为进一步加强人岗对接力度，持续助力高质量充分就业，广安市就业服务管理局拟向社会购买服务，供应商负责组织实施2025年3—12月市本级招聘服务。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具有有效的《人力资源服务许可证》（描述：供应商具有有效的《人力资源服务许可证》，提供证书扫描件，供应商为联合体参加的，联合体各方均须提供有效的《人力资源服务许可证》扫描件并加盖公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广安市就业服务管理局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四川省广安市广安区紫金街209号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18683797999</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广安发展咨询服务有限公司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四川省广安市广安区金安大道二段54-66号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15282623906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采购包1：1,060,000.00元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收款单位：成交后采购人提供。</w:t>
              <w:br/>
              <w:t>开户行：成交后采购人提供。</w:t>
              <w:br/>
              <w:t>银行账号：成交后采购人提供。</w:t>
              <w:br/>
              <w:t>退还方式：原渠道无息退还。</w:t>
              <w:br/>
              <w:t>退还时间：合同履约完毕并通过验收后30日内。</w:t>
              <w:br/>
              <w:t>因成交供应商履约问题造成履约保证金不予退还或扣除的，将按照有关规定上缴国库。逾期退还履约保证金的，将依法承担法律责任，并赔偿供应商损失。</w:t>
              <w:br/>
              <w:t>注：</w:t>
              <w:br/>
              <w:t>1.成交供应商应在成交通知书发放后，政府采购合同签订前，向收款单位交纳规定数额的履约保证金。</w:t>
              <w:br/>
              <w:t>2.出具保函的主体应当是金融机构、保险机构、担保机构等依法成立且具有相关资质和偿付能力的机构，否则将取消成交供应商的成交资格，采购人将重新确定成交供应商，并依法追究法律责任。</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60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采购代理服务费以成交金额为基数，按照原《国家计委关于印发〈招标代理服务费收费标准管理暂行办法〉的通知》（计价格〔2002〕1980号）和《国家发展改革委办公厅关于招标代理服务费有关问题的通知》（发改办价格〔2003〕857号）收费标准核算，四舍五入取整数金额。联合体成交的，代理服务费由联合体牵头单位交纳。收款单位：广安发展咨询服务有限公司，开户银行：成都农商银行广安分行，银行账号：1000090010898803</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1.平台系统故障认定以四川政府采购网发布的系统运维通知内容为准；</w:t>
            </w:r>
          </w:p>
          <w:p>
            <w:pPr>
              <w:pStyle w:val="null3"/>
              <w:jc w:val="left"/>
            </w:pPr>
            <w:r>
              <w:rPr>
                <w:rFonts w:ascii="仿宋_GB2312" w:hAnsi="仿宋_GB2312" w:cs="仿宋_GB2312" w:eastAsia="仿宋_GB2312"/>
              </w:rPr>
              <w:t>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广安市就业服务管理局</w:t>
      </w:r>
      <w:r>
        <w:rPr>
          <w:rFonts w:ascii="仿宋_GB2312" w:hAnsi="仿宋_GB2312" w:cs="仿宋_GB2312" w:eastAsia="仿宋_GB2312"/>
        </w:rPr>
        <w:t xml:space="preserve"> 和 </w:t>
      </w:r>
      <w:r>
        <w:rPr>
          <w:rFonts w:ascii="仿宋_GB2312" w:hAnsi="仿宋_GB2312" w:cs="仿宋_GB2312" w:eastAsia="仿宋_GB2312"/>
        </w:rPr>
        <w:t>广安发展咨询服务有限公司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广安市就业服务管理局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广安发展咨询服务有限公司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达到《广安市政府采购项目履约验收工作规程》（广市财采〔2021〕275号）验收条件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按照《广安市政府采购项目履约验收工作规程》（广市财采〔2021〕275号）及政府采购相关法律法规的要求进行验收，达到国家及行业现行相关技术规范及要求。</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按照《广安市政府采购项目履约验收工作规程》（广市财采〔2021〕275号）及政府采购相关法律法规的要求进行验收，达到国家及行业现行相关技术规范及要求。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按照《广安市政府采购项目履约验收工作规程》（广市财采〔2021〕275号）及政府采购相关法律法规的要求进行验收，达到国家及行业现行相关技术规范及要求。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按照《广安市政府采购项目履约验收工作规程》（广市财采〔2021〕275号）及政府采购相关法律法规的要求进行验收，达到国家及行业现行相关技术规范及要求。</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按照《广安市政府采购项目履约验收工作规程》（广市财采〔2021〕275号）及政府采购相关法律法规的要求进行验收，达到国家及行业现行相关技术规范及要求。</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广安市就业服务管理局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广安发展咨询服务有限公司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广安发展咨询服务有限公司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联系电话：18683797999</w:t>
      </w:r>
    </w:p>
    <w:p>
      <w:pPr>
        <w:pStyle w:val="null3"/>
        <w:jc w:val="left"/>
      </w:pPr>
      <w:r>
        <w:rPr>
          <w:rFonts w:ascii="仿宋_GB2312" w:hAnsi="仿宋_GB2312" w:cs="仿宋_GB2312" w:eastAsia="仿宋_GB2312"/>
        </w:rPr>
        <w:t>地址： 四川省广安市广安区紫金街209号</w:t>
      </w:r>
    </w:p>
    <w:p>
      <w:pPr>
        <w:pStyle w:val="null3"/>
        <w:jc w:val="left"/>
      </w:pPr>
      <w:r>
        <w:rPr>
          <w:rFonts w:ascii="仿宋_GB2312" w:hAnsi="仿宋_GB2312" w:cs="仿宋_GB2312" w:eastAsia="仿宋_GB2312"/>
        </w:rPr>
        <w:t>邮编：638000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联系人：黄老师</w:t>
      </w:r>
    </w:p>
    <w:p>
      <w:pPr>
        <w:pStyle w:val="null3"/>
        <w:jc w:val="left"/>
      </w:pPr>
      <w:r>
        <w:rPr>
          <w:rFonts w:ascii="仿宋_GB2312" w:hAnsi="仿宋_GB2312" w:cs="仿宋_GB2312" w:eastAsia="仿宋_GB2312"/>
        </w:rPr>
        <w:t>联系电话：15282623906</w:t>
      </w:r>
    </w:p>
    <w:p>
      <w:pPr>
        <w:pStyle w:val="null3"/>
        <w:jc w:val="left"/>
      </w:pPr>
      <w:r>
        <w:rPr>
          <w:rFonts w:ascii="仿宋_GB2312" w:hAnsi="仿宋_GB2312" w:cs="仿宋_GB2312" w:eastAsia="仿宋_GB2312"/>
        </w:rPr>
        <w:t>地址：四川省广安市广安区金安大道二段54-66号</w:t>
      </w:r>
    </w:p>
    <w:p>
      <w:pPr>
        <w:pStyle w:val="null3"/>
        <w:jc w:val="left"/>
      </w:pPr>
      <w:r>
        <w:rPr>
          <w:rFonts w:ascii="仿宋_GB2312" w:hAnsi="仿宋_GB2312" w:cs="仿宋_GB2312" w:eastAsia="仿宋_GB2312"/>
        </w:rPr>
        <w:t>邮编：638000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1,060,000.00</w:t>
      </w:r>
    </w:p>
    <w:p>
      <w:pPr>
        <w:pStyle w:val="null3"/>
        <w:jc w:val="left"/>
      </w:pPr>
      <w:r>
        <w:rPr>
          <w:rFonts w:ascii="仿宋_GB2312" w:hAnsi="仿宋_GB2312" w:cs="仿宋_GB2312" w:eastAsia="仿宋_GB2312"/>
        </w:rPr>
        <w:t>采购包最高限价（元）: 1,060,000.00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C03990000 其他就业服务</w:t>
            </w:r>
          </w:p>
        </w:tc>
        <w:tc>
          <w:tcPr>
            <w:tcW w:type="dxa" w:w="821"/>
          </w:tcPr>
          <w:p>
            <w:pPr>
              <w:pStyle w:val="null3"/>
              <w:jc w:val="left"/>
            </w:pPr>
            <w:r>
              <w:rPr>
                <w:rFonts w:ascii="仿宋_GB2312" w:hAnsi="仿宋_GB2312" w:cs="仿宋_GB2312" w:eastAsia="仿宋_GB2312"/>
              </w:rPr>
              <w:t>2025年3—12月市本级招聘服务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1,060,000.00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2025年3—12月市本级招聘服务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1,060,000.00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标的名称：2025年3—12月市本级招聘服务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技术、服务及商务要求</w:t>
            </w:r>
          </w:p>
        </w:tc>
        <w:tc>
          <w:tcPr>
            <w:tcW w:type="dxa" w:w="5814"/>
          </w:tcPr>
          <w:p>
            <w:pPr>
              <w:pStyle w:val="null3"/>
              <w:jc w:val="both"/>
            </w:pPr>
            <w:r>
              <w:rPr>
                <w:rFonts w:ascii="仿宋_GB2312" w:hAnsi="仿宋_GB2312" w:cs="仿宋_GB2312" w:eastAsia="仿宋_GB2312"/>
                <w:sz w:val="21"/>
                <w:b/>
              </w:rPr>
              <w:t>一、技术、服务要求</w:t>
            </w:r>
          </w:p>
          <w:p>
            <w:pPr>
              <w:pStyle w:val="null3"/>
              <w:jc w:val="both"/>
            </w:pPr>
            <w:r>
              <w:rPr>
                <w:rFonts w:ascii="仿宋_GB2312" w:hAnsi="仿宋_GB2312" w:cs="仿宋_GB2312" w:eastAsia="仿宋_GB2312"/>
                <w:sz w:val="21"/>
                <w:b/>
              </w:rPr>
              <w:t>（一）线下招聘活动方面。</w:t>
            </w:r>
            <w:r>
              <w:rPr>
                <w:rFonts w:ascii="仿宋_GB2312" w:hAnsi="仿宋_GB2312" w:cs="仿宋_GB2312" w:eastAsia="仿宋_GB2312"/>
                <w:sz w:val="21"/>
              </w:rPr>
              <w:t>2025年3—12月共计64场；其中，全年常态化招聘活动52场（其中3—6月、10—12月每周1场，7—9月每周2场，活动地点：川渝·广安人力资源服务产业园、金瑞国际商业中心），主题（专场）招聘活动5场（按照省厅部署，结合我市实际，适时在开阔地开展），校园招聘活动2场（在广安职业技术学院开展春季、秋季双选会），赴外招聘5场（主动对接市场需求，创新开展“直通职校·才聚广安”技工人才专项招聘行动等）。</w:t>
            </w:r>
          </w:p>
          <w:p>
            <w:pPr>
              <w:pStyle w:val="null3"/>
              <w:jc w:val="both"/>
            </w:pPr>
            <w:r>
              <w:rPr>
                <w:rFonts w:ascii="仿宋_GB2312" w:hAnsi="仿宋_GB2312" w:cs="仿宋_GB2312" w:eastAsia="仿宋_GB2312"/>
                <w:sz w:val="21"/>
              </w:rPr>
              <w:t>上述活动入场招聘企业和求职登记人员全部通过“安心就业”数智平台注册登记，引导发布招聘求职信息，形成平台活跃数据，实现平台数据闭环，确保入场招聘企业覆盖率达100%、入场求职登记人员覆盖率达90%以上。供应商须安排人员于工作日在上述地点驻守，负责招聘求职登记、岗位推介等事宜。</w:t>
            </w:r>
          </w:p>
          <w:p>
            <w:pPr>
              <w:pStyle w:val="null3"/>
              <w:jc w:val="both"/>
            </w:pPr>
            <w:r>
              <w:rPr>
                <w:rFonts w:ascii="仿宋_GB2312" w:hAnsi="仿宋_GB2312" w:cs="仿宋_GB2312" w:eastAsia="仿宋_GB2312"/>
                <w:sz w:val="21"/>
                <w:b/>
              </w:rPr>
              <w:t>（二）线上招聘服务方面。</w:t>
            </w:r>
            <w:r>
              <w:rPr>
                <w:rFonts w:ascii="仿宋_GB2312" w:hAnsi="仿宋_GB2312" w:cs="仿宋_GB2312" w:eastAsia="仿宋_GB2312"/>
                <w:sz w:val="21"/>
              </w:rPr>
              <w:t>组建直播带岗团队，依托“广安人社宣传”官方抖音平台，以直播带岗、云端入企、精准推岗等方式开展，2025年3—12月共计60场（每周适时开展1—2场），招聘信息同步更新至广安“安心就业”数智平台、广安公共招聘网等网络平台上推广，并免费为有需求的优质企业制作招工微视频投放至抖音、微信公众号等新媒介传播。</w:t>
            </w:r>
          </w:p>
          <w:tbl>
            <w:tblPr>
              <w:tblBorders>
                <w:top w:val="none" w:color="000000" w:sz="4"/>
                <w:left w:val="none" w:color="000000" w:sz="4"/>
                <w:bottom w:val="none" w:color="000000" w:sz="4"/>
                <w:right w:val="none" w:color="000000" w:sz="4"/>
                <w:insideH w:val="none"/>
                <w:insideV w:val="none"/>
              </w:tblBorders>
            </w:tblPr>
            <w:tblGrid>
              <w:gridCol w:w="434"/>
              <w:gridCol w:w="1369"/>
              <w:gridCol w:w="3792"/>
            </w:tblGrid>
            <w:tr>
              <w:tc>
                <w:tcPr>
                  <w:tcW w:type="dxa" w:w="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活动形式</w:t>
                  </w:r>
                </w:p>
              </w:tc>
              <w:tc>
                <w:tcPr>
                  <w:tcW w:type="dxa" w:w="37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执行内容</w:t>
                  </w:r>
                </w:p>
              </w:tc>
            </w:tr>
            <w:tr>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常态化招聘</w:t>
                  </w:r>
                  <w:r>
                    <w:rPr>
                      <w:rFonts w:ascii="仿宋_GB2312" w:hAnsi="仿宋_GB2312" w:cs="仿宋_GB2312" w:eastAsia="仿宋_GB2312"/>
                      <w:sz w:val="21"/>
                    </w:rPr>
                    <w:t>52</w:t>
                  </w:r>
                  <w:r>
                    <w:rPr>
                      <w:rFonts w:ascii="仿宋_GB2312" w:hAnsi="仿宋_GB2312" w:cs="仿宋_GB2312" w:eastAsia="仿宋_GB2312"/>
                      <w:sz w:val="21"/>
                    </w:rPr>
                    <w:t>场</w:t>
                  </w: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月每周</w:t>
                  </w:r>
                  <w:r>
                    <w:rPr>
                      <w:rFonts w:ascii="仿宋_GB2312" w:hAnsi="仿宋_GB2312" w:cs="仿宋_GB2312" w:eastAsia="仿宋_GB2312"/>
                      <w:sz w:val="21"/>
                    </w:rPr>
                    <w:t>1</w:t>
                  </w:r>
                  <w:r>
                    <w:rPr>
                      <w:rFonts w:ascii="仿宋_GB2312" w:hAnsi="仿宋_GB2312" w:cs="仿宋_GB2312" w:eastAsia="仿宋_GB2312"/>
                      <w:sz w:val="21"/>
                    </w:rPr>
                    <w:t>场，</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月每周</w:t>
                  </w:r>
                  <w:r>
                    <w:rPr>
                      <w:rFonts w:ascii="仿宋_GB2312" w:hAnsi="仿宋_GB2312" w:cs="仿宋_GB2312" w:eastAsia="仿宋_GB2312"/>
                      <w:sz w:val="21"/>
                    </w:rPr>
                    <w:t>2</w:t>
                  </w:r>
                  <w:r>
                    <w:rPr>
                      <w:rFonts w:ascii="仿宋_GB2312" w:hAnsi="仿宋_GB2312" w:cs="仿宋_GB2312" w:eastAsia="仿宋_GB2312"/>
                      <w:sz w:val="21"/>
                    </w:rPr>
                    <w:t>场，活动地点在川渝·广安人力资源服务产业园、金瑞国际商业中心，每场入场招聘企业</w:t>
                  </w:r>
                  <w:r>
                    <w:rPr>
                      <w:rFonts w:ascii="仿宋_GB2312" w:hAnsi="仿宋_GB2312" w:cs="仿宋_GB2312" w:eastAsia="仿宋_GB2312"/>
                      <w:sz w:val="21"/>
                    </w:rPr>
                    <w:t>15</w:t>
                  </w:r>
                  <w:r>
                    <w:rPr>
                      <w:rFonts w:ascii="仿宋_GB2312" w:hAnsi="仿宋_GB2312" w:cs="仿宋_GB2312" w:eastAsia="仿宋_GB2312"/>
                      <w:sz w:val="21"/>
                    </w:rPr>
                    <w:t>家以上。</w:t>
                  </w:r>
                </w:p>
              </w:tc>
            </w:tr>
            <w:tr>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主题招聘</w:t>
                  </w:r>
                  <w:r>
                    <w:rPr>
                      <w:rFonts w:ascii="仿宋_GB2312" w:hAnsi="仿宋_GB2312" w:cs="仿宋_GB2312" w:eastAsia="仿宋_GB2312"/>
                      <w:sz w:val="21"/>
                    </w:rPr>
                    <w:t>5</w:t>
                  </w:r>
                  <w:r>
                    <w:rPr>
                      <w:rFonts w:ascii="仿宋_GB2312" w:hAnsi="仿宋_GB2312" w:cs="仿宋_GB2312" w:eastAsia="仿宋_GB2312"/>
                      <w:sz w:val="21"/>
                    </w:rPr>
                    <w:t>场</w:t>
                  </w: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根据省上安排，结合我市实际，在商圈、广场、工业园区等户外适时开展线下招聘活动</w:t>
                  </w:r>
                  <w:r>
                    <w:rPr>
                      <w:rFonts w:ascii="仿宋_GB2312" w:hAnsi="仿宋_GB2312" w:cs="仿宋_GB2312" w:eastAsia="仿宋_GB2312"/>
                      <w:sz w:val="21"/>
                    </w:rPr>
                    <w:t>5</w:t>
                  </w:r>
                  <w:r>
                    <w:rPr>
                      <w:rFonts w:ascii="仿宋_GB2312" w:hAnsi="仿宋_GB2312" w:cs="仿宋_GB2312" w:eastAsia="仿宋_GB2312"/>
                      <w:sz w:val="21"/>
                    </w:rPr>
                    <w:t>场，每场入场招聘企业</w:t>
                  </w:r>
                  <w:r>
                    <w:rPr>
                      <w:rFonts w:ascii="仿宋_GB2312" w:hAnsi="仿宋_GB2312" w:cs="仿宋_GB2312" w:eastAsia="仿宋_GB2312"/>
                      <w:sz w:val="21"/>
                    </w:rPr>
                    <w:t>30</w:t>
                  </w:r>
                  <w:r>
                    <w:rPr>
                      <w:rFonts w:ascii="仿宋_GB2312" w:hAnsi="仿宋_GB2312" w:cs="仿宋_GB2312" w:eastAsia="仿宋_GB2312"/>
                      <w:sz w:val="21"/>
                    </w:rPr>
                    <w:t>家以上。</w:t>
                  </w:r>
                </w:p>
              </w:tc>
            </w:tr>
            <w:tr>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校园大型双选会</w:t>
                  </w:r>
                  <w:r>
                    <w:rPr>
                      <w:rFonts w:ascii="仿宋_GB2312" w:hAnsi="仿宋_GB2312" w:cs="仿宋_GB2312" w:eastAsia="仿宋_GB2312"/>
                      <w:sz w:val="21"/>
                    </w:rPr>
                    <w:t>2</w:t>
                  </w:r>
                  <w:r>
                    <w:rPr>
                      <w:rFonts w:ascii="仿宋_GB2312" w:hAnsi="仿宋_GB2312" w:cs="仿宋_GB2312" w:eastAsia="仿宋_GB2312"/>
                      <w:sz w:val="21"/>
                    </w:rPr>
                    <w:t>场</w:t>
                  </w: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毕业季在广安职业技术学院举办校园大型双选会</w:t>
                  </w:r>
                  <w:r>
                    <w:rPr>
                      <w:rFonts w:ascii="仿宋_GB2312" w:hAnsi="仿宋_GB2312" w:cs="仿宋_GB2312" w:eastAsia="仿宋_GB2312"/>
                      <w:sz w:val="21"/>
                    </w:rPr>
                    <w:t>2</w:t>
                  </w:r>
                  <w:r>
                    <w:rPr>
                      <w:rFonts w:ascii="仿宋_GB2312" w:hAnsi="仿宋_GB2312" w:cs="仿宋_GB2312" w:eastAsia="仿宋_GB2312"/>
                      <w:sz w:val="21"/>
                    </w:rPr>
                    <w:t>场，每场入场招聘企业约</w:t>
                  </w:r>
                  <w:r>
                    <w:rPr>
                      <w:rFonts w:ascii="仿宋_GB2312" w:hAnsi="仿宋_GB2312" w:cs="仿宋_GB2312" w:eastAsia="仿宋_GB2312"/>
                      <w:sz w:val="21"/>
                    </w:rPr>
                    <w:t>200</w:t>
                  </w:r>
                  <w:r>
                    <w:rPr>
                      <w:rFonts w:ascii="仿宋_GB2312" w:hAnsi="仿宋_GB2312" w:cs="仿宋_GB2312" w:eastAsia="仿宋_GB2312"/>
                      <w:sz w:val="21"/>
                    </w:rPr>
                    <w:t>家。</w:t>
                  </w:r>
                </w:p>
              </w:tc>
            </w:tr>
            <w:tr>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“直通职校·才聚广安”技工人才专项招聘</w:t>
                  </w:r>
                  <w:r>
                    <w:rPr>
                      <w:rFonts w:ascii="仿宋_GB2312" w:hAnsi="仿宋_GB2312" w:cs="仿宋_GB2312" w:eastAsia="仿宋_GB2312"/>
                      <w:sz w:val="21"/>
                    </w:rPr>
                    <w:t>5</w:t>
                  </w:r>
                  <w:r>
                    <w:rPr>
                      <w:rFonts w:ascii="仿宋_GB2312" w:hAnsi="仿宋_GB2312" w:cs="仿宋_GB2312" w:eastAsia="仿宋_GB2312"/>
                      <w:sz w:val="21"/>
                    </w:rPr>
                    <w:t>场</w:t>
                  </w: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组织有需求的企业赴川渝地区专业对口的技工院校开展精准招聘活动</w:t>
                  </w:r>
                  <w:r>
                    <w:rPr>
                      <w:rFonts w:ascii="仿宋_GB2312" w:hAnsi="仿宋_GB2312" w:cs="仿宋_GB2312" w:eastAsia="仿宋_GB2312"/>
                      <w:sz w:val="21"/>
                    </w:rPr>
                    <w:t>5</w:t>
                  </w:r>
                  <w:r>
                    <w:rPr>
                      <w:rFonts w:ascii="仿宋_GB2312" w:hAnsi="仿宋_GB2312" w:cs="仿宋_GB2312" w:eastAsia="仿宋_GB2312"/>
                      <w:sz w:val="21"/>
                    </w:rPr>
                    <w:t>场。</w:t>
                  </w:r>
                </w:p>
              </w:tc>
            </w:tr>
            <w:tr>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直播带岗等线上服务</w:t>
                  </w:r>
                  <w:r>
                    <w:rPr>
                      <w:rFonts w:ascii="仿宋_GB2312" w:hAnsi="仿宋_GB2312" w:cs="仿宋_GB2312" w:eastAsia="仿宋_GB2312"/>
                      <w:sz w:val="21"/>
                    </w:rPr>
                    <w:t>60</w:t>
                  </w:r>
                  <w:r>
                    <w:rPr>
                      <w:rFonts w:ascii="仿宋_GB2312" w:hAnsi="仿宋_GB2312" w:cs="仿宋_GB2312" w:eastAsia="仿宋_GB2312"/>
                      <w:sz w:val="21"/>
                    </w:rPr>
                    <w:t>场</w:t>
                  </w: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每周适时开展直播带岗、云端“探岗”等线上服务</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场，共计</w:t>
                  </w:r>
                  <w:r>
                    <w:rPr>
                      <w:rFonts w:ascii="仿宋_GB2312" w:hAnsi="仿宋_GB2312" w:cs="仿宋_GB2312" w:eastAsia="仿宋_GB2312"/>
                      <w:sz w:val="21"/>
                    </w:rPr>
                    <w:t>60</w:t>
                  </w:r>
                  <w:r>
                    <w:rPr>
                      <w:rFonts w:ascii="仿宋_GB2312" w:hAnsi="仿宋_GB2312" w:cs="仿宋_GB2312" w:eastAsia="仿宋_GB2312"/>
                      <w:sz w:val="21"/>
                    </w:rPr>
                    <w:t>场。</w:t>
                  </w:r>
                </w:p>
              </w:tc>
            </w:tr>
            <w:tr>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拍摄并制作招工微视频</w:t>
                  </w: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为有需求的优质企业拍摄招工微视频</w:t>
                  </w:r>
                  <w:r>
                    <w:rPr>
                      <w:rFonts w:ascii="仿宋_GB2312" w:hAnsi="仿宋_GB2312" w:cs="仿宋_GB2312" w:eastAsia="仿宋_GB2312"/>
                      <w:sz w:val="21"/>
                    </w:rPr>
                    <w:t>15</w:t>
                  </w:r>
                  <w:r>
                    <w:rPr>
                      <w:rFonts w:ascii="仿宋_GB2312" w:hAnsi="仿宋_GB2312" w:cs="仿宋_GB2312" w:eastAsia="仿宋_GB2312"/>
                      <w:sz w:val="21"/>
                    </w:rPr>
                    <w:t>条并投放至抖音、微信公众号等新媒介传播。</w:t>
                  </w:r>
                </w:p>
              </w:tc>
            </w:tr>
            <w:tr>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活动预热</w:t>
                  </w: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制作活动预热视频</w:t>
                  </w:r>
                  <w:r>
                    <w:rPr>
                      <w:rFonts w:ascii="仿宋_GB2312" w:hAnsi="仿宋_GB2312" w:cs="仿宋_GB2312" w:eastAsia="仿宋_GB2312"/>
                      <w:sz w:val="21"/>
                    </w:rPr>
                    <w:t>15</w:t>
                  </w:r>
                  <w:r>
                    <w:rPr>
                      <w:rFonts w:ascii="仿宋_GB2312" w:hAnsi="仿宋_GB2312" w:cs="仿宋_GB2312" w:eastAsia="仿宋_GB2312"/>
                      <w:sz w:val="21"/>
                    </w:rPr>
                    <w:t>条并通过各类媒介广而告之。</w:t>
                  </w:r>
                </w:p>
              </w:tc>
            </w:tr>
            <w:tr>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跟踪服务</w:t>
                  </w: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运用“安心就业”数智平台，建立健全招聘服务台账，线下活动入场招聘企业和求职登记人员全部通过“安心就业”数智平台注册登记，引导发布招聘求职信息，形成平台流动数据，实现平台数据闭环，确保入场招聘企业覆盖率达</w:t>
                  </w:r>
                  <w:r>
                    <w:rPr>
                      <w:rFonts w:ascii="仿宋_GB2312" w:hAnsi="仿宋_GB2312" w:cs="仿宋_GB2312" w:eastAsia="仿宋_GB2312"/>
                      <w:sz w:val="21"/>
                    </w:rPr>
                    <w:t>100%</w:t>
                  </w:r>
                  <w:r>
                    <w:rPr>
                      <w:rFonts w:ascii="仿宋_GB2312" w:hAnsi="仿宋_GB2312" w:cs="仿宋_GB2312" w:eastAsia="仿宋_GB2312"/>
                      <w:sz w:val="21"/>
                    </w:rPr>
                    <w:t>、求职登记人员覆盖率达</w:t>
                  </w:r>
                  <w:r>
                    <w:rPr>
                      <w:rFonts w:ascii="仿宋_GB2312" w:hAnsi="仿宋_GB2312" w:cs="仿宋_GB2312" w:eastAsia="仿宋_GB2312"/>
                      <w:sz w:val="21"/>
                    </w:rPr>
                    <w:t>90%</w:t>
                  </w:r>
                  <w:r>
                    <w:rPr>
                      <w:rFonts w:ascii="仿宋_GB2312" w:hAnsi="仿宋_GB2312" w:cs="仿宋_GB2312" w:eastAsia="仿宋_GB2312"/>
                      <w:sz w:val="21"/>
                    </w:rPr>
                    <w:t>以上，推动全市线上线下达成就业意向数在</w:t>
                  </w:r>
                  <w:r>
                    <w:rPr>
                      <w:rFonts w:ascii="仿宋_GB2312" w:hAnsi="仿宋_GB2312" w:cs="仿宋_GB2312" w:eastAsia="仿宋_GB2312"/>
                      <w:sz w:val="21"/>
                    </w:rPr>
                    <w:t>1</w:t>
                  </w:r>
                  <w:r>
                    <w:rPr>
                      <w:rFonts w:ascii="仿宋_GB2312" w:hAnsi="仿宋_GB2312" w:cs="仿宋_GB2312" w:eastAsia="仿宋_GB2312"/>
                      <w:sz w:val="21"/>
                    </w:rPr>
                    <w:t>万人以上。</w:t>
                  </w:r>
                </w:p>
              </w:tc>
            </w:tr>
          </w:tbl>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、商务要求</w:t>
            </w:r>
          </w:p>
          <w:p>
            <w:pPr>
              <w:pStyle w:val="null3"/>
              <w:jc w:val="both"/>
            </w:pPr>
            <w:r>
              <w:rPr>
                <w:rFonts w:ascii="仿宋_GB2312" w:hAnsi="仿宋_GB2312" w:cs="仿宋_GB2312" w:eastAsia="仿宋_GB2312"/>
                <w:sz w:val="21"/>
                <w:b/>
              </w:rPr>
              <w:t>（一）服务期限：</w:t>
            </w:r>
            <w:r>
              <w:rPr>
                <w:rFonts w:ascii="仿宋_GB2312" w:hAnsi="仿宋_GB2312" w:cs="仿宋_GB2312" w:eastAsia="仿宋_GB2312"/>
                <w:sz w:val="21"/>
              </w:rPr>
              <w:t>合同签订之日起至活动结束。</w:t>
            </w:r>
          </w:p>
          <w:p>
            <w:pPr>
              <w:pStyle w:val="null3"/>
              <w:jc w:val="both"/>
            </w:pPr>
            <w:r>
              <w:rPr>
                <w:rFonts w:ascii="仿宋_GB2312" w:hAnsi="仿宋_GB2312" w:cs="仿宋_GB2312" w:eastAsia="仿宋_GB2312"/>
                <w:sz w:val="21"/>
                <w:b/>
              </w:rPr>
              <w:t>（二）服务地点：</w:t>
            </w:r>
            <w:r>
              <w:rPr>
                <w:rFonts w:ascii="仿宋_GB2312" w:hAnsi="仿宋_GB2312" w:cs="仿宋_GB2312" w:eastAsia="仿宋_GB2312"/>
                <w:sz w:val="21"/>
              </w:rPr>
              <w:t>采购人指定地点。</w:t>
            </w:r>
          </w:p>
          <w:p>
            <w:pPr>
              <w:pStyle w:val="null3"/>
              <w:jc w:val="both"/>
            </w:pPr>
            <w:r>
              <w:rPr>
                <w:rFonts w:ascii="仿宋_GB2312" w:hAnsi="仿宋_GB2312" w:cs="仿宋_GB2312" w:eastAsia="仿宋_GB2312"/>
                <w:sz w:val="21"/>
                <w:b/>
              </w:rPr>
              <w:t>（三）报价要求：</w:t>
            </w:r>
            <w:r>
              <w:rPr>
                <w:rFonts w:ascii="仿宋_GB2312" w:hAnsi="仿宋_GB2312" w:cs="仿宋_GB2312" w:eastAsia="仿宋_GB2312"/>
                <w:sz w:val="21"/>
              </w:rPr>
              <w:t>本报价是供应商全部完成本项目所有的服务内容的最终报价，包括供应商供应履约本项目所需要的其他所有费用。</w:t>
            </w:r>
          </w:p>
          <w:p>
            <w:pPr>
              <w:pStyle w:val="null3"/>
              <w:jc w:val="both"/>
            </w:pPr>
            <w:r>
              <w:rPr>
                <w:rFonts w:ascii="仿宋_GB2312" w:hAnsi="仿宋_GB2312" w:cs="仿宋_GB2312" w:eastAsia="仿宋_GB2312"/>
                <w:sz w:val="21"/>
                <w:b/>
              </w:rPr>
              <w:t>（四）付款方式：</w:t>
            </w:r>
            <w:r>
              <w:rPr>
                <w:rFonts w:ascii="仿宋_GB2312" w:hAnsi="仿宋_GB2312" w:cs="仿宋_GB2312" w:eastAsia="仿宋_GB2312"/>
                <w:sz w:val="21"/>
              </w:rPr>
              <w:t>合同签订之日起15个工作日内，甲方向乙方支付合同总金额的</w:t>
            </w:r>
            <w:r>
              <w:rPr>
                <w:rFonts w:ascii="仿宋_GB2312" w:hAnsi="仿宋_GB2312" w:cs="仿宋_GB2312" w:eastAsia="仿宋_GB2312"/>
                <w:sz w:val="21"/>
              </w:rPr>
              <w:t>4</w:t>
            </w:r>
            <w:r>
              <w:rPr>
                <w:rFonts w:ascii="仿宋_GB2312" w:hAnsi="仿宋_GB2312" w:cs="仿宋_GB2312" w:eastAsia="仿宋_GB2312"/>
                <w:sz w:val="21"/>
              </w:rPr>
              <w:t>0%作为预付款；项目实施完成约定工作量的50%起15个工作日内，甲方向乙方支付合同总金额的</w:t>
            </w:r>
            <w:r>
              <w:rPr>
                <w:rFonts w:ascii="仿宋_GB2312" w:hAnsi="仿宋_GB2312" w:cs="仿宋_GB2312" w:eastAsia="仿宋_GB2312"/>
                <w:sz w:val="21"/>
              </w:rPr>
              <w:t>3</w:t>
            </w:r>
            <w:r>
              <w:rPr>
                <w:rFonts w:ascii="仿宋_GB2312" w:hAnsi="仿宋_GB2312" w:cs="仿宋_GB2312" w:eastAsia="仿宋_GB2312"/>
                <w:sz w:val="21"/>
              </w:rPr>
              <w:t>0%；项目实施完成并通过验收后15个工作日内，甲方向乙方支付合同总金额的30%。每次付款前，乙方须提供合法有效的税票。</w:t>
            </w:r>
          </w:p>
          <w:p>
            <w:pPr>
              <w:pStyle w:val="null3"/>
              <w:jc w:val="both"/>
            </w:pPr>
            <w:r>
              <w:rPr>
                <w:rFonts w:ascii="仿宋_GB2312" w:hAnsi="仿宋_GB2312" w:cs="仿宋_GB2312" w:eastAsia="仿宋_GB2312"/>
                <w:sz w:val="21"/>
                <w:b/>
              </w:rPr>
              <w:t>（五）验收标准：</w:t>
            </w:r>
            <w:r>
              <w:rPr>
                <w:rFonts w:ascii="仿宋_GB2312" w:hAnsi="仿宋_GB2312" w:cs="仿宋_GB2312" w:eastAsia="仿宋_GB2312"/>
                <w:sz w:val="21"/>
              </w:rPr>
              <w:t>按照《广安市政府采购项目履约验收工作规程》（广市财采〔2021〕275号）及政府采购相关法律法规的要求进行验收，达到国家及行业现行相关技术规范及要求。</w:t>
            </w:r>
          </w:p>
          <w:p>
            <w:pPr>
              <w:pStyle w:val="null3"/>
              <w:jc w:val="both"/>
            </w:pPr>
            <w:r>
              <w:rPr>
                <w:rFonts w:ascii="仿宋_GB2312" w:hAnsi="仿宋_GB2312" w:cs="仿宋_GB2312" w:eastAsia="仿宋_GB2312"/>
                <w:sz w:val="21"/>
                <w:b/>
              </w:rPr>
              <w:t>（六）违约责任：</w:t>
            </w:r>
            <w:r>
              <w:rPr>
                <w:rFonts w:ascii="仿宋_GB2312" w:hAnsi="仿宋_GB2312" w:cs="仿宋_GB2312" w:eastAsia="仿宋_GB2312"/>
                <w:sz w:val="21"/>
              </w:rPr>
              <w:t>成交供应商因自身原因导致整个活动没有达到预期效果的，在履约保证金中扣除合同总价的百分之三作为违约金。</w:t>
            </w:r>
          </w:p>
          <w:p>
            <w:pPr>
              <w:pStyle w:val="null3"/>
              <w:jc w:val="both"/>
            </w:pPr>
            <w:r>
              <w:rPr>
                <w:rFonts w:ascii="仿宋_GB2312" w:hAnsi="仿宋_GB2312" w:cs="仿宋_GB2312" w:eastAsia="仿宋_GB2312"/>
                <w:sz w:val="21"/>
                <w:b/>
              </w:rPr>
              <w:t>（七）其他要求：</w:t>
            </w:r>
            <w:r>
              <w:rPr>
                <w:rFonts w:ascii="仿宋_GB2312" w:hAnsi="仿宋_GB2312" w:cs="仿宋_GB2312" w:eastAsia="仿宋_GB2312"/>
                <w:sz w:val="21"/>
              </w:rPr>
              <w:t>合同未按进度履行完毕，服务时间自然顺延；</w:t>
            </w:r>
            <w:r>
              <w:rPr>
                <w:rFonts w:ascii="仿宋_GB2312" w:hAnsi="仿宋_GB2312" w:cs="仿宋_GB2312" w:eastAsia="仿宋_GB2312"/>
                <w:sz w:val="21"/>
              </w:rPr>
              <w:t>其他未列事项以合同约定为准。</w:t>
            </w:r>
          </w:p>
          <w:p>
            <w:pPr>
              <w:pStyle w:val="null3"/>
              <w:jc w:val="both"/>
            </w:pPr>
            <w:r>
              <w:rPr>
                <w:rFonts w:ascii="仿宋_GB2312" w:hAnsi="仿宋_GB2312" w:cs="仿宋_GB2312" w:eastAsia="仿宋_GB2312"/>
                <w:sz w:val="21"/>
                <w:b/>
                <w:u w:val="single"/>
              </w:rPr>
              <w:t>注：本章标注“★”的内容为实质性要求，供应商必须满足，否则视为无效响应。下文的“3.3、商务要求”为系统固化格式，本项目商务要求实际以上文“三、商务要求”为准。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合同签订之日起至活动结束</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按照《广安市政府采购项目履约验收工作规程》（广市财采〔2021〕275号）及政府采购相关法律法规的要求进行验收，达到国家及行业现行相关技术规范及要求。</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1、合同签订之日起，达到付款条件起15日内，支付合同总金额的40.00%</w:t>
            </w:r>
          </w:p>
          <w:p>
            <w:pPr>
              <w:pStyle w:val="null3"/>
              <w:jc w:val="left"/>
            </w:pPr>
            <w:r>
              <w:rPr>
                <w:rFonts w:ascii="仿宋_GB2312" w:hAnsi="仿宋_GB2312" w:cs="仿宋_GB2312" w:eastAsia="仿宋_GB2312"/>
              </w:rPr>
              <w:t>2、项目实施完成约定工作量的50%起，达到付款条件起15日内，支付合同总金额的30.00%</w:t>
            </w:r>
          </w:p>
          <w:p>
            <w:pPr>
              <w:pStyle w:val="null3"/>
              <w:jc w:val="left"/>
            </w:pPr>
            <w:r>
              <w:rPr>
                <w:rFonts w:ascii="仿宋_GB2312" w:hAnsi="仿宋_GB2312" w:cs="仿宋_GB2312" w:eastAsia="仿宋_GB2312"/>
              </w:rPr>
              <w:t>3、项目实施完成并通过验收后，达到付款条件起15日内，支付合同总金额的30.00%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合同具体约定</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供应商应根据本项目提供相关项目实施方案以及具备相关履约能力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均可变动，具体以磋商过程实际情况为准。</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均可变动，具体以磋商过程实际情况为准。</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供应商具有有效的《人力资源服务许可证》</w:t>
            </w:r>
          </w:p>
        </w:tc>
        <w:tc>
          <w:tcPr>
            <w:tcW w:type="dxa" w:w="3322"/>
          </w:tcPr>
          <w:p>
            <w:pPr>
              <w:pStyle w:val="null3"/>
              <w:jc w:val="left"/>
            </w:pPr>
            <w:r>
              <w:rPr>
                <w:rFonts w:ascii="仿宋_GB2312" w:hAnsi="仿宋_GB2312" w:cs="仿宋_GB2312" w:eastAsia="仿宋_GB2312"/>
              </w:rPr>
              <w:t>供应商具有有效的《人力资源服务许可证》，提供证书扫描件，供应商为联合体参加的，联合体各方均须提供有效的《人力资源服务许可证》扫描件并加盖公章</w:t>
            </w:r>
          </w:p>
        </w:tc>
        <w:tc>
          <w:tcPr>
            <w:tcW w:type="dxa" w:w="1910"/>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响应文件封面</w:t>
            </w:r>
          </w:p>
        </w:tc>
        <w:tc>
          <w:tcPr>
            <w:tcW w:type="dxa" w:w="3322"/>
          </w:tcPr>
          <w:p>
            <w:pPr>
              <w:pStyle w:val="null3"/>
              <w:jc w:val="left"/>
            </w:pPr>
            <w:r>
              <w:rPr>
                <w:rFonts w:ascii="仿宋_GB2312" w:hAnsi="仿宋_GB2312" w:cs="仿宋_GB2312" w:eastAsia="仿宋_GB2312"/>
              </w:rPr>
              <w:t>响应文件封面</w:t>
            </w:r>
          </w:p>
        </w:tc>
        <w:tc>
          <w:tcPr>
            <w:tcW w:type="dxa" w:w="1910"/>
          </w:tcPr>
          <w:p>
            <w:pPr>
              <w:pStyle w:val="null3"/>
              <w:jc w:val="left"/>
            </w:pPr>
            <w:r>
              <w:rPr>
                <w:rFonts w:ascii="仿宋_GB2312" w:hAnsi="仿宋_GB2312" w:cs="仿宋_GB2312" w:eastAsia="仿宋_GB2312"/>
              </w:rPr>
              <w:t>响应文件封面</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实质性要求</w:t>
            </w:r>
          </w:p>
        </w:tc>
        <w:tc>
          <w:tcPr>
            <w:tcW w:type="dxa" w:w="3322"/>
          </w:tcPr>
          <w:p>
            <w:pPr>
              <w:pStyle w:val="null3"/>
              <w:jc w:val="left"/>
            </w:pPr>
            <w:r>
              <w:rPr>
                <w:rFonts w:ascii="仿宋_GB2312" w:hAnsi="仿宋_GB2312" w:cs="仿宋_GB2312" w:eastAsia="仿宋_GB2312"/>
              </w:rPr>
              <w:t>按磋商文件实质性要求评审</w:t>
            </w:r>
          </w:p>
        </w:tc>
        <w:tc>
          <w:tcPr>
            <w:tcW w:type="dxa" w:w="1910"/>
          </w:tcPr>
          <w:p>
            <w:pPr>
              <w:pStyle w:val="null3"/>
              <w:jc w:val="left"/>
            </w:pPr>
            <w:r>
              <w:rPr>
                <w:rFonts w:ascii="仿宋_GB2312" w:hAnsi="仿宋_GB2312" w:cs="仿宋_GB2312" w:eastAsia="仿宋_GB2312"/>
              </w:rPr>
              <w:t>供应商认为需要提供的其他文件、资料.docx,服务应答表,报价表,投标（响应）函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联合体协议</w:t>
            </w:r>
          </w:p>
        </w:tc>
        <w:tc>
          <w:tcPr>
            <w:tcW w:type="dxa" w:w="3322"/>
          </w:tcPr>
          <w:p>
            <w:pPr>
              <w:pStyle w:val="null3"/>
              <w:jc w:val="left"/>
            </w:pPr>
            <w:r>
              <w:rPr>
                <w:rFonts w:ascii="仿宋_GB2312" w:hAnsi="仿宋_GB2312" w:cs="仿宋_GB2312" w:eastAsia="仿宋_GB2312"/>
              </w:rPr>
              <w:t>联合体参与本项目的，响应文件中须提供联合体协议</w:t>
            </w:r>
          </w:p>
        </w:tc>
        <w:tc>
          <w:tcPr>
            <w:tcW w:type="dxa" w:w="1910"/>
          </w:tcPr>
          <w:p>
            <w:pPr>
              <w:pStyle w:val="null3"/>
              <w:jc w:val="left"/>
            </w:pPr>
            <w:r>
              <w:rPr>
                <w:rFonts w:ascii="仿宋_GB2312" w:hAnsi="仿宋_GB2312" w:cs="仿宋_GB2312" w:eastAsia="仿宋_GB2312"/>
              </w:rPr>
              <w:t>联合体协议.docx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一）项目理解（10分）。根据供应商针对本项目项目理解提供方案（包含①项目实施目标，②人员配置及职责）进行综合评审。方案内容清晰完整无缺陷的得10分；每有一项存在缺陷扣2.5分；每有一项缺失扣5分，直到扣完为止，未提供的不得分。 （二）服务方案（20分）。根据供应商针对本项目提供的服务方案（包含①物料及相关设施设备准备方案，②招聘现场布置方案，③现场统筹和组织方案，④活动后现场处理方案）进行综合评审。方案措施内容清晰完整无缺陷的得20分；每有一项存在缺陷扣2.5分；每有一项缺失扣5分，直到扣完为止，未提供的不得分。 （三）宣传方案（15分）。根据供应商针对本项目提供的宣传方案（包含①宣传途径，②宣传文案大纲，③宣传目标人群及针对性方案）进行综合评审：方案内容清晰完整无缺陷的得15分；每有一项存在缺陷扣2.5分；每有一项缺失扣5分，直到扣完为止，未提供的不得分。 （四）应急预案（8分）。根据供应商针对本项目提供的应急预案方案（包含①突发情况下应急措施、②消防预案、③安全保障措施、④其他应急情况预案及解决措施）进行综合评审：方案内容清晰完整无缺陷的得8分；每有一项存在缺陷扣1分；每有一项缺失扣2分，直到扣完为止，未提供的不得分。 注：“缺陷”是指存在项目名称、项目内容、履约期限、履约地点等描述错误的内容；涉及的规范及标准错误；凭空编造；科学原理错误；存在前后相互矛盾的内容；照搬其他项目方案或存在与本项目实施无关的内容等情形。</w:t>
            </w:r>
          </w:p>
        </w:tc>
        <w:tc>
          <w:tcPr>
            <w:tcW w:type="dxa" w:w="831"/>
          </w:tcPr>
          <w:p>
            <w:pPr>
              <w:pStyle w:val="null3"/>
              <w:jc w:val="center"/>
            </w:pPr>
            <w:r>
              <w:rPr>
                <w:rFonts w:ascii="仿宋_GB2312" w:hAnsi="仿宋_GB2312" w:cs="仿宋_GB2312" w:eastAsia="仿宋_GB2312"/>
              </w:rPr>
              <w:t>53.0000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供应商认为需要提供的其他文件、资料.docx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1.供应商具有招聘网站或招聘小程序或微信公众号等线上招聘平台的得6分，没有则不得分。 2.供应商具备自有或者租赁的线下数智化招聘场地得6分，没有则不得分。 注：提供相关证明材料并加盖供应商公章。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供应商认为需要提供的其他文件、资料.docx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供应商提供2020年1月1日至今类似本项目业绩，每提供1个得4分，本项最多得20分。 注：提供业绩合同或中标（成交）通知书复印件并加盖公章。</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供应商认为需要提供的其他文件、资料.docx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3.评审价格=响应报价。若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-10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本采购包接受大中型企业与小微企业组成联合体，对联合协议约定小微企业的合同份额占到合同总金额30%以上的，对联合体的报价给予扣除，用扣除后的价格参加评审。组成联合体的小微企业与联合体内其他企业之间存在直接控股、管理关系的，不享受价格扣除优惠政策。</w:t>
            </w:r>
          </w:p>
        </w:tc>
        <w:tc>
          <w:tcPr>
            <w:tcW w:type="dxa" w:w="831"/>
          </w:tcPr>
          <w:p>
            <w:pPr>
              <w:pStyle w:val="null3"/>
              <w:jc w:val="right"/>
            </w:pPr>
            <w:r>
              <w:rPr>
                <w:rFonts w:ascii="仿宋_GB2312" w:hAnsi="仿宋_GB2312" w:cs="仿宋_GB2312" w:eastAsia="仿宋_GB2312"/>
              </w:rPr>
              <w:t>4.00%</w:t>
            </w:r>
          </w:p>
        </w:tc>
        <w:tc>
          <w:tcPr>
            <w:tcW w:type="dxa" w:w="1661"/>
          </w:tcPr>
          <w:p>
            <w:pPr>
              <w:pStyle w:val="null3"/>
              <w:jc w:val="left"/>
            </w:pPr>
            <w:r>
              <w:rPr>
                <w:rFonts w:ascii="仿宋_GB2312" w:hAnsi="仿宋_GB2312" w:cs="仿宋_GB2312" w:eastAsia="仿宋_GB2312"/>
              </w:rPr>
              <w:t>价格扣除计算公式：评审价=响应报价×（1-4%）；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详见附件：联合体协议.docx</w:t>
      </w:r>
    </w:p>
    <w:p>
      <w:pPr>
        <w:pStyle w:val="null3"/>
        <w:ind w:firstLine="960"/>
        <w:jc w:val="left"/>
      </w:pPr>
      <w:r>
        <w:rPr>
          <w:rFonts w:ascii="仿宋_GB2312" w:hAnsi="仿宋_GB2312" w:cs="仿宋_GB2312" w:eastAsia="仿宋_GB2312"/>
        </w:rPr>
        <w:t>详见附件：供应商认为需要提供的其他文件、资料.docx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