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B395C">
      <w:pPr>
        <w:jc w:val="center"/>
        <w:rPr>
          <w:rFonts w:hint="eastAsia" w:ascii="方正小标宋_GBK" w:hAnsi="方正小标宋_GBK" w:eastAsia="方正小标宋_GBK" w:cs="方正小标宋_GBK"/>
          <w:sz w:val="40"/>
          <w:szCs w:val="48"/>
        </w:rPr>
      </w:pPr>
      <w:r>
        <w:rPr>
          <w:rFonts w:hint="eastAsia" w:ascii="方正小标宋_GBK" w:hAnsi="方正小标宋_GBK" w:eastAsia="方正小标宋_GBK" w:cs="方正小标宋_GBK"/>
          <w:sz w:val="40"/>
          <w:szCs w:val="48"/>
        </w:rPr>
        <w:t>联合体协议</w:t>
      </w:r>
    </w:p>
    <w:p w14:paraId="74004DE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（联合体参与本项目的，响应文件中必须提供联合体协议，否则视为无效响应）</w:t>
      </w:r>
    </w:p>
    <w:p w14:paraId="0B6C41B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甲方：</w:t>
      </w:r>
    </w:p>
    <w:p w14:paraId="19A3A9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乙方：</w:t>
      </w:r>
    </w:p>
    <w:p w14:paraId="0224EAC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w:t>
      </w:r>
    </w:p>
    <w:p w14:paraId="2AD83B8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甲乙</w:t>
      </w:r>
      <w:r>
        <w:rPr>
          <w:rFonts w:hint="eastAsia"/>
          <w:sz w:val="24"/>
          <w:szCs w:val="24"/>
          <w:lang w:val="en-US" w:eastAsia="zh-CN"/>
        </w:rPr>
        <w:t>双方</w:t>
      </w:r>
      <w:bookmarkStart w:id="0" w:name="_GoBack"/>
      <w:bookmarkEnd w:id="0"/>
      <w:r>
        <w:rPr>
          <w:rFonts w:hint="eastAsia"/>
          <w:sz w:val="24"/>
          <w:szCs w:val="24"/>
        </w:rPr>
        <w:t>方自愿组成联合体，以一个供应商的身份共同参加（项目名称、项目编</w:t>
      </w:r>
    </w:p>
    <w:p w14:paraId="2B4A3B5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号、采购包号）的采购活动。联合体各方在平等互利的基础上，就本项目的采购活动和合同实施阶段的有关事务协商一致，订立如下协议，共同遵守执行：</w:t>
      </w:r>
    </w:p>
    <w:p w14:paraId="150F292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第一条 甲方作为联合体牵头人，代表联合体各方负责本次采购活动和合同实施阶段的主办、协调工作，联合体各方均予认可。若本联合体成为最终成交供应商，联合体各方共同与本项目采购人签订政府采购合同，就采购合同约定的事项对采购人承担连带责任。</w:t>
      </w:r>
    </w:p>
    <w:p w14:paraId="4E42B60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第二条 联合体有义务提供足够的资质和技术实力，以满足采购人对资格条件及本项目要求。</w:t>
      </w:r>
    </w:p>
    <w:p w14:paraId="62CD5FE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第三条 参加本项目时，磋商保证金（如有）由甲方负责提交。</w:t>
      </w:r>
    </w:p>
    <w:p w14:paraId="5412733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第四条 联合体的响应文件、本项目磋商文件、联合体与采购人签订的合同均对联合体各方具有约束力。</w:t>
      </w:r>
    </w:p>
    <w:p w14:paraId="370AAF8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第五条 如果本联合体被确定为成交供应商，本项目整体的项目管理工作由甲方负责，联合体各方具体承担的工作范围等内容为：（或见本协议后附件详细描述）。</w:t>
      </w:r>
    </w:p>
    <w:p w14:paraId="5616D32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第六条 联合体各方将共同享有和承担完成本项目中应有的权利和义务，并获得由此而得到的收益和承担相关的责任。</w:t>
      </w:r>
    </w:p>
    <w:p w14:paraId="34EB58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第七条 联合体的一方没有履行自己的义务时，应由联合体其他方承担由此而造成的直接损失。</w:t>
      </w:r>
    </w:p>
    <w:p w14:paraId="1C2F6A7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第八条 因联合体的一方或其他方没有履行自己的义务，造成联合体在履行与采购人的合同时违约或联合体与采购人的合同无法继续履行时，直接责任方应承担相关责任。</w:t>
      </w:r>
    </w:p>
    <w:p w14:paraId="6AB48E1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第九条 如果本联合体被确定为成交供应商，在与采购人签订合同之前，就本项目实施过程中各方的责任、权利、义务，各方在协商同意后可另行签订补充协议（如有必要），补充协议与本协议具有同等的约束力。</w:t>
      </w:r>
    </w:p>
    <w:p w14:paraId="5622108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第十条 联合体各方不得再单独参加或者与其他供应商另外组成联合体参加同一合同项下的采购活动。</w:t>
      </w:r>
    </w:p>
    <w:p w14:paraId="531A4DB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第十一条 在实施过程中，本协议未尽事宜，由联合体各方协商解决。</w:t>
      </w:r>
    </w:p>
    <w:p w14:paraId="14A5AE0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第十二条 因履行本协议所引起的一切争议，联合体各方应在诚信原则基础上协商解决。如协商不成，可向项目所在地人民法院起诉。</w:t>
      </w:r>
    </w:p>
    <w:p w14:paraId="2CE08D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第十三条 本协议经联合体各方签字盖章后生效，履行完协议约定的全部义务、结算完各项费用或者该项目本联合体未能成交，则本协议自动终止。</w:t>
      </w:r>
    </w:p>
    <w:p w14:paraId="567AC91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第十四条 本协议联合体各方各执壹份，本项目响应文件中壹份。</w:t>
      </w:r>
    </w:p>
    <w:p w14:paraId="17A047F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甲方： （盖章）</w:t>
      </w:r>
    </w:p>
    <w:p w14:paraId="3FFEBCD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乙方： （盖章）</w:t>
      </w:r>
    </w:p>
    <w:p w14:paraId="732759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w:t>
      </w:r>
    </w:p>
    <w:p w14:paraId="0B170F2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r>
        <w:rPr>
          <w:rFonts w:hint="eastAsia"/>
          <w:sz w:val="24"/>
          <w:szCs w:val="24"/>
        </w:rPr>
        <w:t>签订日期：XXXX 年 X 月 X 日</w:t>
      </w:r>
    </w:p>
    <w:p w14:paraId="3A4FCD6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bCs/>
          <w:sz w:val="24"/>
          <w:szCs w:val="24"/>
        </w:rPr>
      </w:pPr>
      <w:r>
        <w:rPr>
          <w:rFonts w:hint="eastAsia"/>
          <w:b/>
          <w:bCs/>
          <w:sz w:val="24"/>
          <w:szCs w:val="24"/>
        </w:rPr>
        <w:t>注：</w:t>
      </w:r>
    </w:p>
    <w:p w14:paraId="01FF440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bCs/>
          <w:sz w:val="24"/>
          <w:szCs w:val="24"/>
        </w:rPr>
      </w:pPr>
      <w:r>
        <w:rPr>
          <w:rFonts w:hint="eastAsia"/>
          <w:b/>
          <w:bCs/>
          <w:sz w:val="24"/>
          <w:szCs w:val="24"/>
        </w:rPr>
        <w:t>1.本联合体协议为范本，其内容作为联合体各方签订协议参照，联合体各方可在</w:t>
      </w:r>
    </w:p>
    <w:p w14:paraId="6EE4A7A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bCs/>
          <w:sz w:val="24"/>
          <w:szCs w:val="24"/>
        </w:rPr>
      </w:pPr>
      <w:r>
        <w:rPr>
          <w:rFonts w:hint="eastAsia"/>
          <w:b/>
          <w:bCs/>
          <w:sz w:val="24"/>
          <w:szCs w:val="24"/>
        </w:rPr>
        <w:t>不违反相关法律法规及满足磋商文件要求的前提下做适当调整完善。</w:t>
      </w:r>
    </w:p>
    <w:p w14:paraId="28B0AB2D">
      <w:pPr>
        <w:keepNext w:val="0"/>
        <w:keepLines w:val="0"/>
        <w:pageBreakBefore w:val="0"/>
        <w:widowControl w:val="0"/>
        <w:kinsoku/>
        <w:wordWrap/>
        <w:overflowPunct/>
        <w:topLinePunct w:val="0"/>
        <w:autoSpaceDE/>
        <w:autoSpaceDN/>
        <w:bidi w:val="0"/>
        <w:adjustRightInd/>
        <w:snapToGrid/>
        <w:spacing w:line="480" w:lineRule="exact"/>
        <w:textAlignment w:val="auto"/>
        <w:rPr>
          <w:b/>
          <w:bCs/>
          <w:sz w:val="24"/>
          <w:szCs w:val="24"/>
        </w:rPr>
      </w:pPr>
      <w:r>
        <w:rPr>
          <w:rFonts w:hint="eastAsia"/>
          <w:b/>
          <w:bCs/>
          <w:sz w:val="24"/>
          <w:szCs w:val="24"/>
        </w:rPr>
        <w:t>2.非联合体参与本项目的，响应文件中不需提供联合体协议。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13BCB"/>
    <w:rsid w:val="1E967206"/>
    <w:rsid w:val="373E54BD"/>
    <w:rsid w:val="3E5C6AF9"/>
    <w:rsid w:val="49FF1923"/>
    <w:rsid w:val="7B4F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1055</Words>
  <Characters>1060</Characters>
  <Lines>0</Lines>
  <Paragraphs>0</Paragraphs>
  <TotalTime>3</TotalTime>
  <ScaleCrop>false</ScaleCrop>
  <LinksUpToDate>false</LinksUpToDate>
  <CharactersWithSpaces>1082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2025-02-26T03:49:00Z</dcterms:created>
  <dc:creator>Administrator</dc:creator>
  <cp:lastModifiedBy>陈廷廷</cp:lastModifiedBy>
  <dcterms:modified xsi:type="dcterms:W3CDTF">2025-02-26T08:23:56Z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eyJoZGlkIjoiODhlNDQzNzYxNGMzMmExYWE2NzhhNjRlZmQ1MmU4NDUiLCJ1c2VySWQiOiIxODk2ODQxNSJ9</vt:lpwstr>
  </property>
  <property fmtid="{D5CDD505-2E9C-101B-9397-08002B2CF9AE}" pid="4" name="ICV">
    <vt:lpwstr>11263FF53C0042109EF6BB73236750FE_12</vt:lpwstr>
  </property>
</Properties>
</file>