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版本号：N511101202500005120250318001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乐山市优质基础教育质量提升项目(二次)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N5111012025000051</w:t>
      </w:r>
    </w:p>
    <w:p>
      <w:pPr>
        <w:pStyle w:val="null3"/>
        <w:jc w:val="center"/>
        <w:outlineLvl w:val="2"/>
      </w:pPr>
      <w:r>
        <w:rPr>
          <w:rFonts w:ascii="仿宋_GB2312" w:hAnsi="仿宋_GB2312" w:cs="仿宋_GB2312" w:eastAsia="仿宋_GB2312"/>
          <w:sz w:val="28"/>
          <w:b/>
        </w:rPr>
        <w:t>乐山市教育科学研究所</w:t>
      </w:r>
    </w:p>
    <w:p>
      <w:pPr>
        <w:pStyle w:val="null3"/>
        <w:jc w:val="center"/>
        <w:outlineLvl w:val="2"/>
      </w:pPr>
      <w:r>
        <w:rPr>
          <w:rFonts w:ascii="仿宋_GB2312" w:hAnsi="仿宋_GB2312" w:cs="仿宋_GB2312" w:eastAsia="仿宋_GB2312"/>
          <w:sz w:val="28"/>
          <w:b/>
        </w:rPr>
        <w:t>乐山恒樾工程项目管理有限公司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乐山恒樾工程项目管理有限公司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乐山市教育科学研究所</w:t>
      </w:r>
      <w:r>
        <w:rPr>
          <w:rFonts w:ascii="仿宋_GB2312" w:hAnsi="仿宋_GB2312" w:cs="仿宋_GB2312" w:eastAsia="仿宋_GB2312"/>
        </w:rPr>
        <w:t xml:space="preserve"> 委托，拟对 </w:t>
      </w:r>
      <w:r>
        <w:rPr>
          <w:rFonts w:ascii="仿宋_GB2312" w:hAnsi="仿宋_GB2312" w:cs="仿宋_GB2312" w:eastAsia="仿宋_GB2312"/>
        </w:rPr>
        <w:t>乐山市优质基础教育质量提升项目(二次)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乐山市市本级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N5111012025000051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乐山市优质基础教育质量提升项目(二次)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sz w:val="24"/>
        </w:rPr>
        <w:t>本项目为乐山市优质基础教育质量提升项目（二次）。为落实“中学生英才计划”，服务国家重大战略需求，加强对学生创新精神、实践能力的培养，推动普通高中育人方式改革。拟开展乐山市科技英才学院及乐山一中精准教学项目，更好适应高考综合改革要求，服务教育强市建设，办好人民满意的教育。</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乐山市教育科学研究所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乐山市市中区瀚园街247号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0833-2437479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乐山恒樾工程项目管理有限公司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乐山市市中区柏杨西路2号1楼15号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0833-2138865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代理服务费收费标准：40000元。代理服务费交款方式：公对公账户 银行转账（以当地银行下账时间为准）。 招标代理机构：乐山恒樾工程项目管理有限公司。 联 系 人：刘女士 。联系电话：0833-2138865。 收款单位：乐山恒樾工程项目管理有限公司。 开 户 行：乐山市商业银行凤凰支行。 账户号码：020000489169。特别注意：请在备注栏必须填写“采购文件项目编号”代理服务费!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乐山市教育科学研究所</w:t>
      </w:r>
      <w:r>
        <w:rPr>
          <w:rFonts w:ascii="仿宋_GB2312" w:hAnsi="仿宋_GB2312" w:cs="仿宋_GB2312" w:eastAsia="仿宋_GB2312"/>
        </w:rPr>
        <w:t xml:space="preserve"> 和 </w:t>
      </w:r>
      <w:r>
        <w:rPr>
          <w:rFonts w:ascii="仿宋_GB2312" w:hAnsi="仿宋_GB2312" w:cs="仿宋_GB2312" w:eastAsia="仿宋_GB2312"/>
        </w:rPr>
        <w:t>乐山恒樾工程项目管理有限公司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乐山市教育科学研究所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乐山恒樾工程项目管理有限公司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成交供应商发起验收申请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中标（成交）人的投标（响应）文件及承诺、签订的合同、国家及行业相关规范标准进行技术条款逐条验收；如出现未在采购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按采购文件要求、中标（成交）人的投标（响应）文件及承诺、签订的合同、国家及行业相关规范标准进行商务条款逐条验收；如出现未在采购文件中明确规定的，以行业相关标准为准。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相关规定及采购文件的要求、成交供应商的响应文件及服务承诺与合同约定标准进行验收。采购人、成交供应商双方如对质量要求和技术指标的约定标准有相互抵触或异议的事项，由采购人在采购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乐山市教育科学研究所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乐山恒樾工程项目管理有限公司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乐山恒樾工程项目管理有限公司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联系电话：0833-2138865</w:t>
      </w:r>
    </w:p>
    <w:p>
      <w:pPr>
        <w:pStyle w:val="null3"/>
        <w:jc w:val="left"/>
      </w:pPr>
      <w:r>
        <w:rPr>
          <w:rFonts w:ascii="仿宋_GB2312" w:hAnsi="仿宋_GB2312" w:cs="仿宋_GB2312" w:eastAsia="仿宋_GB2312"/>
        </w:rPr>
        <w:t>地址：乐山市市中区柏杨西路2号1楼15号</w:t>
      </w:r>
    </w:p>
    <w:p>
      <w:pPr>
        <w:pStyle w:val="null3"/>
        <w:jc w:val="left"/>
      </w:pPr>
      <w:r>
        <w:rPr>
          <w:rFonts w:ascii="仿宋_GB2312" w:hAnsi="仿宋_GB2312" w:cs="仿宋_GB2312" w:eastAsia="仿宋_GB2312"/>
        </w:rPr>
        <w:t>邮编：614000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C02030200 高中教育服务</w:t>
            </w:r>
          </w:p>
        </w:tc>
        <w:tc>
          <w:tcPr>
            <w:tcW w:type="dxa" w:w="821"/>
          </w:tcPr>
          <w:p>
            <w:pPr>
              <w:pStyle w:val="null3"/>
              <w:jc w:val="left"/>
            </w:pPr>
            <w:r>
              <w:rPr>
                <w:rFonts w:ascii="仿宋_GB2312" w:hAnsi="仿宋_GB2312" w:cs="仿宋_GB2312" w:eastAsia="仿宋_GB2312"/>
              </w:rPr>
              <w:t>乐山市优质基础教育质量提升项目(二次)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乐山市优质基础教育质量提升项目(二次)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投标人报价应是最终采购人验收合格后的总价，包括实施和完成本项目所需的人工费、管理、材料、差旅、税金、利润等一切费用，采购人不再支付其它任何费用。</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标的名称：乐山市优质基础教育质量提升项目(二次)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jc w:val="both"/>
            </w:pPr>
            <w:r>
              <w:rPr>
                <w:rFonts w:ascii="仿宋_GB2312" w:hAnsi="仿宋_GB2312" w:cs="仿宋_GB2312" w:eastAsia="仿宋_GB2312"/>
                <w:sz w:val="24"/>
                <w:b/>
              </w:rPr>
              <w:t>（一）乐山市科技英才学院集训服务内容与要求</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服务内容</w:t>
            </w:r>
            <w:r>
              <w:rPr>
                <w:rFonts w:ascii="仿宋_GB2312" w:hAnsi="仿宋_GB2312" w:cs="仿宋_GB2312" w:eastAsia="仿宋_GB2312"/>
                <w:sz w:val="24"/>
                <w:b/>
              </w:rPr>
              <w:t>、</w:t>
            </w:r>
            <w:r>
              <w:rPr>
                <w:rFonts w:ascii="仿宋_GB2312" w:hAnsi="仿宋_GB2312" w:cs="仿宋_GB2312" w:eastAsia="仿宋_GB2312"/>
                <w:sz w:val="24"/>
                <w:b/>
              </w:rPr>
              <w:t>目标</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shd w:fill="FFFFFF" w:val="clear"/>
              </w:rPr>
              <w:t>对象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乐山市普高2025届、2026届、</w:t>
            </w:r>
            <w:r>
              <w:rPr>
                <w:rFonts w:ascii="仿宋_GB2312" w:hAnsi="仿宋_GB2312" w:cs="仿宋_GB2312" w:eastAsia="仿宋_GB2312"/>
                <w:sz w:val="24"/>
                <w:shd w:fill="FFFFFF" w:val="clear"/>
              </w:rPr>
              <w:t>202</w:t>
            </w:r>
            <w:r>
              <w:rPr>
                <w:rFonts w:ascii="仿宋_GB2312" w:hAnsi="仿宋_GB2312" w:cs="仿宋_GB2312" w:eastAsia="仿宋_GB2312"/>
                <w:sz w:val="24"/>
                <w:shd w:fill="FFFFFF" w:val="clear"/>
              </w:rPr>
              <w:t>7届拔尖学生。</w:t>
            </w:r>
          </w:p>
          <w:p>
            <w:pPr>
              <w:pStyle w:val="null3"/>
              <w:ind w:firstLine="480"/>
              <w:jc w:val="both"/>
            </w:pPr>
            <w:r>
              <w:rPr>
                <w:rFonts w:ascii="仿宋_GB2312" w:hAnsi="仿宋_GB2312" w:cs="仿宋_GB2312" w:eastAsia="仿宋_GB2312"/>
                <w:sz w:val="24"/>
              </w:rPr>
              <w:t>形式：</w:t>
            </w:r>
            <w:r>
              <w:rPr>
                <w:rFonts w:ascii="仿宋_GB2312" w:hAnsi="仿宋_GB2312" w:cs="仿宋_GB2312" w:eastAsia="仿宋_GB2312"/>
                <w:sz w:val="24"/>
              </w:rPr>
              <w:t>线下培训，培训科目为数学、物理</w:t>
            </w:r>
            <w:r>
              <w:rPr>
                <w:rFonts w:ascii="仿宋_GB2312" w:hAnsi="仿宋_GB2312" w:cs="仿宋_GB2312" w:eastAsia="仿宋_GB2312"/>
                <w:sz w:val="24"/>
              </w:rPr>
              <w:t>、</w:t>
            </w:r>
            <w:r>
              <w:rPr>
                <w:rFonts w:ascii="仿宋_GB2312" w:hAnsi="仿宋_GB2312" w:cs="仿宋_GB2312" w:eastAsia="仿宋_GB2312"/>
                <w:sz w:val="24"/>
              </w:rPr>
              <w:t>语文等部分需求学科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其它要求：</w:t>
            </w:r>
            <w:r>
              <w:rPr>
                <w:rFonts w:ascii="仿宋_GB2312" w:hAnsi="仿宋_GB2312" w:cs="仿宋_GB2312" w:eastAsia="仿宋_GB2312"/>
                <w:sz w:val="24"/>
              </w:rPr>
              <w:t>根据需要定期安排学生动员会、家长动员会、政策宣讲会、问题研讨和对话交流等，服务不少于2次。</w:t>
            </w:r>
          </w:p>
          <w:p>
            <w:pPr>
              <w:pStyle w:val="null3"/>
              <w:ind w:firstLine="480"/>
              <w:jc w:val="both"/>
            </w:pPr>
            <w:r>
              <w:rPr>
                <w:rFonts w:ascii="仿宋_GB2312" w:hAnsi="仿宋_GB2312" w:cs="仿宋_GB2312" w:eastAsia="仿宋_GB2312"/>
                <w:sz w:val="24"/>
              </w:rPr>
              <w:t>内容要求：线下课、阶段测评、教研研讨、反馈评价等其它必要内容。</w:t>
            </w:r>
          </w:p>
          <w:tbl>
            <w:tblPr>
              <w:tblBorders>
                <w:top w:val="none" w:color="000000" w:sz="4"/>
                <w:left w:val="none" w:color="000000" w:sz="4"/>
                <w:bottom w:val="none" w:color="000000" w:sz="4"/>
                <w:right w:val="none" w:color="000000" w:sz="4"/>
                <w:insideH w:val="none"/>
                <w:insideV w:val="none"/>
              </w:tblBorders>
            </w:tblPr>
            <w:tblGrid>
              <w:gridCol w:w="459"/>
              <w:gridCol w:w="789"/>
              <w:gridCol w:w="4253"/>
            </w:tblGrid>
            <w:tr>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c>
                <w:tcPr>
                  <w:tcW w:type="dxa" w:w="4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w:t>
                  </w:r>
                  <w:r>
                    <w:rPr>
                      <w:rFonts w:ascii="仿宋_GB2312" w:hAnsi="仿宋_GB2312" w:cs="仿宋_GB2312" w:eastAsia="仿宋_GB2312"/>
                      <w:sz w:val="24"/>
                    </w:rPr>
                    <w:t>内容</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假期集训</w:t>
                  </w:r>
                </w:p>
              </w:tc>
              <w:tc>
                <w:tcPr>
                  <w:tcW w:type="dxa" w:w="4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针对我市优尖生，数、理高考压轴、强基、竞赛基础内容进行培训，采用假期“冬令营”“夏令营”的线下授课形式进行。合计32天</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周末集训</w:t>
                  </w:r>
                </w:p>
              </w:tc>
              <w:tc>
                <w:tcPr>
                  <w:tcW w:type="dxa" w:w="4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针对我市优尖生，数、理、语文高考压轴、强基、竞赛基础内容强化，采用学期内的进行线下授课形式，分为春季学期与秋季学期。合计32天</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专题集训</w:t>
                  </w:r>
                </w:p>
              </w:tc>
              <w:tc>
                <w:tcPr>
                  <w:tcW w:type="dxa" w:w="4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邀请清华北大等名校专家做现场培训指导</w:t>
                  </w:r>
                </w:p>
              </w:tc>
            </w:tr>
          </w:tbl>
          <w:p>
            <w:pPr>
              <w:pStyle w:val="null3"/>
              <w:jc w:val="both"/>
            </w:pPr>
            <w:r>
              <w:rPr>
                <w:rFonts w:ascii="仿宋_GB2312" w:hAnsi="仿宋_GB2312" w:cs="仿宋_GB2312" w:eastAsia="仿宋_GB2312"/>
                <w:sz w:val="24"/>
              </w:rPr>
              <w:t>2）项目</w:t>
            </w:r>
            <w:r>
              <w:rPr>
                <w:rFonts w:ascii="仿宋_GB2312" w:hAnsi="仿宋_GB2312" w:cs="仿宋_GB2312" w:eastAsia="仿宋_GB2312"/>
                <w:sz w:val="24"/>
              </w:rPr>
              <w:t>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形成专属的乐山英才学院的“校本教材 ”。聘请专业的拔尖创新培养优秀团队授课，按照乐山实际教育情况进行匹配资源。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形成师生同步培养的创新项目。项目启动后，优选青年教师与学生同时跟堂听课，提升教师的综合素养，强化我市的拔尖创新方面的师资力量。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形成具有选拔且分层培养的“</w:t>
            </w:r>
            <w:r>
              <w:rPr>
                <w:rFonts w:ascii="仿宋_GB2312" w:hAnsi="仿宋_GB2312" w:cs="仿宋_GB2312" w:eastAsia="仿宋_GB2312"/>
                <w:sz w:val="24"/>
              </w:rPr>
              <w:t>乐山特色的</w:t>
            </w:r>
            <w:r>
              <w:rPr>
                <w:rFonts w:ascii="仿宋_GB2312" w:hAnsi="仿宋_GB2312" w:cs="仿宋_GB2312" w:eastAsia="仿宋_GB2312"/>
                <w:sz w:val="24"/>
              </w:rPr>
              <w:t>基础拔尖创新培养体系 ”，覆盖学科竞赛、强基计划、专项计划等升学途径所需要的知识内容，拓展乐山多元化升学途径，响应国家拔尖创新人才战略。</w:t>
            </w:r>
          </w:p>
          <w:p>
            <w:pPr>
              <w:pStyle w:val="null3"/>
              <w:jc w:val="both"/>
            </w:pPr>
            <w:r>
              <w:rPr>
                <w:rFonts w:ascii="仿宋_GB2312" w:hAnsi="仿宋_GB2312" w:cs="仿宋_GB2312" w:eastAsia="仿宋_GB2312"/>
                <w:sz w:val="24"/>
                <w:b/>
              </w:rPr>
              <w:t>2、服务、技术要求</w:t>
            </w:r>
          </w:p>
          <w:tbl>
            <w:tblPr>
              <w:tblBorders>
                <w:top w:val="none" w:color="000000" w:sz="4"/>
                <w:left w:val="none" w:color="000000" w:sz="4"/>
                <w:bottom w:val="none" w:color="000000" w:sz="4"/>
                <w:right w:val="none" w:color="000000" w:sz="4"/>
                <w:insideH w:val="none"/>
                <w:insideV w:val="none"/>
              </w:tblBorders>
            </w:tblPr>
            <w:tblGrid>
              <w:gridCol w:w="687"/>
              <w:gridCol w:w="4909"/>
            </w:tblGrid>
            <w:tr>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培训计划方案要求：内容自拟。如：供应商负责整体培训计划的实施，根据学生情况及需求，开展培训活动。为学员建档编排实施培训计划，并确保优质服务、优质教学。在开始时，包含制定“专属本市、校”的拔尖创新人才培养计划，编发培训教材：成交供应商要根据培训需要，组织编写通俗易懂、针对性强的培训教材，要给学员提供“定制版”的编写教材。培训过程中，应建立真实完善的档案管理制度，按班级制定，要求有计划、有通知、有签到、有授课教师、有教学内容、有考试成绩等。</w:t>
                  </w:r>
                </w:p>
                <w:p>
                  <w:pPr>
                    <w:pStyle w:val="null3"/>
                    <w:ind w:firstLine="480"/>
                    <w:jc w:val="both"/>
                  </w:pPr>
                  <w:r>
                    <w:rPr>
                      <w:rFonts w:ascii="仿宋_GB2312" w:hAnsi="仿宋_GB2312" w:cs="仿宋_GB2312" w:eastAsia="仿宋_GB2312"/>
                      <w:sz w:val="24"/>
                    </w:rPr>
                    <w:t>培训末端应举行考试，由采购人与成交供应商共同设计试卷，要内容与形式兼顾，既能检验培训的学校效果，又方便各学科学员作答。由成交供应商提供试卷印刷、考务、测评等工作内容。结束后，提供项目培训总结报告。</w:t>
                  </w:r>
                </w:p>
                <w:p>
                  <w:pPr>
                    <w:pStyle w:val="null3"/>
                    <w:jc w:val="both"/>
                  </w:pPr>
                  <w:r>
                    <w:rPr>
                      <w:rFonts w:ascii="仿宋_GB2312" w:hAnsi="仿宋_GB2312" w:cs="仿宋_GB2312" w:eastAsia="仿宋_GB2312"/>
                      <w:sz w:val="24"/>
                    </w:rPr>
                    <w:t>2、选拔测试计划方案要求：包括：①组织机构、②时间安排、③选拔程序及方法。</w:t>
                  </w:r>
                </w:p>
                <w:p>
                  <w:pPr>
                    <w:pStyle w:val="null3"/>
                    <w:jc w:val="both"/>
                  </w:pPr>
                  <w:r>
                    <w:rPr>
                      <w:rFonts w:ascii="仿宋_GB2312" w:hAnsi="仿宋_GB2312" w:cs="仿宋_GB2312" w:eastAsia="仿宋_GB2312"/>
                      <w:sz w:val="24"/>
                    </w:rPr>
                    <w:t>3、售后服务要求：针对本项目提供专属服务。①人员安排、②配套作业安排、③场地配备、④安全保障制度、⑤突发事件预案、⑥个性服务。</w:t>
                  </w:r>
                </w:p>
                <w:p>
                  <w:pPr>
                    <w:pStyle w:val="null3"/>
                    <w:jc w:val="both"/>
                  </w:pPr>
                  <w:r>
                    <w:rPr>
                      <w:rFonts w:ascii="仿宋_GB2312" w:hAnsi="仿宋_GB2312" w:cs="仿宋_GB2312" w:eastAsia="仿宋_GB2312"/>
                      <w:sz w:val="24"/>
                    </w:rPr>
                    <w:t>4、整个培训服务期间，随时接受采购人及市级教育部门对本项目的调研跟踪评估。</w:t>
                  </w:r>
                </w:p>
              </w:tc>
            </w:tr>
          </w:tbl>
          <w:p>
            <w:pPr>
              <w:pStyle w:val="null3"/>
              <w:jc w:val="both"/>
            </w:pPr>
            <w:r>
              <w:rPr>
                <w:rFonts w:ascii="仿宋_GB2312" w:hAnsi="仿宋_GB2312" w:cs="仿宋_GB2312" w:eastAsia="仿宋_GB2312"/>
                <w:sz w:val="24"/>
                <w:b/>
              </w:rPr>
              <w:t>（二）乐山一中精准教学服务内容与要求</w:t>
            </w:r>
          </w:p>
          <w:p>
            <w:pPr>
              <w:pStyle w:val="null3"/>
              <w:ind w:firstLine="480"/>
              <w:jc w:val="both"/>
            </w:pPr>
            <w:r>
              <w:rPr>
                <w:rFonts w:ascii="仿宋_GB2312" w:hAnsi="仿宋_GB2312" w:cs="仿宋_GB2312" w:eastAsia="仿宋_GB2312"/>
                <w:sz w:val="24"/>
                <w:b/>
              </w:rPr>
              <w:t>1、</w:t>
            </w:r>
            <w:r>
              <w:rPr>
                <w:rFonts w:ascii="仿宋_GB2312" w:hAnsi="仿宋_GB2312" w:cs="仿宋_GB2312" w:eastAsia="仿宋_GB2312"/>
                <w:sz w:val="24"/>
                <w:b/>
              </w:rPr>
              <w:t>服务内容</w:t>
            </w:r>
            <w:r>
              <w:rPr>
                <w:rFonts w:ascii="仿宋_GB2312" w:hAnsi="仿宋_GB2312" w:cs="仿宋_GB2312" w:eastAsia="仿宋_GB2312"/>
                <w:sz w:val="24"/>
                <w:b/>
              </w:rPr>
              <w:t>、</w:t>
            </w:r>
            <w:r>
              <w:rPr>
                <w:rFonts w:ascii="仿宋_GB2312" w:hAnsi="仿宋_GB2312" w:cs="仿宋_GB2312" w:eastAsia="仿宋_GB2312"/>
                <w:sz w:val="24"/>
                <w:b/>
              </w:rPr>
              <w:t>目标</w:t>
            </w:r>
            <w:r>
              <w:rPr>
                <w:rFonts w:ascii="仿宋_GB2312" w:hAnsi="仿宋_GB2312" w:cs="仿宋_GB2312" w:eastAsia="仿宋_GB2312"/>
                <w:sz w:val="24"/>
                <w:b/>
              </w:rPr>
              <w:t>及预算</w:t>
            </w:r>
          </w:p>
          <w:p>
            <w:pPr>
              <w:pStyle w:val="null3"/>
              <w:ind w:firstLine="480"/>
              <w:jc w:val="both"/>
            </w:pPr>
            <w:r>
              <w:rPr>
                <w:rFonts w:ascii="仿宋_GB2312" w:hAnsi="仿宋_GB2312" w:cs="仿宋_GB2312" w:eastAsia="仿宋_GB2312"/>
                <w:sz w:val="24"/>
              </w:rPr>
              <w:t>1）服务内容</w:t>
            </w:r>
          </w:p>
          <w:p>
            <w:pPr>
              <w:pStyle w:val="null3"/>
              <w:ind w:firstLine="480"/>
              <w:jc w:val="left"/>
            </w:pPr>
            <w:r>
              <w:rPr>
                <w:rFonts w:ascii="仿宋_GB2312" w:hAnsi="仿宋_GB2312" w:cs="仿宋_GB2312" w:eastAsia="仿宋_GB2312"/>
                <w:sz w:val="24"/>
              </w:rPr>
              <w:t>本服务采购智慧网校教学服务项目服务清单见下表，满足学校、学生、和教师在线使用。</w:t>
            </w:r>
          </w:p>
          <w:tbl>
            <w:tblPr>
              <w:tblBorders>
                <w:top w:val="none" w:color="000000" w:sz="4"/>
                <w:left w:val="none" w:color="000000" w:sz="4"/>
                <w:bottom w:val="none" w:color="000000" w:sz="4"/>
                <w:right w:val="none" w:color="000000" w:sz="4"/>
                <w:insideH w:val="none"/>
                <w:insideV w:val="none"/>
              </w:tblBorders>
            </w:tblPr>
            <w:tblGrid>
              <w:gridCol w:w="917"/>
              <w:gridCol w:w="2414"/>
              <w:gridCol w:w="2117"/>
              <w:gridCol w:w="1537"/>
            </w:tblGrid>
            <w:tr>
              <w:tc>
                <w:tcPr>
                  <w:tcW w:type="dxa" w:w="91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4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服务分类</w:t>
                  </w:r>
                </w:p>
              </w:tc>
              <w:tc>
                <w:tcPr>
                  <w:tcW w:type="dxa" w:w="21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w:t>
                  </w:r>
                  <w:r>
                    <w:rPr>
                      <w:rFonts w:ascii="仿宋_GB2312" w:hAnsi="仿宋_GB2312" w:cs="仿宋_GB2312" w:eastAsia="仿宋_GB2312"/>
                      <w:sz w:val="24"/>
                    </w:rPr>
                    <w:t>年级</w:t>
                  </w:r>
                </w:p>
              </w:tc>
              <w:tc>
                <w:tcPr>
                  <w:tcW w:type="dxa" w:w="15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数量</w:t>
                  </w:r>
                </w:p>
              </w:tc>
            </w:tr>
            <w:tr>
              <w:tc>
                <w:tcPr>
                  <w:tcW w:type="dxa" w:w="917"/>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414"/>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全日制远程点播教学服务</w:t>
                  </w:r>
                </w:p>
              </w:tc>
              <w:tc>
                <w:tcPr>
                  <w:tcW w:type="dxa" w:w="2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40"/>
                    <w:jc w:val="center"/>
                  </w:pPr>
                  <w:r>
                    <w:rPr>
                      <w:rFonts w:ascii="仿宋_GB2312" w:hAnsi="仿宋_GB2312" w:cs="仿宋_GB2312" w:eastAsia="仿宋_GB2312"/>
                      <w:sz w:val="24"/>
                    </w:rPr>
                    <w:t>高一高二高三</w:t>
                  </w:r>
                </w:p>
              </w:tc>
              <w:tc>
                <w:tcPr>
                  <w:tcW w:type="dxa" w:w="153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1套</w:t>
                  </w:r>
                </w:p>
              </w:tc>
            </w:tr>
            <w:tr>
              <w:tc>
                <w:tcPr>
                  <w:tcW w:type="dxa" w:w="917"/>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4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课堂授课服务</w:t>
                  </w:r>
                </w:p>
              </w:tc>
              <w:tc>
                <w:tcPr>
                  <w:tcW w:type="dxa" w:w="2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40"/>
                    <w:jc w:val="center"/>
                  </w:pPr>
                  <w:r>
                    <w:rPr>
                      <w:rFonts w:ascii="仿宋_GB2312" w:hAnsi="仿宋_GB2312" w:cs="仿宋_GB2312" w:eastAsia="仿宋_GB2312"/>
                      <w:sz w:val="24"/>
                    </w:rPr>
                    <w:t>高一高二高三</w:t>
                  </w:r>
                </w:p>
              </w:tc>
              <w:tc>
                <w:tcPr>
                  <w:tcW w:type="dxa" w:w="15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1套</w:t>
                  </w:r>
                </w:p>
              </w:tc>
            </w:tr>
            <w:tr>
              <w:tc>
                <w:tcPr>
                  <w:tcW w:type="dxa" w:w="91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4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大数据精准教学服务</w:t>
                  </w:r>
                </w:p>
              </w:tc>
              <w:tc>
                <w:tcPr>
                  <w:tcW w:type="dxa" w:w="2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40"/>
                    <w:jc w:val="center"/>
                  </w:pPr>
                  <w:r>
                    <w:rPr>
                      <w:rFonts w:ascii="仿宋_GB2312" w:hAnsi="仿宋_GB2312" w:cs="仿宋_GB2312" w:eastAsia="仿宋_GB2312"/>
                      <w:sz w:val="24"/>
                    </w:rPr>
                    <w:t>高一高二高三</w:t>
                  </w:r>
                </w:p>
              </w:tc>
              <w:tc>
                <w:tcPr>
                  <w:tcW w:type="dxa" w:w="15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1套</w:t>
                  </w: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目标：</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shd w:fill="FFFFFF" w:val="clear"/>
              </w:rPr>
              <w:t>实现从教学资源的开发、应用和服务向大资源的开发、应用和服务转变，构建学校校本资源；实现从提升信息技术应用能力向提升师生信息素养转变；实现教育信息化从融合应用向创新发展转变；最终构建四川省乐山市第一中学教学生态体系。</w:t>
            </w:r>
          </w:p>
          <w:p>
            <w:pPr>
              <w:pStyle w:val="null3"/>
              <w:ind w:firstLine="480"/>
              <w:jc w:val="both"/>
            </w:pPr>
            <w:r>
              <w:rPr>
                <w:rFonts w:ascii="仿宋_GB2312" w:hAnsi="仿宋_GB2312" w:cs="仿宋_GB2312" w:eastAsia="仿宋_GB2312"/>
                <w:sz w:val="24"/>
                <w:shd w:fill="FFFFFF" w:val="clear"/>
              </w:rPr>
              <w:t>（1）教育信息化方面,基于互联网，实现备课、授课、检测、教研、培训等教学场景，为老师和学生提供了一种高效的“教”与“学”模式。四川省乐山市第一中学整个教学活动都基于这个平台开展，通过这个平台它将网校的教学理念、信息化素养向远端学校传递，受益于老师和学生。通过平台能实现五个转变：技术素养观转变、教育技术观转变、发展动力观转变、教育治理水平转变、思维类型观念转变。</w:t>
            </w:r>
          </w:p>
          <w:p>
            <w:pPr>
              <w:pStyle w:val="null3"/>
              <w:ind w:firstLine="480"/>
              <w:jc w:val="both"/>
            </w:pPr>
            <w:r>
              <w:rPr>
                <w:rFonts w:ascii="仿宋_GB2312" w:hAnsi="仿宋_GB2312" w:cs="仿宋_GB2312" w:eastAsia="仿宋_GB2312"/>
                <w:sz w:val="24"/>
                <w:shd w:fill="FFFFFF" w:val="clear"/>
              </w:rPr>
              <w:t>（2）校本资源建设方面，教学资源的教育价值体现在教学资源的开发和利用的整个过程中，也只有开发和利用，教学资源的教育价值才能体现出来。通过引入成都名校优质教育资源、全国各地优质教育资源、学校日常教学资源来构建学校校本资源建设。</w:t>
            </w:r>
          </w:p>
          <w:p>
            <w:pPr>
              <w:pStyle w:val="null3"/>
              <w:ind w:firstLine="480"/>
              <w:jc w:val="both"/>
            </w:pPr>
            <w:r>
              <w:rPr>
                <w:rFonts w:ascii="仿宋_GB2312" w:hAnsi="仿宋_GB2312" w:cs="仿宋_GB2312" w:eastAsia="仿宋_GB2312"/>
                <w:sz w:val="24"/>
                <w:shd w:fill="FFFFFF" w:val="clear"/>
              </w:rPr>
              <w:t>（3）教育方面，构建生态化德育，通过综合素质评价、学生职业生涯规划发展、学业评价，促进形成完善的“五育”深度融合机制，推进“家校协同”育人模式，统整育人的新范式，形成区域推广。</w:t>
            </w:r>
          </w:p>
          <w:p>
            <w:pPr>
              <w:pStyle w:val="null3"/>
              <w:ind w:firstLine="480"/>
              <w:jc w:val="both"/>
            </w:pPr>
            <w:r>
              <w:rPr>
                <w:rFonts w:ascii="仿宋_GB2312" w:hAnsi="仿宋_GB2312" w:cs="仿宋_GB2312" w:eastAsia="仿宋_GB2312"/>
                <w:sz w:val="24"/>
                <w:shd w:fill="FFFFFF" w:val="clear"/>
              </w:rPr>
              <w:t>（4）教学方面，教学质量提升是学校首要任务，通过项目建设整体提高教学效率、效果。通过多渠道的数据采集、多维度数据分析、多角色数据呈现、多场景数据应用实现精准教、个性学、科学管和学业水平评价，切实减轻学生的课业负担。</w:t>
            </w:r>
          </w:p>
          <w:p>
            <w:pPr>
              <w:pStyle w:val="null3"/>
              <w:ind w:firstLine="480"/>
              <w:jc w:val="both"/>
            </w:pPr>
            <w:r>
              <w:rPr>
                <w:rFonts w:ascii="仿宋_GB2312" w:hAnsi="仿宋_GB2312" w:cs="仿宋_GB2312" w:eastAsia="仿宋_GB2312"/>
                <w:sz w:val="24"/>
                <w:shd w:fill="FFFFFF" w:val="clear"/>
              </w:rPr>
              <w:t>（5）师培方面，通过师培服务来提升教师队伍建设首先抓教学常规管理，它包括备课管理、上课管理、作业管理、课外辅导管理、学业考核管理等。通过首要抓备课、坚持参加互动教研、学习直播课堂，再拟定教学计划、钻研课件、了解学情，重新设计教法、精备作业、制定教案、强化反思,最后再次抓课堂、教学目标要明确、教学手段要合理实现教学方式变革和教师培养。</w:t>
            </w:r>
          </w:p>
          <w:p>
            <w:pPr>
              <w:pStyle w:val="null3"/>
              <w:jc w:val="both"/>
            </w:pPr>
            <w:r>
              <w:rPr>
                <w:rFonts w:ascii="仿宋_GB2312" w:hAnsi="仿宋_GB2312" w:cs="仿宋_GB2312" w:eastAsia="仿宋_GB2312"/>
                <w:sz w:val="24"/>
                <w:b/>
              </w:rPr>
              <w:t>2、服务、技术要求</w:t>
            </w:r>
          </w:p>
          <w:p>
            <w:pPr>
              <w:pStyle w:val="null3"/>
              <w:ind w:firstLine="240"/>
              <w:jc w:val="both"/>
            </w:pPr>
            <w:r>
              <w:rPr>
                <w:rFonts w:ascii="仿宋_GB2312" w:hAnsi="仿宋_GB2312" w:cs="仿宋_GB2312" w:eastAsia="仿宋_GB2312"/>
                <w:sz w:val="24"/>
              </w:rPr>
              <w:t>学校编制有限，专职于教学，学校目前想通过引入专业服务公司来协助学校进行教育教学服务，服务内容及要求如下：</w:t>
            </w:r>
          </w:p>
          <w:tbl>
            <w:tblPr>
              <w:tblBorders>
                <w:top w:val="none" w:color="000000" w:sz="4"/>
                <w:left w:val="none" w:color="000000" w:sz="4"/>
                <w:bottom w:val="none" w:color="000000" w:sz="4"/>
                <w:right w:val="none" w:color="000000" w:sz="4"/>
                <w:insideH w:val="none"/>
                <w:insideV w:val="none"/>
              </w:tblBorders>
            </w:tblPr>
            <w:tblGrid>
              <w:gridCol w:w="514"/>
              <w:gridCol w:w="514"/>
              <w:gridCol w:w="5943"/>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w:t>
                  </w:r>
                </w:p>
              </w:tc>
              <w:tc>
                <w:tcPr>
                  <w:tcW w:type="dxa" w:w="5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全日制远程</w:t>
                  </w:r>
                  <w:r>
                    <w:rPr>
                      <w:rFonts w:ascii="仿宋_GB2312" w:hAnsi="仿宋_GB2312" w:cs="仿宋_GB2312" w:eastAsia="仿宋_GB2312"/>
                      <w:sz w:val="24"/>
                    </w:rPr>
                    <w:t>点</w:t>
                  </w:r>
                  <w:r>
                    <w:rPr>
                      <w:rFonts w:ascii="仿宋_GB2312" w:hAnsi="仿宋_GB2312" w:cs="仿宋_GB2312" w:eastAsia="仿宋_GB2312"/>
                      <w:sz w:val="24"/>
                    </w:rPr>
                    <w:t>播教学服务</w:t>
                  </w:r>
                </w:p>
              </w:tc>
              <w:tc>
                <w:tcPr>
                  <w:tcW w:type="dxa" w:w="5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w:t>
                  </w:r>
                  <w:r>
                    <w:rPr>
                      <w:rFonts w:ascii="仿宋_GB2312" w:hAnsi="仿宋_GB2312" w:cs="仿宋_GB2312" w:eastAsia="仿宋_GB2312"/>
                      <w:sz w:val="24"/>
                      <w:shd w:fill="FFFFFF" w:val="clear"/>
                    </w:rPr>
                    <w:t>高中全日制</w:t>
                  </w:r>
                  <w:r>
                    <w:rPr>
                      <w:rFonts w:ascii="仿宋_GB2312" w:hAnsi="仿宋_GB2312" w:cs="仿宋_GB2312" w:eastAsia="仿宋_GB2312"/>
                      <w:sz w:val="24"/>
                    </w:rPr>
                    <w:t>远程</w:t>
                  </w:r>
                  <w:r>
                    <w:rPr>
                      <w:rFonts w:ascii="仿宋_GB2312" w:hAnsi="仿宋_GB2312" w:cs="仿宋_GB2312" w:eastAsia="仿宋_GB2312"/>
                      <w:sz w:val="24"/>
                    </w:rPr>
                    <w:t>点</w:t>
                  </w:r>
                  <w:r>
                    <w:rPr>
                      <w:rFonts w:ascii="仿宋_GB2312" w:hAnsi="仿宋_GB2312" w:cs="仿宋_GB2312" w:eastAsia="仿宋_GB2312"/>
                      <w:sz w:val="24"/>
                    </w:rPr>
                    <w:t>播教学服务。</w:t>
                  </w:r>
                </w:p>
                <w:p>
                  <w:pPr>
                    <w:pStyle w:val="null3"/>
                    <w:jc w:val="left"/>
                  </w:pPr>
                  <w:r>
                    <w:rPr>
                      <w:rFonts w:ascii="仿宋_GB2312" w:hAnsi="仿宋_GB2312" w:cs="仿宋_GB2312" w:eastAsia="仿宋_GB2312"/>
                      <w:sz w:val="24"/>
                    </w:rPr>
                    <w:t>详细要求如下：</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 xml:space="preserve"> 点播资源：提供过</w:t>
                  </w:r>
                  <w:r>
                    <w:rPr>
                      <w:rFonts w:ascii="仿宋_GB2312" w:hAnsi="仿宋_GB2312" w:cs="仿宋_GB2312" w:eastAsia="仿宋_GB2312"/>
                      <w:sz w:val="24"/>
                      <w:shd w:fill="FFFFFF" w:val="clear"/>
                    </w:rPr>
                    <w:t>近五届</w:t>
                  </w:r>
                  <w:r>
                    <w:rPr>
                      <w:rFonts w:ascii="仿宋_GB2312" w:hAnsi="仿宋_GB2312" w:cs="仿宋_GB2312" w:eastAsia="仿宋_GB2312"/>
                      <w:sz w:val="24"/>
                      <w:shd w:fill="FFFFFF" w:val="clear"/>
                    </w:rPr>
                    <w:t>高中录播</w:t>
                  </w:r>
                  <w:r>
                    <w:rPr>
                      <w:rFonts w:ascii="仿宋_GB2312" w:hAnsi="仿宋_GB2312" w:cs="仿宋_GB2312" w:eastAsia="仿宋_GB2312"/>
                      <w:sz w:val="24"/>
                      <w:shd w:fill="FFFFFF" w:val="clear"/>
                    </w:rPr>
                    <w:t>高考</w:t>
                  </w:r>
                  <w:r>
                    <w:rPr>
                      <w:rFonts w:ascii="仿宋_GB2312" w:hAnsi="仿宋_GB2312" w:cs="仿宋_GB2312" w:eastAsia="仿宋_GB2312"/>
                      <w:sz w:val="24"/>
                      <w:shd w:fill="FFFFFF" w:val="clear"/>
                    </w:rPr>
                    <w:t>课程，</w:t>
                  </w:r>
                  <w:r>
                    <w:rPr>
                      <w:rFonts w:ascii="仿宋_GB2312" w:hAnsi="仿宋_GB2312" w:cs="仿宋_GB2312" w:eastAsia="仿宋_GB2312"/>
                      <w:sz w:val="24"/>
                      <w:shd w:fill="FFFFFF" w:val="clear"/>
                    </w:rPr>
                    <w:t>依据课程结构提供视频课程打点标记，</w:t>
                  </w:r>
                  <w:r>
                    <w:rPr>
                      <w:rFonts w:ascii="仿宋_GB2312" w:hAnsi="仿宋_GB2312" w:cs="仿宋_GB2312" w:eastAsia="仿宋_GB2312"/>
                      <w:sz w:val="24"/>
                      <w:shd w:fill="FFFFFF" w:val="clear"/>
                    </w:rPr>
                    <w:t>并支持老师按照学段、学科、年级、公共科（文理方向）、学届、学期、章节进行录播课的筛选；每堂课</w:t>
                  </w:r>
                  <w:r>
                    <w:rPr>
                      <w:rFonts w:ascii="仿宋_GB2312" w:hAnsi="仿宋_GB2312" w:cs="仿宋_GB2312" w:eastAsia="仿宋_GB2312"/>
                      <w:sz w:val="24"/>
                      <w:shd w:fill="FFFFFF" w:val="clear"/>
                    </w:rPr>
                    <w:t>需配套课件及相关课后作业及周考试题</w:t>
                  </w:r>
                </w:p>
                <w:p>
                  <w:pPr>
                    <w:pStyle w:val="null3"/>
                    <w:jc w:val="left"/>
                  </w:pPr>
                  <w:r>
                    <w:rPr>
                      <w:rFonts w:ascii="仿宋_GB2312" w:hAnsi="仿宋_GB2312" w:cs="仿宋_GB2312" w:eastAsia="仿宋_GB2312"/>
                      <w:sz w:val="24"/>
                      <w:shd w:fill="FFFFFF" w:val="clear"/>
                    </w:rPr>
                    <w:t xml:space="preserve">2. </w:t>
                  </w:r>
                  <w:r>
                    <w:rPr>
                      <w:rFonts w:ascii="仿宋_GB2312" w:hAnsi="仿宋_GB2312" w:cs="仿宋_GB2312" w:eastAsia="仿宋_GB2312"/>
                      <w:sz w:val="24"/>
                    </w:rPr>
                    <w:t>互动教研：采购方认可的重点中学的教师将近期授课进度、教学设计、考试范围、教学技巧等与远端学校教师进行互动交流。</w:t>
                  </w:r>
                </w:p>
                <w:p>
                  <w:pPr>
                    <w:pStyle w:val="null3"/>
                    <w:jc w:val="left"/>
                  </w:pPr>
                  <w:r>
                    <w:rPr>
                      <w:rFonts w:ascii="仿宋_GB2312" w:hAnsi="仿宋_GB2312" w:cs="仿宋_GB2312" w:eastAsia="仿宋_GB2312"/>
                      <w:sz w:val="24"/>
                      <w:shd w:fill="FFFFFF" w:val="clear"/>
                    </w:rPr>
                    <w:t xml:space="preserve">3. </w:t>
                  </w:r>
                  <w:r>
                    <w:rPr>
                      <w:rFonts w:ascii="仿宋_GB2312" w:hAnsi="仿宋_GB2312" w:cs="仿宋_GB2312" w:eastAsia="仿宋_GB2312"/>
                      <w:sz w:val="24"/>
                    </w:rPr>
                    <w:t>提供高中9大学科，初中5大学科的教学沙龙活动，进行组织远端教师和前端教师线上线下进行专题分享。</w:t>
                  </w:r>
                </w:p>
                <w:p>
                  <w:pPr>
                    <w:pStyle w:val="null3"/>
                    <w:jc w:val="both"/>
                  </w:pPr>
                  <w:r>
                    <w:rPr>
                      <w:rFonts w:ascii="仿宋_GB2312" w:hAnsi="仿宋_GB2312" w:cs="仿宋_GB2312" w:eastAsia="仿宋_GB2312"/>
                      <w:sz w:val="24"/>
                      <w:shd w:fill="FFFFFF" w:val="clear"/>
                    </w:rPr>
                    <w:t xml:space="preserve">4. </w:t>
                  </w:r>
                  <w:r>
                    <w:rPr>
                      <w:rFonts w:ascii="仿宋_GB2312" w:hAnsi="仿宋_GB2312" w:cs="仿宋_GB2312" w:eastAsia="仿宋_GB2312"/>
                      <w:sz w:val="24"/>
                    </w:rPr>
                    <w:t>在运动会、大型考试期间提供采购方认可的重点中学老师到远端学校走访交流活动。</w:t>
                  </w:r>
                </w:p>
                <w:p>
                  <w:pPr>
                    <w:pStyle w:val="null3"/>
                    <w:jc w:val="left"/>
                  </w:pPr>
                  <w:r>
                    <w:rPr>
                      <w:rFonts w:ascii="仿宋_GB2312" w:hAnsi="仿宋_GB2312" w:cs="仿宋_GB2312" w:eastAsia="仿宋_GB2312"/>
                      <w:sz w:val="24"/>
                      <w:shd w:fill="FFFFFF" w:val="clear"/>
                    </w:rPr>
                    <w:t xml:space="preserve">5. </w:t>
                  </w:r>
                  <w:r>
                    <w:rPr>
                      <w:rFonts w:ascii="仿宋_GB2312" w:hAnsi="仿宋_GB2312" w:cs="仿宋_GB2312" w:eastAsia="仿宋_GB2312"/>
                      <w:sz w:val="24"/>
                      <w:shd w:fill="FFFFFF" w:val="clear"/>
                    </w:rPr>
                    <w:t>集体备课</w:t>
                  </w:r>
                  <w:r>
                    <w:rPr>
                      <w:rFonts w:ascii="仿宋_GB2312" w:hAnsi="仿宋_GB2312" w:cs="仿宋_GB2312" w:eastAsia="仿宋_GB2312"/>
                      <w:sz w:val="24"/>
                      <w:shd w:fill="FFFFFF" w:val="clear"/>
                    </w:rPr>
                    <w:t>：网校提供</w:t>
                  </w:r>
                  <w:r>
                    <w:rPr>
                      <w:rFonts w:ascii="仿宋_GB2312" w:hAnsi="仿宋_GB2312" w:cs="仿宋_GB2312" w:eastAsia="仿宋_GB2312"/>
                      <w:sz w:val="24"/>
                      <w:shd w:fill="FFFFFF" w:val="clear"/>
                    </w:rPr>
                    <w:t>备课</w:t>
                  </w:r>
                  <w:r>
                    <w:rPr>
                      <w:rFonts w:ascii="仿宋_GB2312" w:hAnsi="仿宋_GB2312" w:cs="仿宋_GB2312" w:eastAsia="仿宋_GB2312"/>
                      <w:sz w:val="24"/>
                      <w:shd w:fill="FFFFFF" w:val="clear"/>
                    </w:rPr>
                    <w:t>教研计划，支持远端老师参与</w:t>
                  </w:r>
                  <w:r>
                    <w:rPr>
                      <w:rFonts w:ascii="仿宋_GB2312" w:hAnsi="仿宋_GB2312" w:cs="仿宋_GB2312" w:eastAsia="仿宋_GB2312"/>
                      <w:sz w:val="24"/>
                      <w:shd w:fill="FFFFFF" w:val="clear"/>
                    </w:rPr>
                    <w:t>备课</w:t>
                  </w:r>
                  <w:r>
                    <w:rPr>
                      <w:rFonts w:ascii="仿宋_GB2312" w:hAnsi="仿宋_GB2312" w:cs="仿宋_GB2312" w:eastAsia="仿宋_GB2312"/>
                      <w:sz w:val="24"/>
                      <w:shd w:fill="FFFFFF" w:val="clear"/>
                    </w:rPr>
                    <w:t>教研活动，教研过程中老师可以在系统内发言交流，并且系统需向校方提供学校老师参与相关的数据；系统需将所有</w:t>
                  </w:r>
                  <w:r>
                    <w:rPr>
                      <w:rFonts w:ascii="仿宋_GB2312" w:hAnsi="仿宋_GB2312" w:cs="仿宋_GB2312" w:eastAsia="仿宋_GB2312"/>
                      <w:sz w:val="24"/>
                      <w:shd w:fill="FFFFFF" w:val="clear"/>
                    </w:rPr>
                    <w:t>备课</w:t>
                  </w:r>
                  <w:r>
                    <w:rPr>
                      <w:rFonts w:ascii="仿宋_GB2312" w:hAnsi="仿宋_GB2312" w:cs="仿宋_GB2312" w:eastAsia="仿宋_GB2312"/>
                      <w:sz w:val="24"/>
                      <w:shd w:fill="FFFFFF" w:val="clear"/>
                    </w:rPr>
                    <w:t>教研视频存档，支持未能参与教研的老师，进行点播</w:t>
                  </w:r>
                </w:p>
                <w:p>
                  <w:pPr>
                    <w:pStyle w:val="null3"/>
                    <w:jc w:val="left"/>
                  </w:pPr>
                  <w:r>
                    <w:rPr>
                      <w:rFonts w:ascii="仿宋_GB2312" w:hAnsi="仿宋_GB2312" w:cs="仿宋_GB2312" w:eastAsia="仿宋_GB2312"/>
                      <w:sz w:val="24"/>
                      <w:shd w:fill="FFFFFF" w:val="clear"/>
                    </w:rPr>
                    <w:t xml:space="preserve">6. </w:t>
                  </w:r>
                  <w:r>
                    <w:rPr>
                      <w:rFonts w:ascii="仿宋_GB2312" w:hAnsi="仿宋_GB2312" w:cs="仿宋_GB2312" w:eastAsia="仿宋_GB2312"/>
                      <w:sz w:val="24"/>
                      <w:shd w:fill="FFFFFF" w:val="clear"/>
                    </w:rPr>
                    <w:t>信息互通</w:t>
                  </w:r>
                  <w:r>
                    <w:rPr>
                      <w:rFonts w:ascii="仿宋_GB2312" w:hAnsi="仿宋_GB2312" w:cs="仿宋_GB2312" w:eastAsia="仿宋_GB2312"/>
                      <w:sz w:val="24"/>
                      <w:shd w:fill="FFFFFF" w:val="clear"/>
                    </w:rPr>
                    <w:t>：系统需以通知的形式，将网校</w:t>
                  </w:r>
                  <w:r>
                    <w:rPr>
                      <w:rFonts w:ascii="仿宋_GB2312" w:hAnsi="仿宋_GB2312" w:cs="仿宋_GB2312" w:eastAsia="仿宋_GB2312"/>
                      <w:sz w:val="24"/>
                      <w:shd w:fill="FFFFFF" w:val="clear"/>
                    </w:rPr>
                    <w:t>使用的教辅、教材等教学书籍以及教研教学</w:t>
                  </w:r>
                  <w:r>
                    <w:rPr>
                      <w:rFonts w:ascii="仿宋_GB2312" w:hAnsi="仿宋_GB2312" w:cs="仿宋_GB2312" w:eastAsia="仿宋_GB2312"/>
                      <w:sz w:val="24"/>
                      <w:shd w:fill="FFFFFF" w:val="clear"/>
                    </w:rPr>
                    <w:t>活动、</w:t>
                  </w:r>
                  <w:r>
                    <w:rPr>
                      <w:rFonts w:ascii="仿宋_GB2312" w:hAnsi="仿宋_GB2312" w:cs="仿宋_GB2312" w:eastAsia="仿宋_GB2312"/>
                      <w:sz w:val="24"/>
                      <w:shd w:fill="FFFFFF" w:val="clear"/>
                    </w:rPr>
                    <w:t>授课</w:t>
                  </w:r>
                  <w:r>
                    <w:rPr>
                      <w:rFonts w:ascii="仿宋_GB2312" w:hAnsi="仿宋_GB2312" w:cs="仿宋_GB2312" w:eastAsia="仿宋_GB2312"/>
                      <w:sz w:val="24"/>
                      <w:shd w:fill="FFFFFF" w:val="clear"/>
                    </w:rPr>
                    <w:t>教学</w:t>
                  </w:r>
                  <w:r>
                    <w:rPr>
                      <w:rFonts w:ascii="仿宋_GB2312" w:hAnsi="仿宋_GB2312" w:cs="仿宋_GB2312" w:eastAsia="仿宋_GB2312"/>
                      <w:sz w:val="24"/>
                      <w:shd w:fill="FFFFFF" w:val="clear"/>
                    </w:rPr>
                    <w:t>安排等事项及时通知到远端学校</w:t>
                  </w:r>
                  <w:r>
                    <w:rPr>
                      <w:rFonts w:ascii="仿宋_GB2312" w:hAnsi="仿宋_GB2312" w:cs="仿宋_GB2312" w:eastAsia="仿宋_GB2312"/>
                      <w:sz w:val="24"/>
                      <w:shd w:fill="FFFFFF" w:val="clear"/>
                    </w:rPr>
                    <w:t>；提供名师资料，便于远端学校老师选择自己的导师，进行跟课、跟岗学习</w:t>
                  </w:r>
                </w:p>
                <w:p>
                  <w:pPr>
                    <w:pStyle w:val="null3"/>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系统提供学校使用报表，报表至少包含</w:t>
                  </w:r>
                  <w:r>
                    <w:rPr>
                      <w:rFonts w:ascii="仿宋_GB2312" w:hAnsi="仿宋_GB2312" w:cs="仿宋_GB2312" w:eastAsia="仿宋_GB2312"/>
                      <w:sz w:val="24"/>
                      <w:shd w:fill="FFFFFF" w:val="clear"/>
                    </w:rPr>
                    <w:t>学校老师点播</w:t>
                  </w:r>
                  <w:r>
                    <w:rPr>
                      <w:rFonts w:ascii="仿宋_GB2312" w:hAnsi="仿宋_GB2312" w:cs="仿宋_GB2312" w:eastAsia="仿宋_GB2312"/>
                      <w:sz w:val="24"/>
                      <w:shd w:fill="FFFFFF" w:val="clear"/>
                    </w:rPr>
                    <w:t>、授课</w:t>
                  </w:r>
                  <w:r>
                    <w:rPr>
                      <w:rFonts w:ascii="仿宋_GB2312" w:hAnsi="仿宋_GB2312" w:cs="仿宋_GB2312" w:eastAsia="仿宋_GB2312"/>
                      <w:sz w:val="24"/>
                      <w:shd w:fill="FFFFFF" w:val="clear"/>
                    </w:rPr>
                    <w:t>、资源下载、互动教研</w:t>
                  </w:r>
                  <w:r>
                    <w:rPr>
                      <w:rFonts w:ascii="仿宋_GB2312" w:hAnsi="仿宋_GB2312" w:cs="仿宋_GB2312" w:eastAsia="仿宋_GB2312"/>
                      <w:sz w:val="24"/>
                      <w:shd w:fill="FFFFFF" w:val="clear"/>
                    </w:rPr>
                    <w:t>参与等日常教学</w:t>
                  </w:r>
                  <w:r>
                    <w:rPr>
                      <w:rFonts w:ascii="仿宋_GB2312" w:hAnsi="仿宋_GB2312" w:cs="仿宋_GB2312" w:eastAsia="仿宋_GB2312"/>
                      <w:sz w:val="24"/>
                      <w:shd w:fill="FFFFFF" w:val="clear"/>
                    </w:rPr>
                    <w:t>使用数据</w:t>
                  </w:r>
                </w:p>
                <w:p>
                  <w:pPr>
                    <w:pStyle w:val="null3"/>
                    <w:jc w:val="left"/>
                  </w:pPr>
                  <w:r>
                    <w:rPr>
                      <w:rFonts w:ascii="仿宋_GB2312" w:hAnsi="仿宋_GB2312" w:cs="仿宋_GB2312" w:eastAsia="仿宋_GB2312"/>
                      <w:sz w:val="24"/>
                      <w:shd w:fill="FFFFFF" w:val="clear"/>
                    </w:rPr>
                    <w:t xml:space="preserve">8. </w:t>
                  </w:r>
                  <w:r>
                    <w:rPr>
                      <w:rFonts w:ascii="仿宋_GB2312" w:hAnsi="仿宋_GB2312" w:cs="仿宋_GB2312" w:eastAsia="仿宋_GB2312"/>
                      <w:sz w:val="24"/>
                      <w:shd w:fill="FFFFFF" w:val="clear"/>
                    </w:rPr>
                    <w:t>教学教研活动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提供组织定期学科教学沙龙、教室跟岗培训、教研活动（如新教材解读、高三备考、优生培养、班主任管理等）、教研赛课、教学教研课题等活动。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课堂授课服务</w:t>
                  </w:r>
                </w:p>
              </w:tc>
              <w:tc>
                <w:tcPr>
                  <w:tcW w:type="dxa" w:w="5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备课：支持集体备课和个人备课，支持老师对录播视频进行打点，并且对标记点关联平台内、外的资源，方便老师在课中快速定位到各个教学环节；支持老师不借助第三方工具（在系统内）对视频资源、文档资源进行截取，并组成备课包</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电子</w:t>
                  </w:r>
                  <w:r>
                    <w:rPr>
                      <w:rFonts w:ascii="仿宋_GB2312" w:hAnsi="仿宋_GB2312" w:cs="仿宋_GB2312" w:eastAsia="仿宋_GB2312"/>
                      <w:sz w:val="24"/>
                      <w:shd w:fill="FFFFFF" w:val="clear"/>
                    </w:rPr>
                    <w:t>板书：支持电子白板书写，支持更换笔迹粗细和颜色，支持板擦、撤销、清屏操作，擦除支持擦点和擦线两种方式。支持在书写模式下，通过多点触控进行书写笔迹擦除。</w:t>
                  </w:r>
                </w:p>
                <w:p>
                  <w:pPr>
                    <w:pStyle w:val="null3"/>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.学生评价：支持老师在课堂上对学生表现进行加减分，能按单个或多个学生一起加减分，也能分小组进行加减分，支持老师查看本节课、累计评分统计情况。</w:t>
                  </w:r>
                </w:p>
                <w:p>
                  <w:pPr>
                    <w:pStyle w:val="null3"/>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.学科工具：老师可以在板书过程中使用学科工具辅助教学，绘图提供动态捕捉功能等。</w:t>
                  </w:r>
                </w:p>
                <w:p>
                  <w:pPr>
                    <w:pStyle w:val="null3"/>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.课中互动：可实现教师白板、教师手机进行同时互动显示功能；在教室内网络和外界断开时，不影响课堂，系统支持离线使用。</w:t>
                  </w:r>
                </w:p>
                <w:p>
                  <w:pPr>
                    <w:pStyle w:val="null3"/>
                    <w:jc w:val="left"/>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.系统兼容：交互软件能与液晶教学一体机设备无缝兼容，能直接与PPT、Word、Excel、flash、IE等教学常用软件进行交互。</w:t>
                  </w:r>
                </w:p>
                <w:p>
                  <w:pPr>
                    <w:pStyle w:val="null3"/>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.继续授课：教师能通过历史授课导入最近一次授课的内容，可导入上节课的使用的课件、板书、录屏，支持教师对上节课板书进行擦除或继续书写。</w:t>
                  </w:r>
                </w:p>
                <w:p>
                  <w:pPr>
                    <w:pStyle w:val="null3"/>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.PPT讲评：支持老师播放备课或本地PPT文件，支持在播放PPT时进行多页板书。</w:t>
                  </w:r>
                </w:p>
                <w:p>
                  <w:pPr>
                    <w:pStyle w:val="null3"/>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课堂授课</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支持通过备课应用实现新授课、复习课、讲评课、双师课堂授课等授课方式，在双师课堂中能利用备课时进行的标注、打点、替换、引入等资源</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课堂数据采集：自动采集课堂视屏和音频，课堂互动产生的板书、课件、评价等数据自动上传到云平台，形成课堂质量报告；课堂质量报告至少包括课中学生信息、课中视屏录制、课中板书、课中老师用到的全部课件。</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.资源素材管理：教师将板书、录屏文件、手机上传的照片、截屏图片等内容加入素材管理，并能在任意板书页面调用或查看对应资源，实现课堂内容生成。</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.移动教学登录：课内教师通过移动授课终端扫码登录课堂，移动授课终端记录连接过的设备信息，再次连接时，无需扫描直接连接课堂。支持在WiFi及移动网络情况下登录课堂。</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.教师通过移动授课终端拍照或选择照片上传至大屏，支持进行上传图片板书、旋转、放大、缩小、对比。</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.教师通过移动授课终端操作ppt播放、结束播放，并可将正在播放的ppt加载到手机上同步显示，同时教师可在PPT上书写。</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.支持将移动授课终端拍摄视频实时投屏至大屏显示，能通过移动终端进行课件传输、无线投屏、电子板书、随机选号、计时操作功能。</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.课堂回顾：学生可查看每堂课教师使用过的教学资源文件、板书，并可点播课堂录制的视频。</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大数据精准教学服务</w:t>
                  </w:r>
                </w:p>
              </w:tc>
              <w:tc>
                <w:tcPr>
                  <w:tcW w:type="dxa" w:w="5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w:t>
                  </w:r>
                  <w:r>
                    <w:rPr>
                      <w:rFonts w:ascii="仿宋_GB2312" w:hAnsi="仿宋_GB2312" w:cs="仿宋_GB2312" w:eastAsia="仿宋_GB2312"/>
                      <w:sz w:val="24"/>
                      <w:shd w:fill="FFFFFF" w:val="clear"/>
                    </w:rPr>
                    <w:t>据采集部分</w:t>
                  </w:r>
                </w:p>
                <w:p>
                  <w:pPr>
                    <w:pStyle w:val="null3"/>
                    <w:jc w:val="left"/>
                  </w:pPr>
                  <w:r>
                    <w:rPr>
                      <w:rFonts w:ascii="仿宋_GB2312" w:hAnsi="仿宋_GB2312" w:cs="仿宋_GB2312" w:eastAsia="仿宋_GB2312"/>
                      <w:sz w:val="24"/>
                      <w:shd w:fill="FFFFFF" w:val="clear"/>
                    </w:rPr>
                    <w:t>1.考试管理：管理员可以指定每次考试的时间、阅卷负责人、关联答题卡，设置批阅题块范围批阅方式，老师可以选择先阅后扫，扫描时，系统自动识别老师的批阅结果。先扫后阅模式，支持老师将学生答题试卷扫描至系统内，按照学校教师的需求合理划分题块批阅人数和份数。</w:t>
                  </w:r>
                </w:p>
                <w:p>
                  <w:pPr>
                    <w:pStyle w:val="null3"/>
                    <w:jc w:val="left"/>
                  </w:pPr>
                  <w:r>
                    <w:rPr>
                      <w:rFonts w:ascii="仿宋_GB2312" w:hAnsi="仿宋_GB2312" w:cs="仿宋_GB2312" w:eastAsia="仿宋_GB2312"/>
                      <w:sz w:val="24"/>
                      <w:shd w:fill="FFFFFF" w:val="clear"/>
                    </w:rPr>
                    <w:t>2.答题卡管理：制卡老师可以针对每个学科下制做答题卡、选择答题卡模板，并根据不同的学科设置不同的答题卡题型；制卡过程中，系统支持制卡老师按题型组或每小题进行分值设置；答题卡制作完毕后，制卡老师可以将本次的制卡内容保存为模板，以及对模板进行分享；制卡老师可以按需指定先扫后阅或先阅后扫模式，并下载对应模式的答题卡。</w:t>
                  </w:r>
                </w:p>
                <w:p>
                  <w:pPr>
                    <w:pStyle w:val="null3"/>
                    <w:jc w:val="left"/>
                  </w:pPr>
                  <w:r>
                    <w:rPr>
                      <w:rFonts w:ascii="仿宋_GB2312" w:hAnsi="仿宋_GB2312" w:cs="仿宋_GB2312" w:eastAsia="仿宋_GB2312"/>
                      <w:sz w:val="24"/>
                      <w:shd w:fill="FFFFFF" w:val="clear"/>
                    </w:rPr>
                    <w:t>3.线上批阅：根据阅卷任务给教师分配特定的批阅任务，支持点击打分、打分板给分，键盘输入给分；保留批阅痕迹，快速回评，3种提交方式：1.点击提</w:t>
                  </w:r>
                  <w:r>
                    <w:rPr>
                      <w:rFonts w:ascii="仿宋_GB2312" w:hAnsi="仿宋_GB2312" w:cs="仿宋_GB2312" w:eastAsia="仿宋_GB2312"/>
                      <w:sz w:val="24"/>
                    </w:rPr>
                    <w:t>交;2.回</w:t>
                  </w:r>
                  <w:r>
                    <w:rPr>
                      <w:rFonts w:ascii="仿宋_GB2312" w:hAnsi="仿宋_GB2312" w:cs="仿宋_GB2312" w:eastAsia="仿宋_GB2312"/>
                      <w:sz w:val="24"/>
                      <w:shd w:fill="FFFFFF" w:val="clear"/>
                    </w:rPr>
                    <w:t>车提交;3.鼠标右键提交；查看同题块其他老师批阅分值和速度概况。</w:t>
                  </w:r>
                </w:p>
                <w:p>
                  <w:pPr>
                    <w:pStyle w:val="null3"/>
                    <w:jc w:val="left"/>
                  </w:pPr>
                  <w:r>
                    <w:rPr>
                      <w:rFonts w:ascii="仿宋_GB2312" w:hAnsi="仿宋_GB2312" w:cs="仿宋_GB2312" w:eastAsia="仿宋_GB2312"/>
                      <w:sz w:val="24"/>
                      <w:shd w:fill="FFFFFF" w:val="clear"/>
                    </w:rPr>
                    <w:t>4.系统支持使用60克以上纸张印制的市场通用规格的答题卡，印刷答题卡版面支持A3、A4、8K、B4，对纸张无特定要求。</w:t>
                  </w:r>
                </w:p>
                <w:p>
                  <w:pPr>
                    <w:pStyle w:val="null3"/>
                    <w:jc w:val="left"/>
                  </w:pPr>
                  <w:r>
                    <w:rPr>
                      <w:rFonts w:ascii="仿宋_GB2312" w:hAnsi="仿宋_GB2312" w:cs="仿宋_GB2312" w:eastAsia="仿宋_GB2312"/>
                      <w:sz w:val="24"/>
                      <w:shd w:fill="FFFFFF" w:val="clear"/>
                    </w:rPr>
                    <w:t>5.系统支持市场通用品牌扫描仪（包括学校前期已单独采购完成）的如</w:t>
                  </w:r>
                  <w:r>
                    <w:rPr>
                      <w:rFonts w:ascii="仿宋_GB2312" w:hAnsi="仿宋_GB2312" w:cs="仿宋_GB2312" w:eastAsia="仿宋_GB2312"/>
                      <w:sz w:val="24"/>
                    </w:rPr>
                    <w:t>佳能、松</w:t>
                  </w:r>
                  <w:r>
                    <w:rPr>
                      <w:rFonts w:ascii="仿宋_GB2312" w:hAnsi="仿宋_GB2312" w:cs="仿宋_GB2312" w:eastAsia="仿宋_GB2312"/>
                      <w:sz w:val="24"/>
                      <w:shd w:fill="FFFFFF" w:val="clear"/>
                    </w:rPr>
                    <w:t>下、柯达等品牌扫描仪型号的兼容识别，自带扫描速度不低于80单页/160双页，支持答题卡的横向、竖向、颠倒进纸自动识别。</w:t>
                  </w:r>
                </w:p>
                <w:p>
                  <w:pPr>
                    <w:pStyle w:val="null3"/>
                    <w:jc w:val="left"/>
                  </w:pPr>
                  <w:r>
                    <w:rPr>
                      <w:rFonts w:ascii="仿宋_GB2312" w:hAnsi="仿宋_GB2312" w:cs="仿宋_GB2312" w:eastAsia="仿宋_GB2312"/>
                      <w:sz w:val="24"/>
                      <w:shd w:fill="FFFFFF" w:val="clear"/>
                    </w:rPr>
                    <w:t>6.系统支持先扫后阅（网阅）及先阅后扫（手阅）两种模式。</w:t>
                  </w:r>
                </w:p>
                <w:p>
                  <w:pPr>
                    <w:pStyle w:val="null3"/>
                    <w:jc w:val="left"/>
                  </w:pPr>
                  <w:r>
                    <w:rPr>
                      <w:rFonts w:ascii="仿宋_GB2312" w:hAnsi="仿宋_GB2312" w:cs="仿宋_GB2312" w:eastAsia="仿宋_GB2312"/>
                      <w:sz w:val="24"/>
                      <w:shd w:fill="FFFFFF" w:val="clear"/>
                    </w:rPr>
                    <w:t>7.系统支持成绩批量检查及监控，支持在网页上修改提交，重新生成评价分析报告。</w:t>
                  </w:r>
                </w:p>
                <w:p>
                  <w:pPr>
                    <w:pStyle w:val="null3"/>
                    <w:jc w:val="left"/>
                  </w:pPr>
                  <w:r>
                    <w:rPr>
                      <w:rFonts w:ascii="仿宋_GB2312" w:hAnsi="仿宋_GB2312" w:cs="仿宋_GB2312" w:eastAsia="仿宋_GB2312"/>
                      <w:sz w:val="24"/>
                      <w:shd w:fill="FFFFFF" w:val="clear"/>
                    </w:rPr>
                    <w:t>8.系统支持成绩补录，支持小题分和知识点解析补录。</w:t>
                  </w:r>
                </w:p>
                <w:p>
                  <w:pPr>
                    <w:pStyle w:val="null3"/>
                    <w:jc w:val="left"/>
                  </w:pPr>
                  <w:r>
                    <w:rPr>
                      <w:rFonts w:ascii="仿宋_GB2312" w:hAnsi="仿宋_GB2312" w:cs="仿宋_GB2312" w:eastAsia="仿宋_GB2312"/>
                      <w:sz w:val="24"/>
                      <w:shd w:fill="FFFFFF" w:val="clear"/>
                    </w:rPr>
                    <w:t>9.答题卡排版支持单选题、多选题、填空题、解答题、判断题、选做题等题型设置，支持单选题、多选题按题号横排、竖排；支持答题卡版式按照1栏、2栏和3栏自由排版布局，支持自由选择网阅或手阅模式。</w:t>
                  </w:r>
                </w:p>
                <w:p>
                  <w:pPr>
                    <w:pStyle w:val="null3"/>
                    <w:jc w:val="left"/>
                  </w:pPr>
                  <w:r>
                    <w:rPr>
                      <w:rFonts w:ascii="仿宋_GB2312" w:hAnsi="仿宋_GB2312" w:cs="仿宋_GB2312" w:eastAsia="仿宋_GB2312"/>
                      <w:sz w:val="24"/>
                      <w:shd w:fill="FFFFFF" w:val="clear"/>
                    </w:rPr>
                    <w:t>10.系统支持在同一场考试场景下，综合学科中一个学科批阅完毕就可以生成该学科分析报告。</w:t>
                  </w:r>
                </w:p>
                <w:p>
                  <w:pPr>
                    <w:pStyle w:val="null3"/>
                    <w:jc w:val="left"/>
                  </w:pPr>
                  <w:r>
                    <w:rPr>
                      <w:rFonts w:ascii="仿宋_GB2312" w:hAnsi="仿宋_GB2312" w:cs="仿宋_GB2312" w:eastAsia="仿宋_GB2312"/>
                      <w:sz w:val="24"/>
                      <w:shd w:fill="FFFFFF" w:val="clear"/>
                    </w:rPr>
                    <w:t>11.联考管理支持混合阅卷和分校阅卷2种模式，不限制联考学校数量，联考创建学校学科答题卡兼容关联学校学科答题卡纸张大小功能（A3兼容B4,8K）。</w:t>
                  </w:r>
                </w:p>
                <w:p>
                  <w:pPr>
                    <w:pStyle w:val="null3"/>
                    <w:jc w:val="left"/>
                  </w:pPr>
                  <w:r>
                    <w:rPr>
                      <w:rFonts w:ascii="仿宋_GB2312" w:hAnsi="仿宋_GB2312" w:cs="仿宋_GB2312" w:eastAsia="仿宋_GB2312"/>
                      <w:sz w:val="24"/>
                      <w:shd w:fill="FFFFFF" w:val="clear"/>
                    </w:rPr>
                    <w:t>12.联考与校内考试支持高中文理分科模式，在一场考试中支持创建数学文和数学理，并允许文科综合和理科综合，分析时自动拆分理科分析和文科分析。</w:t>
                  </w:r>
                </w:p>
                <w:p>
                  <w:pPr>
                    <w:pStyle w:val="null3"/>
                    <w:jc w:val="left"/>
                  </w:pPr>
                  <w:r>
                    <w:rPr>
                      <w:rFonts w:ascii="仿宋_GB2312" w:hAnsi="仿宋_GB2312" w:cs="仿宋_GB2312" w:eastAsia="仿宋_GB2312"/>
                      <w:sz w:val="24"/>
                      <w:shd w:fill="FFFFFF" w:val="clear"/>
                    </w:rPr>
                    <w:t>13.系统支持电脑PC、移动手机/IPAD云端阅卷，支持标记优秀卷、典型错误卷、批注、保留教师阅卷痕迹，并支持学生查看教师阅卷及批注痕迹；支持键盘给分、鼠标给分、点击打分、批量阅卷、单评、双评、仲裁等各种形式的阅卷安排。</w:t>
                  </w:r>
                </w:p>
                <w:p>
                  <w:pPr>
                    <w:pStyle w:val="null3"/>
                    <w:jc w:val="left"/>
                  </w:pPr>
                  <w:r>
                    <w:rPr>
                      <w:rFonts w:ascii="仿宋_GB2312" w:hAnsi="仿宋_GB2312" w:cs="仿宋_GB2312" w:eastAsia="仿宋_GB2312"/>
                      <w:sz w:val="24"/>
                      <w:shd w:fill="FFFFFF" w:val="clear"/>
                    </w:rPr>
                    <w:t>14.系统支持兼容传统行政班与新高考形式下的分层走班的考试与阅卷方式。</w:t>
                  </w:r>
                </w:p>
                <w:p>
                  <w:pPr>
                    <w:pStyle w:val="null3"/>
                    <w:jc w:val="left"/>
                  </w:pPr>
                  <w:r>
                    <w:rPr>
                      <w:rFonts w:ascii="仿宋_GB2312" w:hAnsi="仿宋_GB2312" w:cs="仿宋_GB2312" w:eastAsia="仿宋_GB2312"/>
                      <w:sz w:val="24"/>
                      <w:shd w:fill="FFFFFF" w:val="clear"/>
                    </w:rPr>
                    <w:t>15.系统支持学生在纸上作答，教师仍在纸上批改（客观题由系统自动判别），支持打分条、勾叉等模式的打分并保留教师手写批阅痕迹及批注。同时支持题卡合一或题卡分离两种模式。</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shd w:fill="FFFFFF" w:val="clear"/>
                    </w:rPr>
                    <w:t>.系统支持先阅后扫（手阅）模式，扫描过程简单快捷，接入阅卷仪后，可直接扫描试卷并采集成绩；同时支持同一场考试，按班级批改进度分班扫描呈现成绩及数据报告。</w:t>
                  </w:r>
                </w:p>
                <w:p>
                  <w:pPr>
                    <w:pStyle w:val="null3"/>
                    <w:jc w:val="left"/>
                  </w:pPr>
                  <w:r>
                    <w:rPr>
                      <w:rFonts w:ascii="仿宋_GB2312" w:hAnsi="仿宋_GB2312" w:cs="仿宋_GB2312" w:eastAsia="仿宋_GB2312"/>
                      <w:sz w:val="24"/>
                      <w:shd w:fill="FFFFFF" w:val="clear"/>
                    </w:rPr>
                    <w:t>课堂讲评部分</w:t>
                  </w:r>
                </w:p>
                <w:p>
                  <w:pPr>
                    <w:pStyle w:val="null3"/>
                    <w:jc w:val="left"/>
                  </w:pPr>
                  <w:r>
                    <w:rPr>
                      <w:rFonts w:ascii="仿宋_GB2312" w:hAnsi="仿宋_GB2312" w:cs="仿宋_GB2312" w:eastAsia="仿宋_GB2312"/>
                      <w:sz w:val="24"/>
                      <w:shd w:fill="FFFFFF" w:val="clear"/>
                    </w:rPr>
                    <w:t>17. 试卷讲评：支持老师在课中授课时通过白板端软件进行试卷讲评，能查看试卷各试题知识点、得分率、共性错题，并根据得分率、是否共性错题快速找到需讲评的试题。</w:t>
                  </w:r>
                </w:p>
                <w:p>
                  <w:pPr>
                    <w:pStyle w:val="null3"/>
                    <w:jc w:val="left"/>
                  </w:pPr>
                  <w:r>
                    <w:rPr>
                      <w:rFonts w:ascii="仿宋_GB2312" w:hAnsi="仿宋_GB2312" w:cs="仿宋_GB2312" w:eastAsia="仿宋_GB2312"/>
                      <w:sz w:val="24"/>
                      <w:shd w:fill="FFFFFF" w:val="clear"/>
                    </w:rPr>
                    <w:t>18. 试卷讲评时能在题干或学生作答上进行原笔迹书写讲评，并支持在一个题目上进行多页板书，支持查看历次板书内容。</w:t>
                  </w:r>
                </w:p>
                <w:p>
                  <w:pPr>
                    <w:pStyle w:val="null3"/>
                    <w:jc w:val="left"/>
                  </w:pPr>
                  <w:r>
                    <w:rPr>
                      <w:rFonts w:ascii="仿宋_GB2312" w:hAnsi="仿宋_GB2312" w:cs="仿宋_GB2312" w:eastAsia="仿宋_GB2312"/>
                      <w:sz w:val="24"/>
                      <w:shd w:fill="FFFFFF" w:val="clear"/>
                    </w:rPr>
                    <w:t>19. 试卷讲评时支持进行上一个、下一个或任意一个试题切换，并能查试题学生作答分析；能在讲评查看批阅时收藏的优、差作答原卷；支持对题干、学生作答进行放大、缩小、移动、旋转。</w:t>
                  </w:r>
                </w:p>
                <w:p>
                  <w:pPr>
                    <w:pStyle w:val="null3"/>
                    <w:jc w:val="left"/>
                  </w:pPr>
                  <w:r>
                    <w:rPr>
                      <w:rFonts w:ascii="仿宋_GB2312" w:hAnsi="仿宋_GB2312" w:cs="仿宋_GB2312" w:eastAsia="仿宋_GB2312"/>
                      <w:sz w:val="24"/>
                      <w:shd w:fill="FFFFFF" w:val="clear"/>
                    </w:rPr>
                    <w:t>20. 试卷讲评支持查看被讲评试题的变式题列表，能选择变式题进行课堂讲评，支持对变试题题干进行放大、缩小、移动、旋转，支持查看变试题答案。</w:t>
                  </w:r>
                </w:p>
                <w:p>
                  <w:pPr>
                    <w:pStyle w:val="null3"/>
                    <w:jc w:val="left"/>
                  </w:pPr>
                  <w:r>
                    <w:rPr>
                      <w:rFonts w:ascii="仿宋_GB2312" w:hAnsi="仿宋_GB2312" w:cs="仿宋_GB2312" w:eastAsia="仿宋_GB2312"/>
                      <w:sz w:val="24"/>
                      <w:shd w:fill="FFFFFF" w:val="clear"/>
                    </w:rPr>
                    <w:t>21.命题：①针对单次或多次考试的考点使用次数以及得分率进行分析，支持将使用过的考点信息和没有使用过的考点进行导出；②支持调整班级得分率来生成共性错题并且展示题号，题干，题型，难度，知识点，班级得分率，年级得分率选择是否导出答案解析、页码、客观题与主观题的空行设置，兼容PDF与WORD文件类型的导出，并针对每一道共性错题在生成变式题。</w:t>
                  </w:r>
                </w:p>
                <w:p>
                  <w:pPr>
                    <w:pStyle w:val="null3"/>
                    <w:jc w:val="left"/>
                  </w:pPr>
                  <w:r>
                    <w:rPr>
                      <w:rFonts w:ascii="仿宋_GB2312" w:hAnsi="仿宋_GB2312" w:cs="仿宋_GB2312" w:eastAsia="仿宋_GB2312"/>
                      <w:sz w:val="24"/>
                      <w:shd w:fill="FFFFFF" w:val="clear"/>
                    </w:rPr>
                    <w:t>22.讲评备课：针对选择的学科考试展示试卷的每个试题（题干、选项、答案、知识点、解析）并支持单个试题生成变式题，根据自己所教班级灵活选择变式题课堂使用与讲解，同样支持整卷生成变式题。</w:t>
                  </w:r>
                </w:p>
                <w:p>
                  <w:pPr>
                    <w:pStyle w:val="null3"/>
                    <w:jc w:val="left"/>
                  </w:pPr>
                  <w:r>
                    <w:rPr>
                      <w:rFonts w:ascii="仿宋_GB2312" w:hAnsi="仿宋_GB2312" w:cs="仿宋_GB2312" w:eastAsia="仿宋_GB2312"/>
                      <w:sz w:val="24"/>
                      <w:shd w:fill="FFFFFF" w:val="clear"/>
                    </w:rPr>
                    <w:t>23.支持试卷每一道题按照分数区间搜索学生原卷，支持考生单独查询，优秀与标差答案，疑难卷，将希望在课堂上讲评的学生原卷加入课堂讲评，将考生原卷批量下载，单个下载，整卷下载。</w:t>
                  </w:r>
                </w:p>
                <w:p>
                  <w:pPr>
                    <w:pStyle w:val="null3"/>
                    <w:jc w:val="left"/>
                  </w:pPr>
                  <w:r>
                    <w:rPr>
                      <w:rFonts w:ascii="仿宋_GB2312" w:hAnsi="仿宋_GB2312" w:cs="仿宋_GB2312" w:eastAsia="仿宋_GB2312"/>
                      <w:sz w:val="24"/>
                      <w:shd w:fill="FFFFFF" w:val="clear"/>
                    </w:rPr>
                    <w:t>24.提供3名驻校人员，按照学校教学安排完成相应服务。</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一年。</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四川省乐山市第一中学及采购方指定服务地点。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按照第二章·供应商须知“2.6.6.履约验收方案”执行。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1、预付款，合同签订后，采购人收到供应商出具的有效税务发票后，达到付款条件起30日内，支付合同总金额的60.00%</w:t>
            </w:r>
          </w:p>
          <w:p>
            <w:pPr>
              <w:pStyle w:val="null3"/>
              <w:jc w:val="left"/>
            </w:pPr>
            <w:r>
              <w:rPr>
                <w:rFonts w:ascii="仿宋_GB2312" w:hAnsi="仿宋_GB2312" w:cs="仿宋_GB2312" w:eastAsia="仿宋_GB2312"/>
              </w:rPr>
              <w:t>2、尾款，项目完成并验收合格后，采购人收到供应商出具的有效税务发票后，达到付款条件起30日内，支付合同总金额的40.00%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甲乙双方必须遵守本合同并执行合同中的各项规定，保证本合同的正常履行。②如因乙方工作人员在履行职务过程中的疏忽、失职、过错等故意或者过失原因给甲方造成损失或侵害，包括但不限于甲方本身的财产损失、由此而导致的甲方对任何第三方的法律责任等，乙方对此均应承担全部的赔偿责任。 （2）解决争议的方法：合同履行期间，若双方发生争议，可协商或由有关部门调解解决，协商或调解不成的，由当事人依法向甲方所在地人民法院起诉。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服务方案（评审因素）：（1）根据供应商提供的乐山市科技英才学院集训服务实施方案，包括：①培训目标与思想、②培训计划、③培训内容与课程设置、④质量保障措施、⑤培训质量承诺、⑥培训管理。（2）根据供应商提供的乐山一中精准教学服务实施方案，包括：1.项目现状分析；2.软件总体设计方案；3.项目实施进度计划；4.人员职责配置；5.项目风险控制措施；6.软件使用培训方案；7.软件测试及验收方案；8.应急管理措施。（3）根据供应商针对本项目提供的服务保障方案，包括：①人员安排、②配套作业安排、③场地配备、④安全保障制度、⑤突发事件预案、⑥个性服务。 2、补充要求：供应商在填报二次报价或最终报价时，除在线填写报价表外，还须再单独上传第二次或最终的报价明细表作为报价附件，且在线填报的总价和报价明细表中的总价必须一致，否则后果由供应商自行承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4"/>
        </w:rPr>
        <w:t>第三章</w:t>
      </w:r>
      <w:r>
        <w:rPr>
          <w:rFonts w:ascii="仿宋_GB2312" w:hAnsi="仿宋_GB2312" w:cs="仿宋_GB2312" w:eastAsia="仿宋_GB2312"/>
          <w:sz w:val="24"/>
        </w:rPr>
        <w:t>“技术、服务及共他要求”均可</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复印件盖投标人公章）</w:t>
              <w:br/>
              <w:t>银行、保险、石油石化、电力、电信行业由分机构参与投标的均视为具有独立承担民事责任的能力，不得因其为负责人形式而认定不符合《中华人民共和国政府采购法》第二十二条第一款规定。</w:t>
            </w:r>
          </w:p>
        </w:tc>
        <w:tc>
          <w:tcPr>
            <w:tcW w:type="dxa" w:w="1910"/>
          </w:tcPr>
          <w:p>
            <w:pPr>
              <w:pStyle w:val="null3"/>
              <w:jc w:val="left"/>
            </w:pPr>
            <w:r>
              <w:rPr>
                <w:rFonts w:ascii="仿宋_GB2312" w:hAnsi="仿宋_GB2312" w:cs="仿宋_GB2312" w:eastAsia="仿宋_GB2312"/>
              </w:rPr>
              <w:t>投标（响应）函,具有独立承担民事责任能力的证明材料.docx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2021年以来任意一年度经审计的财务审计报告复印件（至少包含报告本身以及报告中提及的财务报表），②也可提供2021年以来任意一年度供应商内部财务报表复印件（至少包含资产负债表），③也可提供截至响应文件递交截止日一年内银行出具的资信证明，④成立不足一年的法人或者组织以及非盈利性单位或其他机关事业单位提供内部财务制度（复印件盖投标人公章），⑤也可提供具有健全的财务会计制度的承诺函原件（承诺函格式自拟）；</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低于成本价不正当竞争预防措施。</w:t>
            </w:r>
          </w:p>
        </w:tc>
        <w:tc>
          <w:tcPr>
            <w:tcW w:type="dxa" w:w="3322"/>
          </w:tcPr>
          <w:p>
            <w:pPr>
              <w:pStyle w:val="null3"/>
              <w:jc w:val="left"/>
            </w:pPr>
            <w:r>
              <w:rPr>
                <w:rFonts w:ascii="仿宋_GB2312" w:hAnsi="仿宋_GB2312" w:cs="仿宋_GB2312" w:eastAsia="仿宋_GB2312"/>
              </w:rPr>
              <w:t>在磋商过程中，磋商小组认为供应商的报价低于采购预算 50%或者低于其他有效供应商报价算术平均价 40%，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磋商文件中的明确要求进行单独响应或提供证明材料或承诺的实质性要求。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响应文件封面,知识产权声明函.pdf,其他供应商认为需要提供的文件和资料.docx,技术、服务及其他要求应答表.docx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服务内容及要求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乐山市科技英才学院集训服务实施方案</w:t>
            </w:r>
          </w:p>
        </w:tc>
        <w:tc>
          <w:tcPr>
            <w:tcW w:type="dxa" w:w="2575"/>
          </w:tcPr>
          <w:p>
            <w:pPr>
              <w:pStyle w:val="null3"/>
              <w:jc w:val="left"/>
            </w:pPr>
            <w:r>
              <w:rPr>
                <w:rFonts w:ascii="仿宋_GB2312" w:hAnsi="仿宋_GB2312" w:cs="仿宋_GB2312" w:eastAsia="仿宋_GB2312"/>
              </w:rPr>
              <w:t>根据供应商提供的整体实施方案，包括：①培训目标与思想、②培训计划、③培训内容与课程设置、④质量保障措施、⑤培训质量承诺、⑥培训管理。方案符合采购文件要求的得18分，每有一项缺项或漏项扣3分，每有一项内容有缺陷扣1.5分，扣完为止。 注：内容缺陷是指非专门针对本项目或不适用项目特性的情形、内容不完整或缺少关键节点、套用其他项目方案、内容前后矛盾、涉及的规范及标准错误、不利于项目实施、不可能实现的情形等任意一种情形。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乐山市科技英才学院集训服务实施方案.docx</w:t>
            </w:r>
          </w:p>
          <w:p>
            <w:pPr>
              <w:pStyle w:val="null3"/>
              <w:jc w:val="left"/>
            </w:pPr>
            <w:r>
              <w:rPr>
                <w:rFonts w:ascii="仿宋_GB2312" w:hAnsi="仿宋_GB2312" w:cs="仿宋_GB2312" w:eastAsia="仿宋_GB2312"/>
              </w:rPr>
              <w:t>其他供应商认为需要提供的文件和资料.docx</w:t>
            </w:r>
          </w:p>
        </w:tc>
      </w:tr>
      <w:tr>
        <w:tc>
          <w:tcPr>
            <w:tcW w:type="dxa" w:w="831"/>
            <w:vMerge/>
          </w:tcPr>
          <w:p/>
        </w:tc>
        <w:tc>
          <w:tcPr>
            <w:tcW w:type="dxa" w:w="1661"/>
          </w:tcPr>
          <w:p>
            <w:pPr>
              <w:pStyle w:val="null3"/>
              <w:jc w:val="left"/>
            </w:pPr>
            <w:r>
              <w:rPr>
                <w:rFonts w:ascii="仿宋_GB2312" w:hAnsi="仿宋_GB2312" w:cs="仿宋_GB2312" w:eastAsia="仿宋_GB2312"/>
              </w:rPr>
              <w:t>乐山一中精准教学服务实施方案</w:t>
            </w:r>
          </w:p>
        </w:tc>
        <w:tc>
          <w:tcPr>
            <w:tcW w:type="dxa" w:w="2575"/>
          </w:tcPr>
          <w:p>
            <w:pPr>
              <w:pStyle w:val="null3"/>
              <w:jc w:val="left"/>
            </w:pPr>
            <w:r>
              <w:rPr>
                <w:rFonts w:ascii="仿宋_GB2312" w:hAnsi="仿宋_GB2312" w:cs="仿宋_GB2312" w:eastAsia="仿宋_GB2312"/>
              </w:rPr>
              <w:t>根据供应商提供的整体实施方案，包括：1.项目现状分析；2.软件总体设计方案；3.项目实施进度计划；4.人员职责配置；5.项目风险控制措施；6.软件使用培训方案；7.软件测试及验收方案；8.应急管理措施；方案符合采购文件要求的得24分，每有一项缺项或漏项扣3分，每有一项内容有缺陷扣1.5分，扣完为止。 注：内容缺陷是指非专门针对本项目或不适用项目特性的情形、内容不完整或缺少关键节点、套用其他项目方案、内容前后矛盾、涉及的规范及标准错误、不利于项目实施、不可能实现的情形等任意一种情形。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乐山一中精准教学服务实施方案.docx</w:t>
            </w:r>
          </w:p>
          <w:p>
            <w:pPr>
              <w:pStyle w:val="null3"/>
              <w:jc w:val="left"/>
            </w:pPr>
            <w:r>
              <w:rPr>
                <w:rFonts w:ascii="仿宋_GB2312" w:hAnsi="仿宋_GB2312" w:cs="仿宋_GB2312" w:eastAsia="仿宋_GB2312"/>
              </w:rPr>
              <w:t>其他供应商认为需要提供的文件和资料.docx</w:t>
            </w:r>
          </w:p>
        </w:tc>
      </w:tr>
      <w:tr>
        <w:tc>
          <w:tcPr>
            <w:tcW w:type="dxa" w:w="831"/>
            <w:vMerge/>
          </w:tcPr>
          <w:p/>
        </w:tc>
        <w:tc>
          <w:tcPr>
            <w:tcW w:type="dxa" w:w="1661"/>
          </w:tcPr>
          <w:p>
            <w:pPr>
              <w:pStyle w:val="null3"/>
              <w:jc w:val="left"/>
            </w:pPr>
            <w:r>
              <w:rPr>
                <w:rFonts w:ascii="仿宋_GB2312" w:hAnsi="仿宋_GB2312" w:cs="仿宋_GB2312" w:eastAsia="仿宋_GB2312"/>
              </w:rPr>
              <w:t>服务保障方案</w:t>
            </w:r>
          </w:p>
        </w:tc>
        <w:tc>
          <w:tcPr>
            <w:tcW w:type="dxa" w:w="2575"/>
          </w:tcPr>
          <w:p>
            <w:pPr>
              <w:pStyle w:val="null3"/>
              <w:jc w:val="left"/>
            </w:pPr>
            <w:r>
              <w:rPr>
                <w:rFonts w:ascii="仿宋_GB2312" w:hAnsi="仿宋_GB2312" w:cs="仿宋_GB2312" w:eastAsia="仿宋_GB2312"/>
              </w:rPr>
              <w:t>根据供应商针对本项目提供的服务保障方案，包括：①人员安排、②配套作业安排、③场地配备、④安全保障制度、⑤突发事件预案、⑥个性服务；方案符合采购文件要求的得12分，每有一项缺项或漏项扣2分，每有一项内容有缺陷扣1分，扣完为止。 注：内容缺陷是指非专门针对本项目或不适用项目特性的情形、内容不完整或缺少关键节点、套用其他项目方案、内容前后矛盾、涉及的规范及标准错误、不利于项目实施、不可能实现的情形等任意一种情形。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服务保障方案.docx</w:t>
            </w:r>
          </w:p>
          <w:p>
            <w:pPr>
              <w:pStyle w:val="null3"/>
              <w:jc w:val="left"/>
            </w:pPr>
            <w:r>
              <w:rPr>
                <w:rFonts w:ascii="仿宋_GB2312" w:hAnsi="仿宋_GB2312" w:cs="仿宋_GB2312" w:eastAsia="仿宋_GB2312"/>
              </w:rPr>
              <w:t>其他供应商认为需要提供的文件和资料.docx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1、供应商拟配备团队中主讲教师学科专家、顾问： ①数学每有一人具有副高级（包含副高级）及以上技术职称或中学特级教师称号的得4分，本小项最多得8分。 ②物理每有一人具有副高级（包含副高级）及以上技术职称或中学特级教师称号的得4分，本小项最多得8分。③ 语文每有一人具有副高级（包含副高级）及以上技术职称或中学特级教师称号的得4分，本小项最多得8分。 （注：提供相关证书复印件且加盖公章。）</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p>
            <w:pPr>
              <w:pStyle w:val="null3"/>
              <w:jc w:val="left"/>
            </w:pPr>
            <w:r>
              <w:rPr>
                <w:rFonts w:ascii="仿宋_GB2312" w:hAnsi="仿宋_GB2312" w:cs="仿宋_GB2312" w:eastAsia="仿宋_GB2312"/>
              </w:rPr>
              <w:t>其他供应商认为需要提供的文件和资料.docx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供应商自2020年1月1日(含)至响应文件递交截止之日，每具有一个类似项目履约经验的得3分，最多得12分。 注：类似项目是指合同履行内容与本项目类似的项目，提供合同复印件并加盖供应商公章，时间以合同签订时间或履行时间为准。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其他供应商认为需要提供的文件和资料.docx</w:t>
            </w:r>
          </w:p>
          <w:p>
            <w:pPr>
              <w:pStyle w:val="null3"/>
              <w:jc w:val="left"/>
            </w:pPr>
            <w:r>
              <w:rPr>
                <w:rFonts w:ascii="仿宋_GB2312" w:hAnsi="仿宋_GB2312" w:cs="仿宋_GB2312" w:eastAsia="仿宋_GB2312"/>
              </w:rPr>
              <w:t>业绩.docx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详见附件：服务保障方案.docx</w:t>
      </w:r>
    </w:p>
    <w:p>
      <w:pPr>
        <w:pStyle w:val="null3"/>
        <w:ind w:firstLine="960"/>
        <w:jc w:val="left"/>
      </w:pPr>
      <w:r>
        <w:rPr>
          <w:rFonts w:ascii="仿宋_GB2312" w:hAnsi="仿宋_GB2312" w:cs="仿宋_GB2312" w:eastAsia="仿宋_GB2312"/>
        </w:rPr>
        <w:t>详见附件：技术、服务及其他要求应答表.docx</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详见附件：乐山市科技英才学院集训服务实施方案.docx</w:t>
      </w:r>
    </w:p>
    <w:p>
      <w:pPr>
        <w:pStyle w:val="null3"/>
        <w:ind w:firstLine="960"/>
        <w:jc w:val="left"/>
      </w:pPr>
      <w:r>
        <w:rPr>
          <w:rFonts w:ascii="仿宋_GB2312" w:hAnsi="仿宋_GB2312" w:cs="仿宋_GB2312" w:eastAsia="仿宋_GB2312"/>
        </w:rPr>
        <w:t>详见附件：乐山一中精准教学服务实施方案.docx</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详见附件：其他供应商认为需要提供的文件和资料.docx</w:t>
      </w:r>
    </w:p>
    <w:p>
      <w:pPr>
        <w:pStyle w:val="null3"/>
        <w:ind w:firstLine="960"/>
        <w:jc w:val="left"/>
      </w:pPr>
      <w:r>
        <w:rPr>
          <w:rFonts w:ascii="仿宋_GB2312" w:hAnsi="仿宋_GB2312" w:cs="仿宋_GB2312" w:eastAsia="仿宋_GB2312"/>
        </w:rPr>
        <w:t>详见附件：业绩.docx</w:t>
      </w:r>
    </w:p>
    <w:p>
      <w:pPr>
        <w:pStyle w:val="null3"/>
        <w:ind w:firstLine="960"/>
        <w:jc w:val="left"/>
      </w:pPr>
      <w:r>
        <w:rPr>
          <w:rFonts w:ascii="仿宋_GB2312" w:hAnsi="仿宋_GB2312" w:cs="仿宋_GB2312" w:eastAsia="仿宋_GB2312"/>
        </w:rPr>
        <w:t>详见附件：知识产权声明函.pdf</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