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版本号：N510722202500003620250319001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2025年刘营镇垃圾清运服务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N5107222025000036</w:t>
      </w:r>
    </w:p>
    <w:p>
      <w:pPr>
        <w:pStyle w:val="null3"/>
        <w:jc w:val="center"/>
        <w:outlineLvl w:val="2"/>
      </w:pPr>
      <w:r>
        <w:rPr>
          <w:rFonts w:ascii="仿宋_GB2312" w:hAnsi="仿宋_GB2312" w:cs="仿宋_GB2312" w:eastAsia="仿宋_GB2312"/>
          <w:sz w:val="28"/>
          <w:b/>
        </w:rPr>
        <w:t>三台县刘营镇人民政府</w:t>
      </w:r>
    </w:p>
    <w:p>
      <w:pPr>
        <w:pStyle w:val="null3"/>
        <w:jc w:val="center"/>
        <w:outlineLvl w:val="2"/>
      </w:pPr>
      <w:r>
        <w:rPr>
          <w:rFonts w:ascii="仿宋_GB2312" w:hAnsi="仿宋_GB2312" w:cs="仿宋_GB2312" w:eastAsia="仿宋_GB2312"/>
          <w:sz w:val="28"/>
          <w:b/>
        </w:rPr>
        <w:t>众妙建设有限公司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众妙建设有限公司</w:t>
      </w:r>
      <w:r>
        <w:rPr>
          <w:rFonts w:ascii="仿宋_GB2312" w:hAnsi="仿宋_GB2312" w:cs="仿宋_GB2312" w:eastAsia="仿宋_GB2312"/>
        </w:rPr>
        <w:t xml:space="preserve"> （以下简称“代理机构”）受 </w:t>
      </w:r>
      <w:r>
        <w:rPr>
          <w:rFonts w:ascii="仿宋_GB2312" w:hAnsi="仿宋_GB2312" w:cs="仿宋_GB2312" w:eastAsia="仿宋_GB2312"/>
        </w:rPr>
        <w:t>三台县刘营镇人民政府</w:t>
      </w:r>
      <w:r>
        <w:rPr>
          <w:rFonts w:ascii="仿宋_GB2312" w:hAnsi="仿宋_GB2312" w:cs="仿宋_GB2312" w:eastAsia="仿宋_GB2312"/>
        </w:rPr>
        <w:t xml:space="preserve"> 委托，拟对 </w:t>
      </w:r>
      <w:r>
        <w:rPr>
          <w:rFonts w:ascii="仿宋_GB2312" w:hAnsi="仿宋_GB2312" w:cs="仿宋_GB2312" w:eastAsia="仿宋_GB2312"/>
        </w:rPr>
        <w:t>2025年刘营镇垃圾清运服务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绵阳市三台县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N5107222025000036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2025年刘营镇垃圾清运服务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2025年刘营镇生活垃圾清运服务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三台县刘营镇人民政府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四川省绵阳市三台县刘营场镇长兴街128号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蒲松林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18981141334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众妙建设有限公司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三台县北坝镇龙潭路滨江首座1栋2-10号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19113680676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代理服务费收费标准：依照成本加合理利润的原则，中标金额*1.5%，由成交供应商支付招标代理服务费，成交供应商向招标代理机构缴纳该项服务费后领取中标(成交)通知书。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三台县刘营镇人民政府</w:t>
      </w:r>
      <w:r>
        <w:rPr>
          <w:rFonts w:ascii="仿宋_GB2312" w:hAnsi="仿宋_GB2312" w:cs="仿宋_GB2312" w:eastAsia="仿宋_GB2312"/>
        </w:rPr>
        <w:t xml:space="preserve"> 和 </w:t>
      </w:r>
      <w:r>
        <w:rPr>
          <w:rFonts w:ascii="仿宋_GB2312" w:hAnsi="仿宋_GB2312" w:cs="仿宋_GB2312" w:eastAsia="仿宋_GB2312"/>
        </w:rPr>
        <w:t>众妙建设有限公司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三台县刘营镇人民政府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众妙建设有限公司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按国家有关规定以及采购文件的要求、供应商的响应文件及承诺与合 同约定标准进行验收;其他未尽事宜将按照《财政部关于进一步加强政府采购需求和履约验收管理的 指导意见》(财库(2016)205号)、《政府采购需求管理办法》(财库(2021)22号)文件的要求进行验收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按国家有关规定以及采购文件的要求、供应商的响应文件及承诺与合 同约定标准进行验收;其他未尽事宜将按照《财政部关于进一步加强政府采购需求和履约验收管理的 指导意见》(财库(2016)205号)、《政府采购需求管理办法》(财库(2021)22号)文件的要求进行验收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按国家有关规定以及采购文件的要求、供应商的响应文件及承诺与合同约 定标准进行验收;其他未尽事宜将按照《财政部关于进一步加强政府采购需求和履约验收管理的指导 意见》(财库(2016)205号)、《政府采购需求管理办法》(财库(2021)22号)文件的要求进行验收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三台县刘营镇人民政府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众妙建设有限公司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众妙建设有限公司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联系人：赵女士</w:t>
      </w:r>
    </w:p>
    <w:p>
      <w:pPr>
        <w:pStyle w:val="null3"/>
        <w:jc w:val="left"/>
      </w:pPr>
      <w:r>
        <w:rPr>
          <w:rFonts w:ascii="仿宋_GB2312" w:hAnsi="仿宋_GB2312" w:cs="仿宋_GB2312" w:eastAsia="仿宋_GB2312"/>
        </w:rPr>
        <w:t>联系电话：19113680676</w:t>
      </w:r>
    </w:p>
    <w:p>
      <w:pPr>
        <w:pStyle w:val="null3"/>
        <w:jc w:val="left"/>
      </w:pPr>
      <w:r>
        <w:rPr>
          <w:rFonts w:ascii="仿宋_GB2312" w:hAnsi="仿宋_GB2312" w:cs="仿宋_GB2312" w:eastAsia="仿宋_GB2312"/>
        </w:rPr>
        <w:t>地址：三台县北坝镇龙潭路滨江首座1栋2-10号</w:t>
      </w:r>
    </w:p>
    <w:p>
      <w:pPr>
        <w:pStyle w:val="null3"/>
        <w:jc w:val="left"/>
      </w:pPr>
      <w:r>
        <w:rPr>
          <w:rFonts w:ascii="仿宋_GB2312" w:hAnsi="仿宋_GB2312" w:cs="仿宋_GB2312" w:eastAsia="仿宋_GB2312"/>
        </w:rPr>
        <w:t>邮编：621100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610,000.00</w:t>
      </w:r>
    </w:p>
    <w:p>
      <w:pPr>
        <w:pStyle w:val="null3"/>
        <w:jc w:val="left"/>
      </w:pPr>
      <w:r>
        <w:rPr>
          <w:rFonts w:ascii="仿宋_GB2312" w:hAnsi="仿宋_GB2312" w:cs="仿宋_GB2312" w:eastAsia="仿宋_GB2312"/>
        </w:rPr>
        <w:t>采购包最高限价（元）: 610,000.00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2025年刘营镇生活垃圾清运服务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2025年刘营镇生活垃圾清运服务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是其完成本项目全部工作内容的综合报价，所报价格包含但不限于完成本项目所需的服务管理费、人工劳务费、作业工具及耗材费、保险费、节假日福利费、车辆年审费、车辆维修费、车辆燃油费、作业服装费、税费、等实施本项目所需的一切费用，采购人不再支付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标的名称：2025年刘营镇生活垃圾清运服务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color w:val="000000"/>
              </w:rPr>
              <w:t>一、项目概述</w:t>
            </w:r>
          </w:p>
          <w:p>
            <w:pPr>
              <w:pStyle w:val="null3"/>
              <w:jc w:val="left"/>
            </w:pPr>
            <w:r>
              <w:rPr>
                <w:rFonts w:ascii="仿宋_GB2312" w:hAnsi="仿宋_GB2312" w:cs="仿宋_GB2312" w:eastAsia="仿宋_GB2312"/>
                <w:sz w:val="24"/>
                <w:color w:val="000000"/>
              </w:rPr>
              <w:t xml:space="preserve">  为全面落实“户集、村收、镇转运、县处理”工作要求，切实做好三台县刘营镇农村生活垃圾清运处理工作，营造清洁、优美的城乡生产、生活环境，巩固城乡环境综合治理成效，需对刘营镇23个垃圾集中点农村生活垃圾转运进行采购服务 。经镇政府研究决定，通过招标，由社会实体具体运营乡镇垃圾转运，政府购买服务。</w:t>
            </w:r>
          </w:p>
          <w:p>
            <w:pPr>
              <w:pStyle w:val="null3"/>
              <w:jc w:val="left"/>
            </w:pPr>
            <w:r>
              <w:rPr>
                <w:rFonts w:ascii="仿宋_GB2312" w:hAnsi="仿宋_GB2312" w:cs="仿宋_GB2312" w:eastAsia="仿宋_GB2312"/>
                <w:sz w:val="24"/>
                <w:color w:val="000000"/>
              </w:rPr>
              <w:t>二、项目内容</w:t>
            </w:r>
          </w:p>
          <w:p>
            <w:pPr>
              <w:pStyle w:val="null3"/>
              <w:jc w:val="left"/>
            </w:pPr>
            <w:r>
              <w:rPr>
                <w:rFonts w:ascii="仿宋_GB2312" w:hAnsi="仿宋_GB2312" w:cs="仿宋_GB2312" w:eastAsia="仿宋_GB2312"/>
                <w:sz w:val="24"/>
                <w:color w:val="000000"/>
              </w:rPr>
              <w:t xml:space="preserve">  三台县刘营镇现有23个6.5方生活垃圾集中存放点，需对23个点钩臂箱存放生活垃圾进行及时清运，日清日运。节假日期间，垃圾量爆增，需供应商自行配备生活垃圾转运压缩车、铲车等应急设备满足生活垃圾转运需求。</w:t>
            </w:r>
          </w:p>
          <w:p>
            <w:pPr>
              <w:pStyle w:val="null3"/>
              <w:jc w:val="left"/>
            </w:pPr>
            <w:r>
              <w:rPr>
                <w:rFonts w:ascii="仿宋_GB2312" w:hAnsi="仿宋_GB2312" w:cs="仿宋_GB2312" w:eastAsia="仿宋_GB2312"/>
                <w:sz w:val="24"/>
                <w:color w:val="000000"/>
              </w:rPr>
              <w:t>★三、设备购置及人员配置要求（实质性要求）</w:t>
            </w:r>
          </w:p>
          <w:p>
            <w:pPr>
              <w:pStyle w:val="null3"/>
              <w:jc w:val="left"/>
            </w:pPr>
            <w:r>
              <w:rPr>
                <w:rFonts w:ascii="仿宋_GB2312" w:hAnsi="仿宋_GB2312" w:cs="仿宋_GB2312" w:eastAsia="仿宋_GB2312"/>
                <w:sz w:val="24"/>
                <w:color w:val="000000"/>
              </w:rPr>
              <w:t xml:space="preserve">  1、机具配置：</w:t>
            </w:r>
          </w:p>
          <w:p>
            <w:pPr>
              <w:pStyle w:val="null3"/>
              <w:jc w:val="left"/>
            </w:pPr>
            <w:r>
              <w:rPr>
                <w:rFonts w:ascii="仿宋_GB2312" w:hAnsi="仿宋_GB2312" w:cs="仿宋_GB2312" w:eastAsia="仿宋_GB2312"/>
                <w:sz w:val="24"/>
                <w:color w:val="000000"/>
              </w:rPr>
              <w:t xml:space="preserve">  （1）提供清运车辆4台，其中钩臂车2台、压缩车2台。(注:①自有车辆提供有效期内的车辆行驶证或车辆购置发票扫描件并加盖供应商电子章;②租赁的提供租赁合同(租赁期限需覆盖服务期限）和有效期内的行驶证扫描件并加盖供应商电子章。)；</w:t>
            </w:r>
          </w:p>
          <w:p>
            <w:pPr>
              <w:pStyle w:val="null3"/>
              <w:jc w:val="left"/>
            </w:pPr>
            <w:r>
              <w:rPr>
                <w:rFonts w:ascii="仿宋_GB2312" w:hAnsi="仿宋_GB2312" w:cs="仿宋_GB2312" w:eastAsia="仿宋_GB2312"/>
                <w:sz w:val="24"/>
                <w:color w:val="000000"/>
              </w:rPr>
              <w:t xml:space="preserve">  （2）铲车1台。（注：自有铲车提供车辆合格证或车辆购置发票扫描件并加盖供应商电子章;②租赁的提供租赁合同(租赁期限需覆盖服务期限）和车辆合格证</w:t>
            </w:r>
            <w:r>
              <w:rPr>
                <w:rFonts w:ascii="仿宋_GB2312" w:hAnsi="仿宋_GB2312" w:cs="仿宋_GB2312" w:eastAsia="仿宋_GB2312"/>
                <w:sz w:val="24"/>
                <w:color w:val="000000"/>
              </w:rPr>
              <w:t>扫描件并加盖供应商电子章。）</w:t>
            </w:r>
          </w:p>
          <w:p>
            <w:pPr>
              <w:pStyle w:val="null3"/>
              <w:jc w:val="left"/>
            </w:pPr>
            <w:r>
              <w:rPr>
                <w:rFonts w:ascii="仿宋_GB2312" w:hAnsi="仿宋_GB2312" w:cs="仿宋_GB2312" w:eastAsia="仿宋_GB2312"/>
                <w:sz w:val="24"/>
                <w:color w:val="000000"/>
              </w:rPr>
              <w:t xml:space="preserve">  2、人员配置及要求：</w:t>
            </w:r>
          </w:p>
          <w:p>
            <w:pPr>
              <w:pStyle w:val="null3"/>
              <w:jc w:val="both"/>
            </w:pPr>
            <w:r>
              <w:rPr>
                <w:rFonts w:ascii="仿宋_GB2312" w:hAnsi="仿宋_GB2312" w:cs="仿宋_GB2312" w:eastAsia="仿宋_GB2312"/>
                <w:sz w:val="24"/>
              </w:rPr>
              <w:t xml:space="preserve">  （1）</w:t>
            </w:r>
            <w:r>
              <w:rPr>
                <w:rFonts w:ascii="仿宋_GB2312" w:hAnsi="仿宋_GB2312" w:cs="仿宋_GB2312" w:eastAsia="仿宋_GB2312"/>
                <w:sz w:val="24"/>
                <w:color w:val="000000"/>
              </w:rPr>
              <w:t>配置相应车辆准驾车型驾驶证的司机5人。</w:t>
            </w:r>
          </w:p>
          <w:p>
            <w:pPr>
              <w:pStyle w:val="null3"/>
              <w:jc w:val="left"/>
            </w:pPr>
            <w:r>
              <w:rPr>
                <w:rFonts w:ascii="仿宋_GB2312" w:hAnsi="仿宋_GB2312" w:cs="仿宋_GB2312" w:eastAsia="仿宋_GB2312"/>
                <w:sz w:val="24"/>
                <w:color w:val="000000"/>
              </w:rPr>
              <w:t xml:space="preserve">  （2）管理人员1人。</w:t>
            </w:r>
          </w:p>
          <w:p>
            <w:pPr>
              <w:pStyle w:val="null3"/>
              <w:jc w:val="left"/>
            </w:pPr>
            <w:r>
              <w:rPr>
                <w:rFonts w:ascii="仿宋_GB2312" w:hAnsi="仿宋_GB2312" w:cs="仿宋_GB2312" w:eastAsia="仿宋_GB2312"/>
                <w:sz w:val="24"/>
                <w:color w:val="000000"/>
              </w:rPr>
              <w:t xml:space="preserve">  （3）每辆机具车辆必须配备专职驾驶员并持证上岗，</w:t>
            </w:r>
            <w:r>
              <w:rPr>
                <w:rFonts w:ascii="仿宋_GB2312" w:hAnsi="仿宋_GB2312" w:cs="仿宋_GB2312" w:eastAsia="仿宋_GB2312"/>
                <w:sz w:val="24"/>
                <w:color w:val="000000"/>
              </w:rPr>
              <w:t>驾驶员所驾车辆与驾驶执照规定的准驾车型相符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w:t>
            </w:r>
            <w:r>
              <w:rPr>
                <w:rFonts w:ascii="仿宋_GB2312" w:hAnsi="仿宋_GB2312" w:cs="仿宋_GB2312" w:eastAsia="仿宋_GB2312"/>
                <w:sz w:val="24"/>
                <w:color w:val="000000"/>
              </w:rPr>
              <w:t>定期组织从业人员进行安全和业务知识、技能培训，提高安全驾驶水平和文明行车意识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（5）</w:t>
            </w:r>
            <w:r>
              <w:rPr>
                <w:rFonts w:ascii="仿宋_GB2312" w:hAnsi="仿宋_GB2312" w:cs="仿宋_GB2312" w:eastAsia="仿宋_GB2312"/>
                <w:sz w:val="24"/>
                <w:color w:val="000000"/>
              </w:rPr>
              <w:t>配备作业工具，且统一着装，保持整洁，</w:t>
            </w:r>
            <w:r>
              <w:rPr>
                <w:rFonts w:ascii="仿宋_GB2312" w:hAnsi="仿宋_GB2312" w:cs="仿宋_GB2312" w:eastAsia="仿宋_GB2312"/>
                <w:sz w:val="24"/>
                <w:color w:val="000000"/>
              </w:rPr>
              <w:t>身体健康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（6）驾驶员必须严格遵守交通法规，严禁赌气驾车、疲劳驾车、酒后驾车及其他违规驾车，其他人员代驾也应具备驾驶资质同时应当做到安全、文明、礼貌行车。</w:t>
            </w:r>
          </w:p>
          <w:p>
            <w:pPr>
              <w:pStyle w:val="null3"/>
              <w:jc w:val="left"/>
            </w:pPr>
            <w:r>
              <w:rPr>
                <w:rFonts w:ascii="仿宋_GB2312" w:hAnsi="仿宋_GB2312" w:cs="仿宋_GB2312" w:eastAsia="仿宋_GB2312"/>
                <w:sz w:val="24"/>
                <w:color w:val="000000"/>
              </w:rPr>
              <w:t>注:（1）（2）（3）需提供承诺函，格式自拟，供应商在响应文件中提供人员清单、有效期内的身份证扫描件和与供应商存在劳务关系的证明材料扫描件，并加盖供应商电子签章。</w:t>
            </w:r>
          </w:p>
          <w:p>
            <w:pPr>
              <w:pStyle w:val="null3"/>
              <w:jc w:val="left"/>
            </w:pPr>
            <w:r>
              <w:rPr>
                <w:rFonts w:ascii="仿宋_GB2312" w:hAnsi="仿宋_GB2312" w:cs="仿宋_GB2312" w:eastAsia="仿宋_GB2312"/>
                <w:sz w:val="24"/>
                <w:color w:val="000000"/>
              </w:rPr>
              <w:t xml:space="preserve">  四、服务要求</w:t>
            </w:r>
          </w:p>
          <w:p>
            <w:pPr>
              <w:pStyle w:val="null3"/>
              <w:jc w:val="left"/>
            </w:pPr>
            <w:r>
              <w:rPr>
                <w:rFonts w:ascii="仿宋_GB2312" w:hAnsi="仿宋_GB2312" w:cs="仿宋_GB2312" w:eastAsia="仿宋_GB2312"/>
                <w:sz w:val="24"/>
                <w:color w:val="000000"/>
              </w:rPr>
              <w:t xml:space="preserve">  1、集中点生活垃圾实行定时转运，严禁垃圾爆箱；</w:t>
            </w:r>
          </w:p>
          <w:p>
            <w:pPr>
              <w:pStyle w:val="null3"/>
              <w:jc w:val="left"/>
            </w:pPr>
            <w:r>
              <w:rPr>
                <w:rFonts w:ascii="仿宋_GB2312" w:hAnsi="仿宋_GB2312" w:cs="仿宋_GB2312" w:eastAsia="仿宋_GB2312"/>
                <w:sz w:val="24"/>
                <w:color w:val="000000"/>
              </w:rPr>
              <w:t xml:space="preserve">  2、节假日期间，中标方务必增加垃圾清运频次，确保辖区垃圾清运点不爆箱。如遇紧急情况时，中标方垃圾清运负责人必须在接到业主电话1小时内到达现场处理。</w:t>
            </w:r>
          </w:p>
          <w:p>
            <w:pPr>
              <w:pStyle w:val="null3"/>
              <w:jc w:val="left"/>
            </w:pPr>
            <w:r>
              <w:rPr>
                <w:rFonts w:ascii="仿宋_GB2312" w:hAnsi="仿宋_GB2312" w:cs="仿宋_GB2312" w:eastAsia="仿宋_GB2312"/>
                <w:sz w:val="24"/>
                <w:color w:val="000000"/>
              </w:rPr>
              <w:t xml:space="preserve">  3、在垃圾转运过程中出现的安全事故由中标方全权负责。</w:t>
            </w:r>
          </w:p>
          <w:p>
            <w:pPr>
              <w:pStyle w:val="null3"/>
              <w:jc w:val="left"/>
            </w:pPr>
            <w:r>
              <w:rPr>
                <w:rFonts w:ascii="仿宋_GB2312" w:hAnsi="仿宋_GB2312" w:cs="仿宋_GB2312" w:eastAsia="仿宋_GB2312"/>
                <w:sz w:val="24"/>
                <w:color w:val="000000"/>
              </w:rPr>
              <w:t xml:space="preserve">  4、中标方必须按相关要求将垃圾从各收集点转运至指定的垃圾中转站，如果中标方在垃圾清运服务期间，服务质量不能按规定完成，采购人有权提出整改，三次整改未达到采购人要求，采购人有权终止合同，中标供应商将承担相应的责任。</w:t>
            </w:r>
          </w:p>
          <w:p>
            <w:pPr>
              <w:pStyle w:val="null3"/>
              <w:jc w:val="left"/>
            </w:pPr>
            <w:r>
              <w:rPr>
                <w:rFonts w:ascii="仿宋_GB2312" w:hAnsi="仿宋_GB2312" w:cs="仿宋_GB2312" w:eastAsia="仿宋_GB2312"/>
                <w:sz w:val="24"/>
                <w:color w:val="000000"/>
              </w:rPr>
              <w:t>五、考核办法：</w:t>
            </w:r>
          </w:p>
          <w:p>
            <w:pPr>
              <w:pStyle w:val="null3"/>
              <w:jc w:val="left"/>
            </w:pPr>
            <w:r>
              <w:rPr>
                <w:rFonts w:ascii="仿宋_GB2312" w:hAnsi="仿宋_GB2312" w:cs="仿宋_GB2312" w:eastAsia="仿宋_GB2312"/>
                <w:sz w:val="24"/>
                <w:color w:val="000000"/>
              </w:rPr>
              <w:t>1、考核主体：由三台县刘营镇人民政府负责考核，具体由三台县刘营镇人民政府组织实施。</w:t>
            </w:r>
            <w:r>
              <w:br/>
            </w:r>
            <w:r>
              <w:rPr>
                <w:rFonts w:ascii="仿宋_GB2312" w:hAnsi="仿宋_GB2312" w:cs="仿宋_GB2312" w:eastAsia="仿宋_GB2312"/>
                <w:sz w:val="24"/>
                <w:color w:val="000000"/>
              </w:rPr>
              <w:t xml:space="preserve"> 2、考核内容：清运范围内垃圾清运情况、安全作业及人员管理等方面。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3、考核标准：通过垃圾清运实际量考核，每季不足900吨转运量按比例扣减费用。</w:t>
            </w:r>
          </w:p>
          <w:p>
            <w:pPr>
              <w:pStyle w:val="null3"/>
              <w:jc w:val="left"/>
            </w:pPr>
            <w:r>
              <w:rPr>
                <w:rFonts w:ascii="仿宋_GB2312" w:hAnsi="仿宋_GB2312" w:cs="仿宋_GB2312" w:eastAsia="仿宋_GB2312"/>
                <w:sz w:val="24"/>
                <w:color w:val="000000"/>
              </w:rPr>
              <w:t>4、考核结果：垃圾爆箱受到群众举报、媒体曝光或督查被上级部门通报，每次扣除月度服务费5%-10%。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 五、商务要求</w:t>
            </w:r>
          </w:p>
          <w:p>
            <w:pPr>
              <w:pStyle w:val="null3"/>
              <w:jc w:val="left"/>
            </w:pPr>
            <w:r>
              <w:rPr>
                <w:rFonts w:ascii="仿宋_GB2312" w:hAnsi="仿宋_GB2312" w:cs="仿宋_GB2312" w:eastAsia="仿宋_GB2312"/>
                <w:sz w:val="24"/>
                <w:color w:val="000000"/>
              </w:rPr>
              <w:t xml:space="preserve"> ★1、报价要求：本次报价为总价报价。</w:t>
            </w:r>
          </w:p>
          <w:p>
            <w:pPr>
              <w:pStyle w:val="null3"/>
              <w:jc w:val="left"/>
            </w:pPr>
            <w:r>
              <w:rPr>
                <w:rFonts w:ascii="仿宋_GB2312" w:hAnsi="仿宋_GB2312" w:cs="仿宋_GB2312" w:eastAsia="仿宋_GB2312"/>
                <w:sz w:val="24"/>
                <w:color w:val="000000"/>
              </w:rPr>
              <w:t xml:space="preserve">  2、服务期限：合同一年一签，期满后采购人对服务满意且财政预算充足，可进行续签。（服务期限不超过3年）。</w:t>
            </w:r>
          </w:p>
          <w:p>
            <w:pPr>
              <w:pStyle w:val="null3"/>
              <w:jc w:val="left"/>
            </w:pPr>
            <w:r>
              <w:rPr>
                <w:rFonts w:ascii="仿宋_GB2312" w:hAnsi="仿宋_GB2312" w:cs="仿宋_GB2312" w:eastAsia="仿宋_GB2312"/>
                <w:sz w:val="24"/>
                <w:color w:val="000000"/>
              </w:rPr>
              <w:t xml:space="preserve">  3、中标单位必须保证合同签订后5日内服务人员及相关设备全部到位，正常开展垃圾转运服</w:t>
            </w:r>
            <w:r>
              <w:rPr>
                <w:rFonts w:ascii="仿宋_GB2312" w:hAnsi="仿宋_GB2312" w:cs="仿宋_GB2312" w:eastAsia="仿宋_GB2312"/>
                <w:sz w:val="24"/>
                <w:color w:val="000000"/>
              </w:rPr>
              <w:t>务工作。</w:t>
            </w:r>
          </w:p>
          <w:p>
            <w:pPr>
              <w:pStyle w:val="null3"/>
              <w:jc w:val="left"/>
            </w:pPr>
            <w:r>
              <w:rPr>
                <w:rFonts w:ascii="仿宋_GB2312" w:hAnsi="仿宋_GB2312" w:cs="仿宋_GB2312" w:eastAsia="仿宋_GB2312"/>
                <w:sz w:val="24"/>
                <w:color w:val="000000"/>
              </w:rPr>
              <w:t xml:space="preserve">  4、付款方式：</w:t>
            </w:r>
          </w:p>
          <w:p>
            <w:pPr>
              <w:pStyle w:val="null3"/>
              <w:jc w:val="left"/>
            </w:pPr>
            <w:r>
              <w:rPr>
                <w:rFonts w:ascii="仿宋_GB2312" w:hAnsi="仿宋_GB2312" w:cs="仿宋_GB2312" w:eastAsia="仿宋_GB2312"/>
                <w:sz w:val="24"/>
                <w:color w:val="000000"/>
              </w:rPr>
              <w:t xml:space="preserve">  （1）</w:t>
            </w:r>
            <w:r>
              <w:rPr>
                <w:rFonts w:ascii="仿宋_GB2312" w:hAnsi="仿宋_GB2312" w:cs="仿宋_GB2312" w:eastAsia="仿宋_GB2312"/>
                <w:sz w:val="24"/>
              </w:rPr>
              <w:t>每季度按合同金额25%进行支付，根据考核情况，扣除相应费用。</w:t>
            </w:r>
          </w:p>
          <w:p>
            <w:pPr>
              <w:pStyle w:val="null3"/>
              <w:jc w:val="left"/>
            </w:pPr>
            <w:r>
              <w:rPr>
                <w:rFonts w:ascii="仿宋_GB2312" w:hAnsi="仿宋_GB2312" w:cs="仿宋_GB2312" w:eastAsia="仿宋_GB2312"/>
                <w:sz w:val="24"/>
                <w:color w:val="000000"/>
              </w:rPr>
              <w:t xml:space="preserve">  （2）</w:t>
            </w:r>
            <w:r>
              <w:rPr>
                <w:rFonts w:ascii="仿宋_GB2312" w:hAnsi="仿宋_GB2312" w:cs="仿宋_GB2312" w:eastAsia="仿宋_GB2312"/>
                <w:sz w:val="24"/>
              </w:rPr>
              <w:t>每季度按合同金额25%进行支付，根据考核情况，扣除相应费用。</w:t>
            </w:r>
          </w:p>
          <w:p>
            <w:pPr>
              <w:pStyle w:val="null3"/>
              <w:jc w:val="left"/>
            </w:pPr>
            <w:r>
              <w:rPr>
                <w:rFonts w:ascii="仿宋_GB2312" w:hAnsi="仿宋_GB2312" w:cs="仿宋_GB2312" w:eastAsia="仿宋_GB2312"/>
                <w:sz w:val="24"/>
                <w:color w:val="000000"/>
              </w:rPr>
              <w:t xml:space="preserve">  （3）</w:t>
            </w:r>
            <w:r>
              <w:rPr>
                <w:rFonts w:ascii="仿宋_GB2312" w:hAnsi="仿宋_GB2312" w:cs="仿宋_GB2312" w:eastAsia="仿宋_GB2312"/>
                <w:sz w:val="24"/>
              </w:rPr>
              <w:t>每季度按合同金额25%进行支付，根据考核情况，扣除相应费用。</w:t>
            </w:r>
          </w:p>
          <w:p>
            <w:pPr>
              <w:pStyle w:val="null3"/>
              <w:jc w:val="left"/>
            </w:pPr>
            <w:r>
              <w:rPr>
                <w:rFonts w:ascii="仿宋_GB2312" w:hAnsi="仿宋_GB2312" w:cs="仿宋_GB2312" w:eastAsia="仿宋_GB2312"/>
                <w:sz w:val="24"/>
                <w:color w:val="000000"/>
              </w:rPr>
              <w:t xml:space="preserve">  （4）</w:t>
            </w:r>
            <w:r>
              <w:rPr>
                <w:rFonts w:ascii="仿宋_GB2312" w:hAnsi="仿宋_GB2312" w:cs="仿宋_GB2312" w:eastAsia="仿宋_GB2312"/>
                <w:sz w:val="24"/>
              </w:rPr>
              <w:t>每季度按合同金额25%进行支付，根据考核情况，扣除相应费用。</w:t>
            </w:r>
          </w:p>
          <w:p>
            <w:pPr>
              <w:pStyle w:val="null3"/>
              <w:jc w:val="left"/>
            </w:pPr>
            <w:r>
              <w:rPr>
                <w:rFonts w:ascii="仿宋_GB2312" w:hAnsi="仿宋_GB2312" w:cs="仿宋_GB2312" w:eastAsia="仿宋_GB2312"/>
                <w:sz w:val="24"/>
                <w:color w:val="000000"/>
              </w:rPr>
              <w:t xml:space="preserve">  5、验收、交付标准机方法：按国家有关规定、招标文件的要求、成交供应商的投标文件</w:t>
            </w:r>
            <w:r>
              <w:rPr>
                <w:rFonts w:ascii="仿宋_GB2312" w:hAnsi="仿宋_GB2312" w:cs="仿宋_GB2312" w:eastAsia="仿宋_GB2312"/>
                <w:sz w:val="24"/>
                <w:color w:val="000000"/>
              </w:rPr>
              <w:t>及承诺以及合同约定标准进行验收。其他未尽事宜应严格按照《财政部关于进一步加强政府采购</w:t>
            </w:r>
            <w:r>
              <w:rPr>
                <w:rFonts w:ascii="仿宋_GB2312" w:hAnsi="仿宋_GB2312" w:cs="仿宋_GB2312" w:eastAsia="仿宋_GB2312"/>
                <w:sz w:val="24"/>
                <w:color w:val="000000"/>
              </w:rPr>
              <w:t>需求和履约验收管理的指导意见》(财库(2016) 205号)规定、《政府采购需求管理办法》(财库</w:t>
            </w:r>
            <w:r>
              <w:rPr>
                <w:rFonts w:ascii="仿宋_GB2312" w:hAnsi="仿宋_GB2312" w:cs="仿宋_GB2312" w:eastAsia="仿宋_GB2312"/>
                <w:sz w:val="24"/>
                <w:color w:val="000000"/>
              </w:rPr>
              <w:t>〔2021〕22号)规定、《绵阳市财政局关于进一步做好政府采购项目履约验收工作的通知》(绵财</w:t>
            </w:r>
            <w:r>
              <w:rPr>
                <w:rFonts w:ascii="仿宋_GB2312" w:hAnsi="仿宋_GB2312" w:cs="仿宋_GB2312" w:eastAsia="仿宋_GB2312"/>
                <w:sz w:val="24"/>
                <w:color w:val="000000"/>
              </w:rPr>
              <w:t>采〔2021〕15号)文件及其他相关法律法规并结合本项目采购合同和成交供应商响应文件进行验</w:t>
            </w:r>
            <w:r>
              <w:rPr>
                <w:rFonts w:ascii="仿宋_GB2312" w:hAnsi="仿宋_GB2312" w:cs="仿宋_GB2312" w:eastAsia="仿宋_GB2312"/>
                <w:sz w:val="24"/>
                <w:color w:val="000000"/>
              </w:rPr>
              <w:t>收。</w:t>
            </w:r>
          </w:p>
          <w:p>
            <w:pPr>
              <w:pStyle w:val="null3"/>
              <w:jc w:val="left"/>
            </w:pPr>
            <w:r>
              <w:rPr>
                <w:rFonts w:ascii="仿宋_GB2312" w:hAnsi="仿宋_GB2312" w:cs="仿宋_GB2312" w:eastAsia="仿宋_GB2312"/>
                <w:sz w:val="24"/>
                <w:color w:val="000000"/>
              </w:rPr>
              <w:t xml:space="preserve">  6、其他要求：（1）</w:t>
            </w:r>
            <w:r>
              <w:rPr>
                <w:rFonts w:ascii="仿宋_GB2312" w:hAnsi="仿宋_GB2312" w:cs="仿宋_GB2312" w:eastAsia="仿宋_GB2312"/>
                <w:sz w:val="24"/>
                <w:color w:val="000000"/>
              </w:rPr>
              <w:t>供应商针对本项目提供的项目实施进行综合评分，内容包括：</w:t>
            </w:r>
            <w:r>
              <w:rPr>
                <w:rFonts w:ascii="仿宋_GB2312" w:hAnsi="仿宋_GB2312" w:cs="仿宋_GB2312" w:eastAsia="仿宋_GB2312"/>
                <w:sz w:val="24"/>
                <w:color w:val="000000"/>
              </w:rPr>
              <w:t>①项目背景分析；②组织机构设置；③重、难点分析及解决方案；④项目安全及应急保障措施；⑤人员配置方案；⑥管理制度；⑦工作机制。（2）</w:t>
            </w:r>
            <w:r>
              <w:rPr>
                <w:rFonts w:ascii="仿宋_GB2312" w:hAnsi="仿宋_GB2312" w:cs="仿宋_GB2312" w:eastAsia="仿宋_GB2312"/>
                <w:sz w:val="24"/>
                <w:color w:val="000000"/>
              </w:rPr>
              <w:t>供应商针对本项目提供的作业方案进行综合评分，内容包括：</w:t>
            </w:r>
            <w:r>
              <w:rPr>
                <w:rFonts w:ascii="仿宋_GB2312" w:hAnsi="仿宋_GB2312" w:cs="仿宋_GB2312" w:eastAsia="仿宋_GB2312"/>
                <w:sz w:val="24"/>
                <w:color w:val="000000"/>
              </w:rPr>
              <w:t>①清运整体规划；②作业流程；③作业机具及物资装备配备计划；④生活垃圾清运环境保护实施方案；⑤服务承诺及质量保障方案；⑥迎接检查、重大活动预案；⑦安全文明作业保障措施。（3）</w:t>
            </w:r>
            <w:r>
              <w:rPr>
                <w:rFonts w:ascii="仿宋_GB2312" w:hAnsi="仿宋_GB2312" w:cs="仿宋_GB2312" w:eastAsia="仿宋_GB2312"/>
                <w:sz w:val="24"/>
                <w:color w:val="000000"/>
              </w:rPr>
              <w:t>供应商需提供</w:t>
            </w:r>
            <w:r>
              <w:rPr>
                <w:rFonts w:ascii="仿宋_GB2312" w:hAnsi="仿宋_GB2312" w:cs="仿宋_GB2312" w:eastAsia="仿宋_GB2312"/>
                <w:sz w:val="24"/>
                <w:color w:val="000000"/>
              </w:rPr>
              <w:t>2022年1月1日至具有类似项目业绩的项目2个。</w:t>
            </w:r>
          </w:p>
          <w:p>
            <w:pPr>
              <w:pStyle w:val="null3"/>
              <w:jc w:val="left"/>
            </w:pPr>
            <w:r>
              <w:rPr>
                <w:rFonts w:ascii="仿宋_GB2312" w:hAnsi="仿宋_GB2312" w:cs="仿宋_GB2312" w:eastAsia="仿宋_GB2312"/>
                <w:sz w:val="24"/>
                <w:color w:val="000000"/>
              </w:rPr>
              <w:t xml:space="preserve">  7、其他未尽事宜，以合同约定为准。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以及《绵阳市财政局关于进一步做好政府采购项目履约验收工作的通知》（绵财采〔2021〕15号）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1、季度支付，按季度支付，达到付款条件起10日内，据实情况说明为每季度按合同金额25% 进行支付，根据考核情况，扣除相应费用。</w:t>
            </w:r>
          </w:p>
          <w:p>
            <w:pPr>
              <w:pStyle w:val="null3"/>
              <w:jc w:val="left"/>
            </w:pPr>
            <w:r>
              <w:rPr>
                <w:rFonts w:ascii="仿宋_GB2312" w:hAnsi="仿宋_GB2312" w:cs="仿宋_GB2312" w:eastAsia="仿宋_GB2312"/>
              </w:rPr>
              <w:t>2、季度支付，按季度支付，达到付款条件起10日内，据实情况说明为每季度按合同金额25% 进行支付，根据考核情况，扣除相应费用。</w:t>
            </w:r>
          </w:p>
          <w:p>
            <w:pPr>
              <w:pStyle w:val="null3"/>
              <w:jc w:val="left"/>
            </w:pPr>
            <w:r>
              <w:rPr>
                <w:rFonts w:ascii="仿宋_GB2312" w:hAnsi="仿宋_GB2312" w:cs="仿宋_GB2312" w:eastAsia="仿宋_GB2312"/>
              </w:rPr>
              <w:t>3、季度支付，按季度支付，达到付款条件起10日内，据实情况说明为每季度按合同金额25% 进行支付，根据考核情况，扣除相应费用。</w:t>
            </w:r>
          </w:p>
          <w:p>
            <w:pPr>
              <w:pStyle w:val="null3"/>
              <w:jc w:val="left"/>
            </w:pPr>
            <w:r>
              <w:rPr>
                <w:rFonts w:ascii="仿宋_GB2312" w:hAnsi="仿宋_GB2312" w:cs="仿宋_GB2312" w:eastAsia="仿宋_GB2312"/>
              </w:rPr>
              <w:t>4、季度支付，按季度支付，达到付款条件起10日内，据实情况说明为每季度按合同金额25% 进行支付，根据考核情况，扣除相应费用。</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解决争议方法：向项目所在地人民法院起诉。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提供的项目实施进行综合评分，内容包括：①项目背景分析；②组织机构设置；③重、难点分析及解决方案；④项目安全及应急保障措施；⑤人员配置方案；⑥管理制度；⑦工作机制。（2）供应商针对本项目提供的作业方案进行综合评分，内容包括：①清运整体规划；②作业流程；③作业机具及物资装备配备计划；④生活垃圾清运环境保护实施方案；⑤服务承诺及质量保障方案；⑥迎接检查、重大活动预案；⑦安全文明作业保障措施。（3）供应商需提供2022年1月1日至具有类似项目业绩的项目2个。（4）其他未尽事宜，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详见第三章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中</w:t>
      </w: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拟签订采购合同文本</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近三年中任意一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技术要求及服务内容要求</w:t>
            </w:r>
          </w:p>
        </w:tc>
        <w:tc>
          <w:tcPr>
            <w:tcW w:type="dxa" w:w="3322"/>
          </w:tcPr>
          <w:p>
            <w:pPr>
              <w:pStyle w:val="null3"/>
              <w:jc w:val="left"/>
            </w:pPr>
            <w:r>
              <w:rPr>
                <w:rFonts w:ascii="仿宋_GB2312" w:hAnsi="仿宋_GB2312" w:cs="仿宋_GB2312" w:eastAsia="仿宋_GB2312"/>
              </w:rPr>
              <w:t>供应商需在项目电子化交易系统中按要求响应</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 xml:space="preserve"> 供应商需在项目电子化交易系统中按要求响应</w:t>
            </w:r>
          </w:p>
        </w:tc>
        <w:tc>
          <w:tcPr>
            <w:tcW w:type="dxa" w:w="1910"/>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管理方案进行综合评分，内容包括：①项目背景分析；②组织机构设置；③重、难点分析及解决方案；④项目安全及应急保障措施；⑤人员配置方案；⑥管理制度；⑦工作机制。各分项内容完整且能保障项目顺利实施的得35分，每缺少一项内容扣5分，每有一项内容每存在一处缺陷扣2.5分，本项分值扣完为止。 注:内容存在缺陷或不满足是指1.内容与项目无关且不匹配或项目名称不符2.内容涉及的规范或标准与国家或行业或采购文件要求不一致3.方案内容前后不一致或存在胡乱编造4.内容表述错误不清、语义混乱不连贯或方案条理结构混乱5.内容不适用本项目实际需求等情况。</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项目作业方案</w:t>
            </w:r>
          </w:p>
        </w:tc>
        <w:tc>
          <w:tcPr>
            <w:tcW w:type="dxa" w:w="2575"/>
          </w:tcPr>
          <w:p>
            <w:pPr>
              <w:pStyle w:val="null3"/>
              <w:jc w:val="left"/>
            </w:pPr>
            <w:r>
              <w:rPr>
                <w:rFonts w:ascii="仿宋_GB2312" w:hAnsi="仿宋_GB2312" w:cs="仿宋_GB2312" w:eastAsia="仿宋_GB2312"/>
              </w:rPr>
              <w:t>根据供应商针对本项目提供的作业方案进行综合评分，内容包括：①清运整体规划；②作业流程；③作业机具及物资装备配备计划；④生活垃圾清运环境保护实施方案；⑤服务承诺及质量保障方案；⑥迎接检查、重大活动预案；⑦安全文明作业保障措施。各分项内容能满足采购需求且能保障项目顺利实施的得35分，每缺少一项内容扣5分，每有一项内容每存在一处缺陷扣2.5分，本项分值扣完为止。 注:内容存在缺陷或不满足是指1.内容与项目无关且不匹配或项目名称不符2.内容涉及的规范或标准与国家或行业或采购文件要求不一致3.方案内容前后不一致或存在胡乱编造4.内容表述错误不清、语义混乱不连贯或方案条理结构混乱5.内容不适用本项目实际需求等情况。</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2022年1月1日至具有类似项目业绩的，每具有1个得2分，本项最高得4分。 注：需提供中标（成交）通知书或合同复印件加盖供应商公章。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设备配置</w:t>
            </w:r>
          </w:p>
        </w:tc>
        <w:tc>
          <w:tcPr>
            <w:tcW w:type="dxa" w:w="2575"/>
          </w:tcPr>
          <w:p>
            <w:pPr>
              <w:pStyle w:val="null3"/>
              <w:jc w:val="left"/>
            </w:pPr>
            <w:r>
              <w:rPr>
                <w:rFonts w:ascii="仿宋_GB2312" w:hAnsi="仿宋_GB2312" w:cs="仿宋_GB2312" w:eastAsia="仿宋_GB2312"/>
              </w:rPr>
              <w:t>1、供应商在满足招标文件要求的基础上，每增加1辆自有或租赁的清运车辆得2分，最多得4分。 2、供应商在满足招标文件要求的基础上，每增加1辆铲车得2分，最多得4分。 注：①自有车辆提供有效期内的车辆行驶证或车辆购置发票扫描件并加盖供应商电子章;②租赁的提供租赁合同(租赁期限需覆盖服务期限）和有效期内的行驶证扫描件并加盖供应商电子章。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p>
            <w:pPr>
              <w:pStyle w:val="null3"/>
              <w:jc w:val="left"/>
            </w:pPr>
            <w:r>
              <w:rPr>
                <w:rFonts w:ascii="仿宋_GB2312" w:hAnsi="仿宋_GB2312" w:cs="仿宋_GB2312" w:eastAsia="仿宋_GB2312"/>
              </w:rPr>
              <w:t>项目设备配置.docx</w:t>
            </w:r>
          </w:p>
        </w:tc>
      </w:tr>
      <w:tr>
        <w:tc>
          <w:tcPr>
            <w:tcW w:type="dxa" w:w="831"/>
            <w:vMerge/>
          </w:tcPr>
          <w:p/>
        </w:tc>
        <w:tc>
          <w:tcPr>
            <w:tcW w:type="dxa" w:w="1661"/>
          </w:tcPr>
          <w:p>
            <w:pPr>
              <w:pStyle w:val="null3"/>
              <w:jc w:val="left"/>
            </w:pPr>
            <w:r>
              <w:rPr>
                <w:rFonts w:ascii="仿宋_GB2312" w:hAnsi="仿宋_GB2312" w:cs="仿宋_GB2312" w:eastAsia="仿宋_GB2312"/>
              </w:rPr>
              <w:t>项目拟投入人员</w:t>
            </w:r>
          </w:p>
        </w:tc>
        <w:tc>
          <w:tcPr>
            <w:tcW w:type="dxa" w:w="2575"/>
          </w:tcPr>
          <w:p>
            <w:pPr>
              <w:pStyle w:val="null3"/>
              <w:jc w:val="left"/>
            </w:pPr>
            <w:r>
              <w:rPr>
                <w:rFonts w:ascii="仿宋_GB2312" w:hAnsi="仿宋_GB2312" w:cs="仿宋_GB2312" w:eastAsia="仿宋_GB2312"/>
              </w:rPr>
              <w:t>供应商在满足磋商文件要求的基础上，每增配1名作业服务人员的得1分，本项最多得3分。 注：提供人员有效期内的身份证扫描件和与供应商存在劳务关系的证明材料扫描件，并加盖供应商电子签章。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p>
            <w:pPr>
              <w:pStyle w:val="null3"/>
              <w:jc w:val="left"/>
            </w:pPr>
            <w:r>
              <w:rPr>
                <w:rFonts w:ascii="仿宋_GB2312" w:hAnsi="仿宋_GB2312" w:cs="仿宋_GB2312" w:eastAsia="仿宋_GB2312"/>
              </w:rPr>
              <w:t>项目拟投入人员.docx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详见附件：项目拟投入人员.docx</w:t>
      </w:r>
    </w:p>
    <w:p>
      <w:pPr>
        <w:pStyle w:val="null3"/>
        <w:ind w:firstLine="960"/>
        <w:jc w:val="left"/>
      </w:pPr>
      <w:r>
        <w:rPr>
          <w:rFonts w:ascii="仿宋_GB2312" w:hAnsi="仿宋_GB2312" w:cs="仿宋_GB2312" w:eastAsia="仿宋_GB2312"/>
        </w:rPr>
        <w:t>详见附件：项目设备配置.docx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