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版本号：N511101202400047420250122001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民用电器年度零星维修服务(二次)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N5111012024000474</w:t>
      </w:r>
    </w:p>
    <w:p>
      <w:pPr>
        <w:pStyle w:val="null3"/>
        <w:jc w:val="left"/>
        <w:outlineLvl w:val="2"/>
      </w:pPr>
      <w:r>
        <w:rPr>
          <w:rFonts w:ascii="仿宋_GB2312" w:hAnsi="仿宋_GB2312" w:cs="仿宋_GB2312" w:eastAsia="仿宋_GB2312"/>
          <w:sz w:val="28"/>
          <w:b/>
        </w:rPr>
        <w:t>乐山市人民医院</w:t>
      </w:r>
    </w:p>
    <w:p>
      <w:pPr>
        <w:pStyle w:val="null3"/>
        <w:jc w:val="center"/>
        <w:outlineLvl w:val="2"/>
      </w:pPr>
      <w:r>
        <w:rPr>
          <w:rFonts w:ascii="仿宋_GB2312" w:hAnsi="仿宋_GB2312" w:cs="仿宋_GB2312" w:eastAsia="仿宋_GB2312"/>
          <w:sz w:val="28"/>
          <w:b/>
        </w:rPr>
        <w:t>四川乐盛招标代理有限公司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四川乐盛招标代理有限公司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乐山市人民医院</w:t>
      </w:r>
      <w:r>
        <w:rPr>
          <w:rFonts w:ascii="仿宋_GB2312" w:hAnsi="仿宋_GB2312" w:cs="仿宋_GB2312" w:eastAsia="仿宋_GB2312"/>
        </w:rPr>
        <w:t xml:space="preserve"> 委托，拟对 </w:t>
      </w:r>
      <w:r>
        <w:rPr>
          <w:rFonts w:ascii="仿宋_GB2312" w:hAnsi="仿宋_GB2312" w:cs="仿宋_GB2312" w:eastAsia="仿宋_GB2312"/>
        </w:rPr>
        <w:t>民用电器年度零星维修服务(二次)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乐山市市本级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N5111012024000474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民用电器年度零星维修服务(二次)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乐山市人民医院民用电器年度零星维修服务项目，共1个包。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乐山市人民医院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四川省乐山市高新区惠安路639号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0833-2115215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四川乐盛招标代理有限公司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乐山市市中区至乐路491号万华国际写字楼20楼1号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0833-2105766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1.本项目招标代理服务费按定额收取，代理服务费：4500元，由中标供应商领取中标通知书时向采购代理机构交纳。2.代理费收取方式:现金或银行转账。3.开户名：四川乐盛招标代理有限公司。4.开户银行：招商银行股份有限公司乐山分行。5.账号：983900415510701</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乐山市人民医院</w:t>
      </w:r>
      <w:r>
        <w:rPr>
          <w:rFonts w:ascii="仿宋_GB2312" w:hAnsi="仿宋_GB2312" w:cs="仿宋_GB2312" w:eastAsia="仿宋_GB2312"/>
        </w:rPr>
        <w:t xml:space="preserve"> 和 </w:t>
      </w:r>
      <w:r>
        <w:rPr>
          <w:rFonts w:ascii="仿宋_GB2312" w:hAnsi="仿宋_GB2312" w:cs="仿宋_GB2312" w:eastAsia="仿宋_GB2312"/>
        </w:rPr>
        <w:t>四川乐盛招标代理有限公司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乐山市人民医院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四川乐盛招标代理有限公司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达到国家相关标准、行业标准、地方标准或者其他标准、规范与招标文件要求。 （2）中标人与采购人应严格按照《财政部关于进一步加强政府采购需求和履约验收管理的指导意见》(财库〔2016〕205号)的要求进行验收</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合同详细约定</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人招标文件的质量要求和技术指标、供应商的投标文件及承诺与合同约定标准进行验收；双方如对质量要求和技术指标的约定标准有相互抵触或异议的事项，由采购人在招标文件及投标文件中按质量要求和技术指标比较优胜的原则确定该项的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招标文件、供应商投标文件商务条款进行验收。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采购人应严格按照《财政部关于进一步加强政府采购需求和履约验收管理的指导意见》（财库〔2016〕205号）、财政部关于印发《政府采购需求管理办法》的通知（财库〔2021〕22号）、 招标文件规定的要求和投标文件及合同承诺的内容进行验收。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合同中约定</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乐山市人民医院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四川乐盛招标代理有限公司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四川乐盛招标代理有限公司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 何老师</w:t>
      </w:r>
    </w:p>
    <w:p>
      <w:pPr>
        <w:pStyle w:val="null3"/>
        <w:jc w:val="left"/>
      </w:pPr>
      <w:r>
        <w:rPr>
          <w:rFonts w:ascii="仿宋_GB2312" w:hAnsi="仿宋_GB2312" w:cs="仿宋_GB2312" w:eastAsia="仿宋_GB2312"/>
        </w:rPr>
        <w:t>联系电话： 0833-2115215</w:t>
      </w:r>
    </w:p>
    <w:p>
      <w:pPr>
        <w:pStyle w:val="null3"/>
        <w:jc w:val="left"/>
      </w:pPr>
      <w:r>
        <w:rPr>
          <w:rFonts w:ascii="仿宋_GB2312" w:hAnsi="仿宋_GB2312" w:cs="仿宋_GB2312" w:eastAsia="仿宋_GB2312"/>
        </w:rPr>
        <w:t>地址：四川省乐山市高新区惠安路639号</w:t>
      </w:r>
    </w:p>
    <w:p>
      <w:pPr>
        <w:pStyle w:val="null3"/>
        <w:jc w:val="left"/>
      </w:pPr>
      <w:r>
        <w:rPr>
          <w:rFonts w:ascii="仿宋_GB2312" w:hAnsi="仿宋_GB2312" w:cs="仿宋_GB2312" w:eastAsia="仿宋_GB2312"/>
        </w:rPr>
        <w:t>邮编：614000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联系人：何女士</w:t>
      </w:r>
    </w:p>
    <w:p>
      <w:pPr>
        <w:pStyle w:val="null3"/>
        <w:jc w:val="left"/>
      </w:pPr>
      <w:r>
        <w:rPr>
          <w:rFonts w:ascii="仿宋_GB2312" w:hAnsi="仿宋_GB2312" w:cs="仿宋_GB2312" w:eastAsia="仿宋_GB2312"/>
        </w:rPr>
        <w:t>联系电话：0833-2105766</w:t>
      </w:r>
    </w:p>
    <w:p>
      <w:pPr>
        <w:pStyle w:val="null3"/>
        <w:jc w:val="left"/>
      </w:pPr>
      <w:r>
        <w:rPr>
          <w:rFonts w:ascii="仿宋_GB2312" w:hAnsi="仿宋_GB2312" w:cs="仿宋_GB2312" w:eastAsia="仿宋_GB2312"/>
        </w:rPr>
        <w:t>地址：乐山市市中区至乐路491号万华国际写字楼20楼1号</w:t>
      </w:r>
    </w:p>
    <w:p>
      <w:pPr>
        <w:pStyle w:val="null3"/>
        <w:jc w:val="left"/>
      </w:pPr>
      <w:r>
        <w:rPr>
          <w:rFonts w:ascii="仿宋_GB2312" w:hAnsi="仿宋_GB2312" w:cs="仿宋_GB2312" w:eastAsia="仿宋_GB2312"/>
        </w:rPr>
        <w:t>邮编：614000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w:t>
      </w:r>
    </w:p>
    <w:p>
      <w:pPr>
        <w:pStyle w:val="null3"/>
        <w:jc w:val="left"/>
      </w:pPr>
      <w:r>
        <w:rPr>
          <w:rFonts w:ascii="仿宋_GB2312" w:hAnsi="仿宋_GB2312" w:cs="仿宋_GB2312" w:eastAsia="仿宋_GB2312"/>
        </w:rPr>
        <w:t>采购包最高限价（元）: 600,000.00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其他维修和保养服务</w:t>
            </w:r>
          </w:p>
        </w:tc>
        <w:tc>
          <w:tcPr>
            <w:tcW w:type="dxa" w:w="821"/>
          </w:tcPr>
          <w:p>
            <w:pPr>
              <w:pStyle w:val="null3"/>
              <w:jc w:val="left"/>
            </w:pPr>
            <w:r>
              <w:rPr>
                <w:rFonts w:ascii="仿宋_GB2312" w:hAnsi="仿宋_GB2312" w:cs="仿宋_GB2312" w:eastAsia="仿宋_GB2312"/>
              </w:rPr>
              <w:t>民用电器年度零星维修服务</w:t>
            </w:r>
          </w:p>
        </w:tc>
        <w:tc>
          <w:tcPr>
            <w:tcW w:type="dxa" w:w="821"/>
          </w:tcPr>
          <w:p>
            <w:pPr>
              <w:pStyle w:val="null3"/>
              <w:jc w:val="right"/>
            </w:pPr>
            <w:r>
              <w:rPr>
                <w:rFonts w:ascii="仿宋_GB2312" w:hAnsi="仿宋_GB2312" w:cs="仿宋_GB2312" w:eastAsia="仿宋_GB2312"/>
              </w:rPr>
              <w:t>1.00（年）</w:t>
            </w:r>
          </w:p>
        </w:tc>
        <w:tc>
          <w:tcPr>
            <w:tcW w:type="dxa" w:w="821"/>
          </w:tcPr>
          <w:p>
            <w:pPr>
              <w:pStyle w:val="null3"/>
              <w:jc w:val="right"/>
            </w:pPr>
            <w:r>
              <w:rPr>
                <w:rFonts w:ascii="仿宋_GB2312" w:hAnsi="仿宋_GB2312" w:cs="仿宋_GB2312" w:eastAsia="仿宋_GB2312"/>
              </w:rPr>
              <w:t>600,000.00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民用电器年度零星维修服务</w:t>
            </w:r>
          </w:p>
        </w:tc>
        <w:tc>
          <w:tcPr>
            <w:tcW w:type="dxa" w:w="977"/>
          </w:tcPr>
          <w:p>
            <w:pPr>
              <w:pStyle w:val="null3"/>
              <w:jc w:val="center"/>
            </w:pPr>
            <w:r>
              <w:rPr>
                <w:rFonts w:ascii="仿宋_GB2312" w:hAnsi="仿宋_GB2312" w:cs="仿宋_GB2312" w:eastAsia="仿宋_GB2312"/>
              </w:rPr>
              <w:t>年</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本项目按照下浮比例进行报价,项目价款按照实际产生的工程量第三方审核后下浮比例按实计算。供应商所报价应是项目全部工作内容的价格体现,包括(但不限于):人工费、人工转运费、材料费、施工机具使用费、企业管理费、利润、规费和税金各项费用及其他费。供应商应根据本项目的实际与自身情况，并充分考虑不确定性因素可能导致的风险。若因供应商原因造成的漏报、错报而导致本项目无法履行的，由供应商负责，采购人不承担任何费用</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标的名称：民用电器年度零星维修服务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jc w:val="left"/>
            </w:pPr>
            <w:r>
              <w:rPr>
                <w:rFonts w:ascii="仿宋_GB2312" w:hAnsi="仿宋_GB2312" w:cs="仿宋_GB2312" w:eastAsia="仿宋_GB2312"/>
                <w:sz w:val="24"/>
                <w:color w:val="000000"/>
              </w:rPr>
              <w:t>服务内容包含但不限于以下内容：</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电器维修</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空调、电视、热水器、洗衣机、冰箱、微波炉等民用电器维修。</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保险柜、碎纸机等办公电器的维修。</w:t>
            </w:r>
          </w:p>
          <w:p>
            <w:pPr>
              <w:pStyle w:val="null3"/>
              <w:jc w:val="left"/>
            </w:pPr>
            <w:r>
              <w:rPr>
                <w:rFonts w:ascii="仿宋_GB2312" w:hAnsi="仿宋_GB2312" w:cs="仿宋_GB2312" w:eastAsia="仿宋_GB2312"/>
                <w:sz w:val="24"/>
                <w:color w:val="000000"/>
              </w:rPr>
              <w:t>1.3</w:t>
            </w:r>
            <w:r>
              <w:rPr>
                <w:rFonts w:ascii="仿宋_GB2312" w:hAnsi="仿宋_GB2312" w:cs="仿宋_GB2312" w:eastAsia="仿宋_GB2312"/>
                <w:sz w:val="24"/>
                <w:color w:val="000000"/>
              </w:rPr>
              <w:t>其他需要维修的非医疗电器设备。</w:t>
            </w:r>
          </w:p>
          <w:p>
            <w:pPr>
              <w:pStyle w:val="null3"/>
              <w:numPr>
                <w:ilvl w:val="0"/>
                <w:numId w:val="1"/>
              </w:numPr>
              <w:jc w:val="left"/>
            </w:pPr>
            <w:r>
              <w:rPr>
                <w:rFonts w:ascii="仿宋_GB2312" w:hAnsi="仿宋_GB2312" w:cs="仿宋_GB2312" w:eastAsia="仿宋_GB2312"/>
                <w:sz w:val="24"/>
                <w:color w:val="000000"/>
              </w:rPr>
              <w:t>电器评估及保养</w:t>
            </w:r>
          </w:p>
          <w:p>
            <w:pPr>
              <w:pStyle w:val="null3"/>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民用电器的使用评估。</w:t>
            </w:r>
          </w:p>
          <w:p>
            <w:pPr>
              <w:pStyle w:val="null3"/>
              <w:jc w:val="left"/>
            </w:pPr>
            <w:r>
              <w:rPr>
                <w:rFonts w:ascii="仿宋_GB2312" w:hAnsi="仿宋_GB2312" w:cs="仿宋_GB2312" w:eastAsia="仿宋_GB2312"/>
                <w:sz w:val="24"/>
                <w:color w:val="000000"/>
              </w:rPr>
              <w:t>2.2</w:t>
            </w:r>
            <w:r>
              <w:rPr>
                <w:rFonts w:ascii="仿宋_GB2312" w:hAnsi="仿宋_GB2312" w:cs="仿宋_GB2312" w:eastAsia="仿宋_GB2312"/>
                <w:sz w:val="24"/>
                <w:color w:val="000000"/>
              </w:rPr>
              <w:t>分体空调的内外机清洗。</w:t>
            </w:r>
          </w:p>
          <w:p>
            <w:pPr>
              <w:pStyle w:val="null3"/>
              <w:jc w:val="left"/>
            </w:pPr>
            <w:r>
              <w:rPr>
                <w:rFonts w:ascii="仿宋_GB2312" w:hAnsi="仿宋_GB2312" w:cs="仿宋_GB2312" w:eastAsia="仿宋_GB2312"/>
                <w:sz w:val="24"/>
                <w:color w:val="000000"/>
              </w:rPr>
              <w:t>2.3</w:t>
            </w:r>
            <w:r>
              <w:rPr>
                <w:rFonts w:ascii="仿宋_GB2312" w:hAnsi="仿宋_GB2312" w:cs="仿宋_GB2312" w:eastAsia="仿宋_GB2312"/>
                <w:sz w:val="24"/>
                <w:color w:val="000000"/>
              </w:rPr>
              <w:t>其他民用电器正常使用的维修、改造、安装。</w:t>
            </w:r>
          </w:p>
          <w:p>
            <w:pPr>
              <w:pStyle w:val="null3"/>
              <w:numPr>
                <w:ilvl w:val="0"/>
                <w:numId w:val="1"/>
              </w:numPr>
              <w:jc w:val="left"/>
            </w:pPr>
            <w:r>
              <w:rPr>
                <w:rFonts w:ascii="仿宋_GB2312" w:hAnsi="仿宋_GB2312" w:cs="仿宋_GB2312" w:eastAsia="仿宋_GB2312"/>
                <w:sz w:val="24"/>
                <w:color w:val="000000"/>
              </w:rPr>
              <w:t>院内其他需要配合完成的</w:t>
            </w:r>
            <w:r>
              <w:rPr>
                <w:rFonts w:ascii="仿宋_GB2312" w:hAnsi="仿宋_GB2312" w:cs="仿宋_GB2312" w:eastAsia="仿宋_GB2312"/>
                <w:sz w:val="24"/>
                <w:color w:val="000000"/>
              </w:rPr>
              <w:t>零星</w:t>
            </w:r>
            <w:r>
              <w:rPr>
                <w:rFonts w:ascii="仿宋_GB2312" w:hAnsi="仿宋_GB2312" w:cs="仿宋_GB2312" w:eastAsia="仿宋_GB2312"/>
                <w:sz w:val="24"/>
                <w:color w:val="000000"/>
              </w:rPr>
              <w:t>和应急</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b/>
                <w:color w:val="000000"/>
              </w:rPr>
              <w:t>注：</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以上列举项目为主要零星维修项目，不包括</w:t>
            </w:r>
            <w:r>
              <w:rPr>
                <w:rFonts w:ascii="仿宋_GB2312" w:hAnsi="仿宋_GB2312" w:cs="仿宋_GB2312" w:eastAsia="仿宋_GB2312"/>
                <w:sz w:val="24"/>
                <w:b/>
                <w:color w:val="000000"/>
              </w:rPr>
              <w:t>中标</w:t>
            </w:r>
            <w:r>
              <w:rPr>
                <w:rFonts w:ascii="仿宋_GB2312" w:hAnsi="仿宋_GB2312" w:cs="仿宋_GB2312" w:eastAsia="仿宋_GB2312"/>
                <w:sz w:val="24"/>
                <w:b/>
                <w:color w:val="000000"/>
              </w:rPr>
              <w:t>供应商</w:t>
            </w:r>
            <w:r>
              <w:rPr>
                <w:rFonts w:ascii="仿宋_GB2312" w:hAnsi="仿宋_GB2312" w:cs="仿宋_GB2312" w:eastAsia="仿宋_GB2312"/>
                <w:sz w:val="24"/>
                <w:b/>
                <w:color w:val="000000"/>
              </w:rPr>
              <w:t>中标</w:t>
            </w:r>
            <w:r>
              <w:rPr>
                <w:rFonts w:ascii="仿宋_GB2312" w:hAnsi="仿宋_GB2312" w:cs="仿宋_GB2312" w:eastAsia="仿宋_GB2312"/>
                <w:sz w:val="24"/>
                <w:b/>
                <w:color w:val="000000"/>
              </w:rPr>
              <w:t>后的全部工作体现。</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本项目以实际发生工程量按实计算。</w:t>
            </w:r>
          </w:p>
          <w:p>
            <w:pPr>
              <w:pStyle w:val="null3"/>
              <w:jc w:val="left"/>
            </w:pP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服务范围包括乐山市人民医院</w:t>
            </w:r>
            <w:r>
              <w:rPr>
                <w:rFonts w:ascii="仿宋_GB2312" w:hAnsi="仿宋_GB2312" w:cs="仿宋_GB2312" w:eastAsia="仿宋_GB2312"/>
                <w:sz w:val="24"/>
                <w:color w:val="000000"/>
              </w:rPr>
              <w:t>所有区域</w:t>
            </w:r>
            <w:r>
              <w:rPr>
                <w:rFonts w:ascii="仿宋_GB2312" w:hAnsi="仿宋_GB2312" w:cs="仿宋_GB2312" w:eastAsia="仿宋_GB2312"/>
                <w:sz w:val="24"/>
                <w:color w:val="000000"/>
              </w:rPr>
              <w:t>。</w:t>
            </w:r>
            <w:r>
              <w:rPr>
                <w:rFonts w:ascii="仿宋_GB2312" w:hAnsi="仿宋_GB2312" w:cs="仿宋_GB2312" w:eastAsia="仿宋_GB2312"/>
                <w:sz w:val="24"/>
                <w:color w:val="000000"/>
              </w:rPr>
              <w:t>主要维修服务管理人员及维修人员</w:t>
            </w:r>
            <w:r>
              <w:rPr>
                <w:rFonts w:ascii="仿宋_GB2312" w:hAnsi="仿宋_GB2312" w:cs="仿宋_GB2312" w:eastAsia="仿宋_GB2312"/>
                <w:sz w:val="24"/>
                <w:color w:val="000000"/>
              </w:rPr>
              <w:t>,</w:t>
            </w:r>
            <w:r>
              <w:rPr>
                <w:rFonts w:ascii="仿宋_GB2312" w:hAnsi="仿宋_GB2312" w:cs="仿宋_GB2312" w:eastAsia="仿宋_GB2312"/>
                <w:sz w:val="24"/>
                <w:color w:val="000000"/>
              </w:rPr>
              <w:t>需</w:t>
            </w:r>
            <w:r>
              <w:rPr>
                <w:rFonts w:ascii="仿宋_GB2312" w:hAnsi="仿宋_GB2312" w:cs="仿宋_GB2312" w:eastAsia="仿宋_GB2312"/>
                <w:sz w:val="24"/>
                <w:color w:val="000000"/>
              </w:rPr>
              <w:t xml:space="preserve">24 </w:t>
            </w:r>
            <w:r>
              <w:rPr>
                <w:rFonts w:ascii="仿宋_GB2312" w:hAnsi="仿宋_GB2312" w:cs="仿宋_GB2312" w:eastAsia="仿宋_GB2312"/>
                <w:sz w:val="24"/>
                <w:color w:val="000000"/>
              </w:rPr>
              <w:t>小时待命</w:t>
            </w:r>
            <w:r>
              <w:rPr>
                <w:rFonts w:ascii="仿宋_GB2312" w:hAnsi="仿宋_GB2312" w:cs="仿宋_GB2312" w:eastAsia="仿宋_GB2312"/>
                <w:sz w:val="24"/>
                <w:color w:val="000000"/>
              </w:rPr>
              <w:t>,</w:t>
            </w:r>
            <w:r>
              <w:rPr>
                <w:rFonts w:ascii="仿宋_GB2312" w:hAnsi="仿宋_GB2312" w:cs="仿宋_GB2312" w:eastAsia="仿宋_GB2312"/>
                <w:sz w:val="24"/>
                <w:color w:val="000000"/>
              </w:rPr>
              <w:t>接受采购人下达的</w:t>
            </w:r>
            <w:r>
              <w:rPr>
                <w:rFonts w:ascii="仿宋_GB2312" w:hAnsi="仿宋_GB2312" w:cs="仿宋_GB2312" w:eastAsia="仿宋_GB2312"/>
                <w:sz w:val="24"/>
                <w:color w:val="000000"/>
              </w:rPr>
              <w:t>维修服务任务</w:t>
            </w:r>
            <w:r>
              <w:rPr>
                <w:rFonts w:ascii="仿宋_GB2312" w:hAnsi="仿宋_GB2312" w:cs="仿宋_GB2312" w:eastAsia="仿宋_GB2312"/>
                <w:sz w:val="24"/>
                <w:color w:val="000000"/>
              </w:rPr>
              <w:t>,</w:t>
            </w:r>
            <w:r>
              <w:rPr>
                <w:rFonts w:ascii="仿宋_GB2312" w:hAnsi="仿宋_GB2312" w:cs="仿宋_GB2312" w:eastAsia="仿宋_GB2312"/>
                <w:sz w:val="24"/>
                <w:color w:val="000000"/>
              </w:rPr>
              <w:t>维修常用的材料、机械设备等应进行采购备用</w:t>
            </w:r>
            <w:r>
              <w:rPr>
                <w:rFonts w:ascii="仿宋_GB2312" w:hAnsi="仿宋_GB2312" w:cs="仿宋_GB2312" w:eastAsia="仿宋_GB2312"/>
                <w:sz w:val="24"/>
                <w:color w:val="000000"/>
              </w:rPr>
              <w:t>,</w:t>
            </w:r>
            <w:r>
              <w:rPr>
                <w:rFonts w:ascii="仿宋_GB2312" w:hAnsi="仿宋_GB2312" w:cs="仿宋_GB2312" w:eastAsia="仿宋_GB2312"/>
                <w:sz w:val="24"/>
                <w:color w:val="000000"/>
              </w:rPr>
              <w:t>以确保紧急抢修</w:t>
            </w:r>
            <w:r>
              <w:rPr>
                <w:rFonts w:ascii="仿宋_GB2312" w:hAnsi="仿宋_GB2312" w:cs="仿宋_GB2312" w:eastAsia="仿宋_GB2312"/>
                <w:sz w:val="24"/>
                <w:color w:val="000000"/>
              </w:rPr>
              <w:t>所</w:t>
            </w:r>
            <w:r>
              <w:rPr>
                <w:rFonts w:ascii="仿宋_GB2312" w:hAnsi="仿宋_GB2312" w:cs="仿宋_GB2312" w:eastAsia="仿宋_GB2312"/>
                <w:sz w:val="21"/>
              </w:rPr>
              <w:t xml:space="preserve">  </w:t>
            </w:r>
            <w:r>
              <w:rPr>
                <w:rFonts w:ascii="仿宋_GB2312" w:hAnsi="仿宋_GB2312" w:cs="仿宋_GB2312" w:eastAsia="仿宋_GB2312"/>
                <w:sz w:val="24"/>
                <w:color w:val="000000"/>
              </w:rPr>
              <w:t>需</w:t>
            </w:r>
            <w:r>
              <w:rPr>
                <w:rFonts w:ascii="仿宋_GB2312" w:hAnsi="仿宋_GB2312" w:cs="仿宋_GB2312" w:eastAsia="仿宋_GB2312"/>
                <w:sz w:val="21"/>
              </w:rPr>
              <w:t xml:space="preserve">  </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本项目区域为医疗单位，要求供应商须严格遵守、执行医院的防控措施及管理制度。如出现不按规定要求违反医院管理制度要求的情况，采购人有权根据实际情况对供应商作出处罚，情节严重的，采购人有权单方中止合同，取消供应商履约资格，构成犯罪的，依法追究刑事责任。</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遵守各项规章制度</w:t>
            </w:r>
            <w:r>
              <w:rPr>
                <w:rFonts w:ascii="仿宋_GB2312" w:hAnsi="仿宋_GB2312" w:cs="仿宋_GB2312" w:eastAsia="仿宋_GB2312"/>
                <w:sz w:val="24"/>
                <w:color w:val="000000"/>
              </w:rPr>
              <w:t>,</w:t>
            </w:r>
            <w:r>
              <w:rPr>
                <w:rFonts w:ascii="仿宋_GB2312" w:hAnsi="仿宋_GB2312" w:cs="仿宋_GB2312" w:eastAsia="仿宋_GB2312"/>
                <w:sz w:val="24"/>
                <w:color w:val="000000"/>
              </w:rPr>
              <w:t>保障正常工作和生活秩序</w:t>
            </w:r>
            <w:r>
              <w:rPr>
                <w:rFonts w:ascii="仿宋_GB2312" w:hAnsi="仿宋_GB2312" w:cs="仿宋_GB2312" w:eastAsia="仿宋_GB2312"/>
                <w:sz w:val="24"/>
                <w:color w:val="000000"/>
              </w:rPr>
              <w:t>,</w:t>
            </w:r>
            <w:r>
              <w:rPr>
                <w:rFonts w:ascii="仿宋_GB2312" w:hAnsi="仿宋_GB2312" w:cs="仿宋_GB2312" w:eastAsia="仿宋_GB2312"/>
                <w:sz w:val="24"/>
                <w:color w:val="000000"/>
              </w:rPr>
              <w:t>维护好固定资产和设备。</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、合同服务期间</w:t>
            </w:r>
            <w:r>
              <w:rPr>
                <w:rFonts w:ascii="仿宋_GB2312" w:hAnsi="仿宋_GB2312" w:cs="仿宋_GB2312" w:eastAsia="仿宋_GB2312"/>
                <w:sz w:val="24"/>
                <w:color w:val="000000"/>
              </w:rPr>
              <w:t>,</w:t>
            </w:r>
            <w:r>
              <w:rPr>
                <w:rFonts w:ascii="仿宋_GB2312" w:hAnsi="仿宋_GB2312" w:cs="仿宋_GB2312" w:eastAsia="仿宋_GB2312"/>
                <w:sz w:val="24"/>
                <w:color w:val="000000"/>
              </w:rPr>
              <w:t>管理人员和特种作业人员持证上岗</w:t>
            </w:r>
            <w:r>
              <w:rPr>
                <w:rFonts w:ascii="仿宋_GB2312" w:hAnsi="仿宋_GB2312" w:cs="仿宋_GB2312" w:eastAsia="仿宋_GB2312"/>
                <w:sz w:val="24"/>
                <w:color w:val="000000"/>
              </w:rPr>
              <w:t>,</w:t>
            </w:r>
            <w:r>
              <w:rPr>
                <w:rFonts w:ascii="仿宋_GB2312" w:hAnsi="仿宋_GB2312" w:cs="仿宋_GB2312" w:eastAsia="仿宋_GB2312"/>
                <w:sz w:val="24"/>
                <w:color w:val="000000"/>
              </w:rPr>
              <w:t>如需更换人员</w:t>
            </w:r>
            <w:r>
              <w:rPr>
                <w:rFonts w:ascii="仿宋_GB2312" w:hAnsi="仿宋_GB2312" w:cs="仿宋_GB2312" w:eastAsia="仿宋_GB2312"/>
                <w:sz w:val="24"/>
                <w:color w:val="000000"/>
              </w:rPr>
              <w:t>,</w:t>
            </w:r>
            <w:r>
              <w:rPr>
                <w:rFonts w:ascii="仿宋_GB2312" w:hAnsi="仿宋_GB2312" w:cs="仿宋_GB2312" w:eastAsia="仿宋_GB2312"/>
                <w:sz w:val="24"/>
                <w:color w:val="000000"/>
              </w:rPr>
              <w:t>须经采购人同意</w:t>
            </w:r>
            <w:r>
              <w:rPr>
                <w:rFonts w:ascii="仿宋_GB2312" w:hAnsi="仿宋_GB2312" w:cs="仿宋_GB2312" w:eastAsia="仿宋_GB2312"/>
                <w:sz w:val="24"/>
                <w:color w:val="000000"/>
              </w:rPr>
              <w:t>,</w:t>
            </w:r>
            <w:r>
              <w:rPr>
                <w:rFonts w:ascii="仿宋_GB2312" w:hAnsi="仿宋_GB2312" w:cs="仿宋_GB2312" w:eastAsia="仿宋_GB2312"/>
                <w:sz w:val="24"/>
                <w:color w:val="000000"/>
              </w:rPr>
              <w:t>否则视为违约。供应商应管好维修人员</w:t>
            </w:r>
            <w:r>
              <w:rPr>
                <w:rFonts w:ascii="仿宋_GB2312" w:hAnsi="仿宋_GB2312" w:cs="仿宋_GB2312" w:eastAsia="仿宋_GB2312"/>
                <w:sz w:val="24"/>
                <w:color w:val="000000"/>
              </w:rPr>
              <w:t>,</w:t>
            </w:r>
            <w:r>
              <w:rPr>
                <w:rFonts w:ascii="仿宋_GB2312" w:hAnsi="仿宋_GB2312" w:cs="仿宋_GB2312" w:eastAsia="仿宋_GB2312"/>
                <w:sz w:val="24"/>
                <w:color w:val="000000"/>
              </w:rPr>
              <w:t>责任明确</w:t>
            </w:r>
            <w:r>
              <w:rPr>
                <w:rFonts w:ascii="仿宋_GB2312" w:hAnsi="仿宋_GB2312" w:cs="仿宋_GB2312" w:eastAsia="仿宋_GB2312"/>
                <w:sz w:val="24"/>
                <w:color w:val="000000"/>
              </w:rPr>
              <w:t>,</w:t>
            </w:r>
            <w:r>
              <w:rPr>
                <w:rFonts w:ascii="仿宋_GB2312" w:hAnsi="仿宋_GB2312" w:cs="仿宋_GB2312" w:eastAsia="仿宋_GB2312"/>
                <w:sz w:val="24"/>
                <w:color w:val="000000"/>
              </w:rPr>
              <w:t>业务熟练</w:t>
            </w:r>
            <w:r>
              <w:rPr>
                <w:rFonts w:ascii="仿宋_GB2312" w:hAnsi="仿宋_GB2312" w:cs="仿宋_GB2312" w:eastAsia="仿宋_GB2312"/>
                <w:sz w:val="24"/>
                <w:color w:val="000000"/>
              </w:rPr>
              <w:t>,</w:t>
            </w:r>
            <w:r>
              <w:rPr>
                <w:rFonts w:ascii="仿宋_GB2312" w:hAnsi="仿宋_GB2312" w:cs="仿宋_GB2312" w:eastAsia="仿宋_GB2312"/>
                <w:sz w:val="24"/>
                <w:color w:val="000000"/>
              </w:rPr>
              <w:t>工作</w:t>
            </w:r>
            <w:r>
              <w:rPr>
                <w:rFonts w:ascii="仿宋_GB2312" w:hAnsi="仿宋_GB2312" w:cs="仿宋_GB2312" w:eastAsia="仿宋_GB2312"/>
                <w:sz w:val="24"/>
                <w:color w:val="000000"/>
              </w:rPr>
              <w:t>到位</w:t>
            </w:r>
            <w:r>
              <w:rPr>
                <w:rFonts w:ascii="仿宋_GB2312" w:hAnsi="仿宋_GB2312" w:cs="仿宋_GB2312" w:eastAsia="仿宋_GB2312"/>
                <w:sz w:val="24"/>
                <w:color w:val="000000"/>
              </w:rPr>
              <w:t>,</w:t>
            </w:r>
            <w:r>
              <w:rPr>
                <w:rFonts w:ascii="仿宋_GB2312" w:hAnsi="仿宋_GB2312" w:cs="仿宋_GB2312" w:eastAsia="仿宋_GB2312"/>
                <w:sz w:val="24"/>
                <w:color w:val="000000"/>
              </w:rPr>
              <w:t>作风端正</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服务态度好。</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建立健全行之有效的项目业务维修细则及其管理规章制度。</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接到维修通知后</w:t>
            </w:r>
            <w:r>
              <w:rPr>
                <w:rFonts w:ascii="仿宋_GB2312" w:hAnsi="仿宋_GB2312" w:cs="仿宋_GB2312" w:eastAsia="仿宋_GB2312"/>
                <w:sz w:val="24"/>
                <w:color w:val="000000"/>
              </w:rPr>
              <w:t>,</w:t>
            </w:r>
            <w:r>
              <w:rPr>
                <w:rFonts w:ascii="仿宋_GB2312" w:hAnsi="仿宋_GB2312" w:cs="仿宋_GB2312" w:eastAsia="仿宋_GB2312"/>
                <w:sz w:val="24"/>
                <w:color w:val="000000"/>
              </w:rPr>
              <w:t>维修人员及时到场、及时维修</w:t>
            </w:r>
            <w:r>
              <w:rPr>
                <w:rFonts w:ascii="仿宋_GB2312" w:hAnsi="仿宋_GB2312" w:cs="仿宋_GB2312" w:eastAsia="仿宋_GB2312"/>
                <w:sz w:val="24"/>
                <w:color w:val="000000"/>
              </w:rPr>
              <w:t>,</w:t>
            </w:r>
            <w:r>
              <w:rPr>
                <w:rFonts w:ascii="仿宋_GB2312" w:hAnsi="仿宋_GB2312" w:cs="仿宋_GB2312" w:eastAsia="仿宋_GB2312"/>
                <w:sz w:val="24"/>
                <w:color w:val="000000"/>
              </w:rPr>
              <w:t>故障立即修复</w:t>
            </w:r>
            <w:r>
              <w:rPr>
                <w:rFonts w:ascii="仿宋_GB2312" w:hAnsi="仿宋_GB2312" w:cs="仿宋_GB2312" w:eastAsia="仿宋_GB2312"/>
                <w:sz w:val="24"/>
                <w:color w:val="000000"/>
              </w:rPr>
              <w:t>,</w:t>
            </w:r>
            <w:r>
              <w:rPr>
                <w:rFonts w:ascii="仿宋_GB2312" w:hAnsi="仿宋_GB2312" w:cs="仿宋_GB2312" w:eastAsia="仿宋_GB2312"/>
                <w:sz w:val="24"/>
                <w:color w:val="000000"/>
              </w:rPr>
              <w:t>无特殊情况</w:t>
            </w:r>
            <w:r>
              <w:rPr>
                <w:rFonts w:ascii="仿宋_GB2312" w:hAnsi="仿宋_GB2312" w:cs="仿宋_GB2312" w:eastAsia="仿宋_GB2312"/>
                <w:sz w:val="24"/>
                <w:color w:val="000000"/>
              </w:rPr>
              <w:t>设备</w:t>
            </w:r>
            <w:r>
              <w:rPr>
                <w:rFonts w:ascii="仿宋_GB2312" w:hAnsi="仿宋_GB2312" w:cs="仿宋_GB2312" w:eastAsia="仿宋_GB2312"/>
                <w:sz w:val="24"/>
                <w:color w:val="000000"/>
              </w:rPr>
              <w:t>故障当天排除</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、维修服务</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w:t>
            </w:r>
            <w:r>
              <w:rPr>
                <w:rFonts w:ascii="仿宋_GB2312" w:hAnsi="仿宋_GB2312" w:cs="仿宋_GB2312" w:eastAsia="仿宋_GB2312"/>
                <w:sz w:val="24"/>
                <w:color w:val="000000"/>
              </w:rPr>
              <w:t>做好节水、节电工作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建立责任包干制和巡回检查制度。</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现场管理要求</w:t>
            </w:r>
            <w:r>
              <w:rPr>
                <w:rFonts w:ascii="仿宋_GB2312" w:hAnsi="仿宋_GB2312" w:cs="仿宋_GB2312" w:eastAsia="仿宋_GB2312"/>
                <w:sz w:val="24"/>
                <w:b/>
                <w:color w:val="000000"/>
              </w:rPr>
              <w:t>（需提供书面承诺函并加盖鲜章）</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.1 </w:t>
            </w:r>
            <w:r>
              <w:rPr>
                <w:rFonts w:ascii="仿宋_GB2312" w:hAnsi="仿宋_GB2312" w:cs="仿宋_GB2312" w:eastAsia="仿宋_GB2312"/>
                <w:sz w:val="24"/>
                <w:color w:val="000000"/>
              </w:rPr>
              <w:t>对</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现场交通和噪音的要求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遵守地方政府和有关部门对施工场地交通和施工噪音等管理规定。</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场地整洁卫生的要求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保证施工现场清洁符合有关规定。</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.3 本项目服务期间的全部安全责任由成交</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自行负责</w:t>
            </w:r>
            <w:r>
              <w:rPr>
                <w:rFonts w:ascii="仿宋_GB2312" w:hAnsi="仿宋_GB2312" w:cs="仿宋_GB2312" w:eastAsia="仿宋_GB2312"/>
                <w:sz w:val="24"/>
                <w:color w:val="000000"/>
              </w:rPr>
              <w:t>,与采购人无关。</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、接到采购人维修任务指令后立即组织人员、机具、材料、设备进行施工</w:t>
            </w:r>
            <w:r>
              <w:rPr>
                <w:rFonts w:ascii="仿宋_GB2312" w:hAnsi="仿宋_GB2312" w:cs="仿宋_GB2312" w:eastAsia="仿宋_GB2312"/>
                <w:sz w:val="24"/>
                <w:color w:val="000000"/>
              </w:rPr>
              <w:t>,完不成采购人提出的目标要求,给采购人造成重大影响或经济损失的,责任由</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供应商承担。</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、维修项目中有特种作业及安全性要求较高的工作</w:t>
            </w:r>
            <w:r>
              <w:rPr>
                <w:rFonts w:ascii="仿宋_GB2312" w:hAnsi="仿宋_GB2312" w:cs="仿宋_GB2312" w:eastAsia="仿宋_GB2312"/>
                <w:sz w:val="24"/>
                <w:color w:val="000000"/>
              </w:rPr>
              <w:t>,须由持有相关资格证件专业人员完成,</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供应商对其安全负责。</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、质量</w:t>
            </w:r>
            <w:r>
              <w:rPr>
                <w:rFonts w:ascii="仿宋_GB2312" w:hAnsi="仿宋_GB2312" w:cs="仿宋_GB2312" w:eastAsia="仿宋_GB2312"/>
                <w:sz w:val="24"/>
                <w:color w:val="000000"/>
              </w:rPr>
              <w:t>:建设工程施工承包方应</w:t>
            </w:r>
            <w:r>
              <w:rPr>
                <w:rFonts w:ascii="仿宋_GB2312" w:hAnsi="仿宋_GB2312" w:cs="仿宋_GB2312" w:eastAsia="仿宋_GB2312"/>
                <w:sz w:val="24"/>
                <w:color w:val="000000"/>
              </w:rPr>
              <w:t>当</w:t>
            </w:r>
            <w:r>
              <w:rPr>
                <w:rFonts w:ascii="仿宋_GB2312" w:hAnsi="仿宋_GB2312" w:cs="仿宋_GB2312" w:eastAsia="仿宋_GB2312"/>
                <w:sz w:val="24"/>
                <w:color w:val="000000"/>
              </w:rPr>
              <w:t>遵守国家和四川省制定的有关技术标准</w:t>
            </w:r>
            <w:r>
              <w:rPr>
                <w:rFonts w:ascii="仿宋_GB2312" w:hAnsi="仿宋_GB2312" w:cs="仿宋_GB2312" w:eastAsia="仿宋_GB2312"/>
                <w:sz w:val="24"/>
                <w:color w:val="000000"/>
              </w:rPr>
              <w:t>,质量验评标准、施工规范、操作规程,对所承包的工程质量负责,不得采购、使用不合格的材料、设备、构配件等。</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、安全</w:t>
            </w:r>
            <w:r>
              <w:rPr>
                <w:rFonts w:ascii="仿宋_GB2312" w:hAnsi="仿宋_GB2312" w:cs="仿宋_GB2312" w:eastAsia="仿宋_GB2312"/>
                <w:sz w:val="24"/>
                <w:color w:val="000000"/>
              </w:rPr>
              <w:t>:在签订合同同时签订《</w:t>
            </w:r>
            <w:r>
              <w:rPr>
                <w:rFonts w:ascii="仿宋_GB2312" w:hAnsi="仿宋_GB2312" w:cs="仿宋_GB2312" w:eastAsia="仿宋_GB2312"/>
                <w:sz w:val="24"/>
                <w:color w:val="000000"/>
              </w:rPr>
              <w:t>安全生产协议书</w:t>
            </w:r>
            <w:r>
              <w:rPr>
                <w:rFonts w:ascii="仿宋_GB2312" w:hAnsi="仿宋_GB2312" w:cs="仿宋_GB2312" w:eastAsia="仿宋_GB2312"/>
                <w:sz w:val="24"/>
                <w:color w:val="000000"/>
              </w:rPr>
              <w:t>》</w:t>
            </w:r>
            <w:r>
              <w:rPr>
                <w:rFonts w:ascii="仿宋_GB2312" w:hAnsi="仿宋_GB2312" w:cs="仿宋_GB2312" w:eastAsia="仿宋_GB2312"/>
                <w:sz w:val="24"/>
                <w:color w:val="000000"/>
              </w:rPr>
              <w:t>,在维修、改造、施工过程中,</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供应商有义务做好对现场周边建筑物、设备设施和人员的保护</w:t>
            </w:r>
            <w:r>
              <w:rPr>
                <w:rFonts w:ascii="仿宋_GB2312" w:hAnsi="仿宋_GB2312" w:cs="仿宋_GB2312" w:eastAsia="仿宋_GB2312"/>
                <w:sz w:val="24"/>
                <w:color w:val="000000"/>
              </w:rPr>
              <w:t>,若因此造成损失由</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供应商承担全部责任。</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供应商在项目实施过程中</w:t>
            </w:r>
            <w:r>
              <w:rPr>
                <w:rFonts w:ascii="仿宋_GB2312" w:hAnsi="仿宋_GB2312" w:cs="仿宋_GB2312" w:eastAsia="仿宋_GB2312"/>
                <w:sz w:val="24"/>
                <w:color w:val="000000"/>
              </w:rPr>
              <w:t>,必须配备所需交通安全标识标牌,安全围挡指示牌等。</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供应商在维修、改造、施工等过程中</w:t>
            </w:r>
            <w:r>
              <w:rPr>
                <w:rFonts w:ascii="仿宋_GB2312" w:hAnsi="仿宋_GB2312" w:cs="仿宋_GB2312" w:eastAsia="仿宋_GB2312"/>
                <w:sz w:val="24"/>
                <w:color w:val="000000"/>
              </w:rPr>
              <w:t>,必须全包安全、文明施工。否则由此造成的一切后果由</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负责</w:t>
            </w:r>
            <w:r>
              <w:rPr>
                <w:rFonts w:ascii="仿宋_GB2312" w:hAnsi="仿宋_GB2312" w:cs="仿宋_GB2312" w:eastAsia="仿宋_GB2312"/>
                <w:sz w:val="24"/>
                <w:color w:val="000000"/>
              </w:rPr>
              <w:t>,相关费用自行承担,采购人不承担任何人身伤亡或财产损失所发生的一切法律责任。</w:t>
            </w:r>
            <w:r>
              <w:rPr>
                <w:rFonts w:ascii="仿宋_GB2312" w:hAnsi="仿宋_GB2312" w:cs="仿宋_GB2312" w:eastAsia="仿宋_GB2312"/>
                <w:sz w:val="24"/>
                <w:b/>
                <w:color w:val="000000"/>
              </w:rPr>
              <w:t>（需提供书面承诺函并加盖鲜章）</w:t>
            </w:r>
            <w:r>
              <w:rPr>
                <w:rFonts w:ascii="仿宋_GB2312" w:hAnsi="仿宋_GB2312" w:cs="仿宋_GB2312" w:eastAsia="仿宋_GB2312"/>
                <w:sz w:val="24"/>
                <w:color w:val="000000"/>
              </w:rPr>
              <w:t>供应商针对本项目的施工，必须达到国家及行业现行技术规范标准，符合国家及行业验收合格标准。</w:t>
            </w:r>
          </w:p>
          <w:p>
            <w:pPr>
              <w:pStyle w:val="null3"/>
              <w:jc w:val="both"/>
            </w:pP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售后要求</w:t>
            </w:r>
          </w:p>
        </w:tc>
        <w:tc>
          <w:tcPr>
            <w:tcW w:type="dxa" w:w="5814"/>
          </w:tcPr>
          <w:p>
            <w:pPr>
              <w:pStyle w:val="null3"/>
              <w:jc w:val="left"/>
            </w:pPr>
            <w:r>
              <w:rPr>
                <w:rFonts w:ascii="仿宋_GB2312" w:hAnsi="仿宋_GB2312" w:cs="仿宋_GB2312" w:eastAsia="仿宋_GB2312"/>
                <w:sz w:val="24"/>
                <w:b/>
                <w:color w:val="000000"/>
              </w:rPr>
              <w:t>1、</w:t>
            </w:r>
            <w:r>
              <w:rPr>
                <w:rFonts w:ascii="仿宋_GB2312" w:hAnsi="仿宋_GB2312" w:cs="仿宋_GB2312" w:eastAsia="仿宋_GB2312"/>
                <w:sz w:val="24"/>
                <w:color w:val="000000"/>
              </w:rPr>
              <w:t>采购合同签订后，成交供应商应严格按照</w:t>
            </w:r>
            <w:r>
              <w:rPr>
                <w:rFonts w:ascii="仿宋_GB2312" w:hAnsi="仿宋_GB2312" w:cs="仿宋_GB2312" w:eastAsia="仿宋_GB2312"/>
                <w:sz w:val="24"/>
                <w:color w:val="000000"/>
              </w:rPr>
              <w:t>招标</w:t>
            </w:r>
            <w:r>
              <w:rPr>
                <w:rFonts w:ascii="仿宋_GB2312" w:hAnsi="仿宋_GB2312" w:cs="仿宋_GB2312" w:eastAsia="仿宋_GB2312"/>
                <w:sz w:val="24"/>
                <w:color w:val="000000"/>
              </w:rPr>
              <w:t>文件及响应的服务要求，对零星维修服务项目的</w:t>
            </w:r>
            <w:r>
              <w:rPr>
                <w:rFonts w:ascii="仿宋_GB2312" w:hAnsi="仿宋_GB2312" w:cs="仿宋_GB2312" w:eastAsia="仿宋_GB2312"/>
                <w:sz w:val="24"/>
                <w:color w:val="000000"/>
              </w:rPr>
              <w:t>维修或</w:t>
            </w:r>
            <w:r>
              <w:rPr>
                <w:rFonts w:ascii="仿宋_GB2312" w:hAnsi="仿宋_GB2312" w:cs="仿宋_GB2312" w:eastAsia="仿宋_GB2312"/>
                <w:sz w:val="24"/>
                <w:color w:val="000000"/>
              </w:rPr>
              <w:t>施工质量、工期及后期服务作出详细、完整的承诺。对于未按照</w:t>
            </w:r>
            <w:r>
              <w:rPr>
                <w:rFonts w:ascii="仿宋_GB2312" w:hAnsi="仿宋_GB2312" w:cs="仿宋_GB2312" w:eastAsia="仿宋_GB2312"/>
                <w:sz w:val="24"/>
                <w:color w:val="000000"/>
              </w:rPr>
              <w:t>招标</w:t>
            </w:r>
            <w:r>
              <w:rPr>
                <w:rFonts w:ascii="仿宋_GB2312" w:hAnsi="仿宋_GB2312" w:cs="仿宋_GB2312" w:eastAsia="仿宋_GB2312"/>
                <w:sz w:val="24"/>
                <w:color w:val="000000"/>
              </w:rPr>
              <w:t>文件及响应要求执行的或存在不合理的部分，采购人有权下达整改通知书</w:t>
            </w:r>
            <w:r>
              <w:rPr>
                <w:rFonts w:ascii="仿宋_GB2312" w:hAnsi="仿宋_GB2312" w:cs="仿宋_GB2312" w:eastAsia="仿宋_GB2312"/>
                <w:sz w:val="24"/>
                <w:color w:val="000000"/>
              </w:rPr>
              <w:t>,并要求</w:t>
            </w:r>
            <w:r>
              <w:rPr>
                <w:rFonts w:ascii="仿宋_GB2312" w:hAnsi="仿宋_GB2312" w:cs="仿宋_GB2312" w:eastAsia="仿宋_GB2312"/>
                <w:sz w:val="24"/>
                <w:color w:val="000000"/>
              </w:rPr>
              <w:t>中标</w:t>
            </w:r>
            <w:r>
              <w:rPr>
                <w:rFonts w:ascii="仿宋_GB2312" w:hAnsi="仿宋_GB2312" w:cs="仿宋_GB2312" w:eastAsia="仿宋_GB2312"/>
                <w:sz w:val="24"/>
                <w:color w:val="000000"/>
              </w:rPr>
              <w:t>供应商限期整改，整改后仍未满足采购要求，采购人将有权终止采购合同。</w:t>
            </w:r>
            <w:r>
              <w:rPr>
                <w:rFonts w:ascii="仿宋_GB2312" w:hAnsi="仿宋_GB2312" w:cs="仿宋_GB2312" w:eastAsia="仿宋_GB2312"/>
                <w:sz w:val="24"/>
                <w:b/>
                <w:color w:val="000000"/>
              </w:rPr>
              <w:t>（提供书面承诺函并加盖鲜章）。</w:t>
            </w:r>
          </w:p>
          <w:p>
            <w:pPr>
              <w:pStyle w:val="null3"/>
              <w:jc w:val="left"/>
            </w:pPr>
            <w:r>
              <w:rPr>
                <w:rFonts w:ascii="仿宋_GB2312" w:hAnsi="仿宋_GB2312" w:cs="仿宋_GB2312" w:eastAsia="仿宋_GB2312"/>
                <w:sz w:val="24"/>
                <w:color w:val="000000"/>
              </w:rPr>
              <w:t>2、中标</w:t>
            </w:r>
            <w:r>
              <w:rPr>
                <w:rFonts w:ascii="仿宋_GB2312" w:hAnsi="仿宋_GB2312" w:cs="仿宋_GB2312" w:eastAsia="仿宋_GB2312"/>
                <w:sz w:val="24"/>
                <w:color w:val="000000"/>
              </w:rPr>
              <w:t>供应商定期及时向采购人通告本项目服务范围内有关服务的重大事项及其进度。</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接受项目行业管理部门及政府有关部门的指导</w:t>
            </w:r>
            <w:r>
              <w:rPr>
                <w:rFonts w:ascii="仿宋_GB2312" w:hAnsi="仿宋_GB2312" w:cs="仿宋_GB2312" w:eastAsia="仿宋_GB2312"/>
                <w:sz w:val="24"/>
                <w:color w:val="000000"/>
              </w:rPr>
              <w:t>,接受采购人的监督。</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乐山市人民医院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按国家有关规定以及采购人招标文件的质量要求和技术指标、供应商的投标文件及承诺与合同约定标准进行验收；双方如对质量要求和技术指标的约定标准有相互抵触或异议的事项，由采购人在招标文件及投标文件中按质量要求和技术指标比较优胜的原则确定该项的约定标准进行验收。 （2）中标人与采购人应严格按照《财政部关于进一步加强政府采购需求和履约验收管理的指导意见》(财库〔2016〕205号)的要求进行验收。2.采购人应严格按照《财政部关于进一步加强政府采购需求和履约验收管理的指导意见》（财库〔2016〕205号）、财政部关于印发《政府采购需求管理办法》的通知（财库〔2021〕22号）、 招标文件规定的要求和投标文件及合同承诺的内容进行验收。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拟定维修方案，按医院内控要求报各级领导审批后，执行维修。每次维修完成,经采购人验收合格,由第三方专业公司审核决算书(决算服务费用由采购人承担)后,根据实际产生的维修费用,按投标报价下浮比例后,据实结算，成交供应商须向采购人递交拨付服务费的票据。采购人收到票据后30个工作日内向中标供应商支付相应款项。，达到付款条件起30日内，据实情况说明为本项目按照下浮比例进行报价,项目价款按照实际产生的工程量第三方审核后下浮比例按实计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1.违约责任：（1）采购人、中标供应商双方必须遵守本合同并执行合同中的各项规定，保证本合同的正常履行； （2）如因中标供应商工作人员在履行职务过程中的的疏忽、失职、过错等故意或者过失原因给甲方造成损失或侵害，包括但不限于采购人本身的财产损失、由此而导致的采购人对任何第三方的法律责任等，中标供应商对此均应承担全部的赔偿责任。 2.解决争议的方法： （1）在执行本合同中发生的或与本合同有关的争端，双方应通过友好协商解决，经协商在30天内不能达成协议时，应提交仲裁委员会仲裁； （2）仲裁裁决应为最终决定，并对双方具有约束力； （3）除另有裁决外，仲裁费应由败诉方负担； （4）在仲裁期间，除正在进行仲裁部分外，合同其他部分继续执行。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1.本项目服务范围为乐山市人民医院所有区域内的民用电器零星维修服务。2.其他未尽事宜在合同中约定。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服务应答</w:t>
            </w:r>
          </w:p>
        </w:tc>
        <w:tc>
          <w:tcPr>
            <w:tcW w:type="dxa" w:w="3322"/>
          </w:tcPr>
          <w:p>
            <w:pPr>
              <w:pStyle w:val="null3"/>
              <w:jc w:val="left"/>
            </w:pPr>
            <w:r>
              <w:rPr>
                <w:rFonts w:ascii="仿宋_GB2312" w:hAnsi="仿宋_GB2312" w:cs="仿宋_GB2312" w:eastAsia="仿宋_GB2312"/>
              </w:rPr>
              <w:t>投标供应商须全部响应招标文件“第三章 技术、服务 及其他要求，3.2、3.3、3.4项全部内容”。</w:t>
            </w:r>
          </w:p>
        </w:tc>
        <w:tc>
          <w:tcPr>
            <w:tcW w:type="dxa" w:w="1910"/>
          </w:tcPr>
          <w:p>
            <w:pPr>
              <w:pStyle w:val="null3"/>
              <w:jc w:val="left"/>
            </w:pPr>
            <w:r>
              <w:rPr>
                <w:rFonts w:ascii="仿宋_GB2312" w:hAnsi="仿宋_GB2312" w:cs="仿宋_GB2312" w:eastAsia="仿宋_GB2312"/>
              </w:rPr>
              <w:t>投标人应提交的相关证明材料.docx,服务应答表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投标人针对本项目提供的项目实施方案进行综合比较评分：项目实施方案包含但不限于①维保服务流程；②维保进度控制和时间安排；③维保服务质量保证措施；④维保服务制度；⑤项目过程中遇到问题的解决方案；⑥安全管理及服务监管措施；⑦人员管理制度。提供的内容完全符合本项目采购需求且与相关要求相呼应，内容逻辑描述清晰的得42分；每缺一项内容扣6分；每有一项内容存在不足或不能完全符合本项目要求的扣4分，直至本项扣完为止。 （注：内容存在不足或不能完全符合本项目要求指：方案内容不切合行业实际、不符合行业政策；或方案内容生搬硬造，与实际情况不符，存在偏差；或方案内容过于简略，存在与项目无关的文字内容；或内容不适用项目实际情况；或内容逻辑漏洞或原理错误；或方案中内容前后不一致、前后逻辑错误、涉及的规范及标准错误；或方案中存在地点区域错误，不符合项目实际情况等。）</w:t>
            </w:r>
          </w:p>
        </w:tc>
        <w:tc>
          <w:tcPr>
            <w:tcW w:type="dxa" w:w="831"/>
          </w:tcPr>
          <w:p>
            <w:pPr>
              <w:pStyle w:val="null3"/>
              <w:jc w:val="center"/>
            </w:pPr>
            <w:r>
              <w:rPr>
                <w:rFonts w:ascii="仿宋_GB2312" w:hAnsi="仿宋_GB2312" w:cs="仿宋_GB2312" w:eastAsia="仿宋_GB2312"/>
              </w:rPr>
              <w:t>42.0000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575"/>
          </w:tcPr>
          <w:p>
            <w:pPr>
              <w:pStyle w:val="null3"/>
              <w:jc w:val="left"/>
            </w:pPr>
            <w:r>
              <w:rPr>
                <w:rFonts w:ascii="仿宋_GB2312" w:hAnsi="仿宋_GB2312" w:cs="仿宋_GB2312" w:eastAsia="仿宋_GB2312"/>
              </w:rPr>
              <w:t>根据投标人针对本项目提供的应急方案进行综合比较评分：应急方案包含但不限于①应急服务程序；②应急服务质量保障；③应急管理措施。提供的内容完全符合本项目采购需求且与相关要求相呼应，内容逻辑描述清晰的得15分；每缺一项内容扣5分；每有一项内容存在不足或不能完全符合本项目要求的扣3分，直至本项扣完为止。 （注：内容存在不足或不能完全符合本项目要求指：方案内容不切合行业实际、不符合行业政策；或方案内容生搬硬造，与实际情况不符，存在偏差；或方案内容过于简略，存在与项目无关的文字内容；或内容不适用项目实际情况；或内容逻辑漏洞或原理错误；或方案中内容前后不一致、前后逻辑错误、涉及的规范及标准错误；或方案中存在地点区域错误，不符合项目实际情况等。）</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投标人自2020年1月1日以来每具有一个类似项目业绩的得5分；本项最多得10分。（需提供中标（成交）通知书或合同复印件加盖投标人公章）</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vMerge/>
          </w:tcPr>
          <w:p/>
        </w:tc>
        <w:tc>
          <w:tcPr>
            <w:tcW w:type="dxa" w:w="1661"/>
          </w:tcPr>
          <w:p>
            <w:pPr>
              <w:pStyle w:val="null3"/>
              <w:jc w:val="left"/>
            </w:pPr>
            <w:r>
              <w:rPr>
                <w:rFonts w:ascii="仿宋_GB2312" w:hAnsi="仿宋_GB2312" w:cs="仿宋_GB2312" w:eastAsia="仿宋_GB2312"/>
              </w:rPr>
              <w:t>人员投入</w:t>
            </w:r>
          </w:p>
        </w:tc>
        <w:tc>
          <w:tcPr>
            <w:tcW w:type="dxa" w:w="2575"/>
          </w:tcPr>
          <w:p>
            <w:pPr>
              <w:pStyle w:val="null3"/>
              <w:jc w:val="left"/>
            </w:pPr>
            <w:r>
              <w:rPr>
                <w:rFonts w:ascii="仿宋_GB2312" w:hAnsi="仿宋_GB2312" w:cs="仿宋_GB2312" w:eastAsia="仿宋_GB2312"/>
              </w:rPr>
              <w:t>1.拟派人员具有制冷与空调作业证书得6分，本项最高得6分；未提供不得分。 2.拟派人员具有高空作业证书得6分，本项最高得6分；未提供不得分。 3.拟派人员具有电工证书得6分，本项最高得6分；未提供不得分。 （注：①以上人员不重复计分，提供有效的相关证书复印件加盖供应商公章。②提供以上人员为供应商本单位在职人员的相关证明材料加盖供应商公章。）</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vMerge/>
          </w:tcPr>
          <w:p/>
        </w:tc>
        <w:tc>
          <w:tcPr>
            <w:tcW w:type="dxa" w:w="1661"/>
          </w:tcPr>
          <w:p>
            <w:pPr>
              <w:pStyle w:val="null3"/>
              <w:jc w:val="left"/>
            </w:pPr>
            <w:r>
              <w:rPr>
                <w:rFonts w:ascii="仿宋_GB2312" w:hAnsi="仿宋_GB2312" w:cs="仿宋_GB2312" w:eastAsia="仿宋_GB2312"/>
              </w:rPr>
              <w:t>突发事故应急承诺</w:t>
            </w:r>
          </w:p>
        </w:tc>
        <w:tc>
          <w:tcPr>
            <w:tcW w:type="dxa" w:w="2575"/>
          </w:tcPr>
          <w:p>
            <w:pPr>
              <w:pStyle w:val="null3"/>
              <w:jc w:val="left"/>
            </w:pPr>
            <w:r>
              <w:rPr>
                <w:rFonts w:ascii="仿宋_GB2312" w:hAnsi="仿宋_GB2312" w:cs="仿宋_GB2312" w:eastAsia="仿宋_GB2312"/>
              </w:rPr>
              <w:t>投标人承诺若遇突发事故应在30分钟内到达现场的得5分；1小时内到达现场的得3分；2小时内到达现场的得2分。3小时内到达现场的得1分。本项最多得5分（提供承诺函原件，格式自拟）</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民用电器年度零星维修服务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详见附件：投标人应提交的相关证明材料.docx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