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  <w:bookmarkStart w:id="1" w:name="_GoBack"/>
      <w:bookmarkStart w:id="0" w:name="_Hlk53733018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信用评价情况</w:t>
      </w:r>
      <w:bookmarkEnd w:id="0"/>
    </w:p>
    <w:bookmarkEnd w:id="1"/>
    <w:p>
      <w:pPr>
        <w:ind w:firstLine="435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7"/>
        <w:gridCol w:w="5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30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提交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文件截止之时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最新公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告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的信用评价结果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请附“湖南省智慧住建云—湖南省建筑市场监管公共服务平台”上查询的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</w:rPr>
              <w:t>信用评价结果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详细信息网页截图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30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未参加信用评价的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供应商</w:t>
            </w:r>
          </w:p>
        </w:tc>
        <w:tc>
          <w:tcPr>
            <w:tcW w:w="59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注：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未参加信用评价的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请填写“未参加”，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已参加信用评价的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请填写“\”。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ZjFhYWUyZTk0N2Y0ODQxNGE1MmVhYmE1M2EzMGMifQ=="/>
  </w:docVars>
  <w:rsids>
    <w:rsidRoot w:val="00000000"/>
    <w:rsid w:val="09D1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2023-06-16T03:00:42Z</dcterms:created>
  <dc:creator>Administrator</dc:creator>
  <cp:lastModifiedBy>何波</cp:lastModifiedBy>
  <dcterms:modified xsi:type="dcterms:W3CDTF">2023-06-16T03:00:51Z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E866C56B193F408082AD86386D6A79F1</vt:lpwstr>
  </property>
</Properties>
</file>