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440981-2025-01404</w:t>
      </w:r>
    </w:p>
    <w:p>
      <w:pPr>
        <w:pStyle w:val="null3"/>
        <w:jc w:val="center"/>
        <w:outlineLvl w:val="3"/>
      </w:pPr>
      <w:r>
        <w:rPr>
          <w:sz w:val="24"/>
          <w:b/>
        </w:rPr>
        <w:t>采购项目编号：</w:t>
      </w:r>
      <w:r>
        <w:rPr>
          <w:sz w:val="24"/>
          <w:b/>
        </w:rPr>
        <w:t>HCMMGC2025003</w:t>
      </w:r>
    </w:p>
    <w:p>
      <w:pPr>
        <w:pStyle w:val="null3"/>
        <w:jc w:val="center"/>
        <w:outlineLvl w:val="3"/>
      </w:pPr>
      <w:r>
        <w:rPr>
          <w:sz w:val="24"/>
          <w:b/>
        </w:rPr>
        <w:t>项目名称：</w:t>
      </w:r>
      <w:r>
        <w:rPr>
          <w:sz w:val="24"/>
          <w:b/>
        </w:rPr>
        <w:t>高州市长坡镇旧城村人居环境基础设施提升项目</w:t>
      </w:r>
    </w:p>
    <w:p>
      <w:pPr>
        <w:pStyle w:val="null3"/>
        <w:jc w:val="center"/>
        <w:outlineLvl w:val="3"/>
      </w:pPr>
      <w:r>
        <w:rPr>
          <w:sz w:val="24"/>
          <w:b/>
        </w:rPr>
        <w:t>采购人：</w:t>
      </w:r>
      <w:r>
        <w:rPr>
          <w:sz w:val="24"/>
          <w:b/>
        </w:rPr>
        <w:t>高州市长坡镇综合事务中心</w:t>
      </w:r>
    </w:p>
    <w:p>
      <w:pPr>
        <w:pStyle w:val="null3"/>
        <w:jc w:val="center"/>
        <w:outlineLvl w:val="3"/>
      </w:pPr>
      <w:r>
        <w:rPr>
          <w:sz w:val="24"/>
          <w:b/>
        </w:rPr>
        <w:t>采购代理机构：</w:t>
      </w:r>
      <w:r>
        <w:rPr>
          <w:sz w:val="24"/>
          <w:b/>
        </w:rPr>
        <w:t>华春建设工程项目管理有限责任公司茂名分公司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华春建设工程项目管理有限责任公司茂名分公司</w:t>
      </w:r>
      <w:r>
        <w:rPr/>
        <w:t>受</w:t>
      </w:r>
      <w:r>
        <w:rPr/>
        <w:t>高州市长坡镇综合事务中心</w:t>
      </w:r>
      <w:r>
        <w:rPr/>
        <w:t>的委托，采用</w:t>
      </w:r>
      <w:r>
        <w:rPr/>
        <w:t>竞争性磋商</w:t>
      </w:r>
      <w:r>
        <w:rPr/>
        <w:t>方式组织采购</w:t>
      </w:r>
      <w:r>
        <w:rPr/>
        <w:t>高州市长坡镇旧城村人居环境基础设施提升项目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高州市长坡镇旧城村人居环境基础设施提升项目</w:t>
      </w:r>
    </w:p>
    <w:p>
      <w:pPr>
        <w:pStyle w:val="null3"/>
        <w:ind w:firstLine="480"/>
      </w:pPr>
      <w:r>
        <w:rPr/>
        <w:t>采购计划编号：</w:t>
      </w:r>
      <w:r>
        <w:rPr/>
        <w:t>440981-2025-01404</w:t>
      </w:r>
    </w:p>
    <w:p>
      <w:pPr>
        <w:pStyle w:val="null3"/>
        <w:ind w:firstLine="480"/>
      </w:pPr>
      <w:r>
        <w:rPr/>
        <w:t>采购项目编号：</w:t>
      </w:r>
      <w:r>
        <w:rPr/>
        <w:t>HCMMGC2025003</w:t>
      </w:r>
    </w:p>
    <w:p>
      <w:pPr>
        <w:pStyle w:val="null3"/>
        <w:ind w:firstLine="480"/>
      </w:pPr>
      <w:r>
        <w:rPr/>
        <w:t>采购方式：</w:t>
      </w:r>
      <w:r>
        <w:rPr/>
        <w:t>竞争性磋商</w:t>
      </w:r>
    </w:p>
    <w:p>
      <w:pPr>
        <w:pStyle w:val="null3"/>
        <w:ind w:firstLine="480"/>
      </w:pPr>
      <w:r>
        <w:rPr/>
        <w:t>预算金额：</w:t>
      </w:r>
      <w:r>
        <w:rPr/>
        <w:t>2,529,868.96</w:t>
      </w:r>
      <w:r>
        <w:rPr/>
        <w:t>元</w:t>
      </w:r>
    </w:p>
    <w:p>
      <w:pPr>
        <w:pStyle w:val="null3"/>
        <w:outlineLvl w:val="3"/>
      </w:pPr>
      <w:r>
        <w:rPr>
          <w:sz w:val="24"/>
          <w:b/>
        </w:rPr>
        <w:t>2.项目内容及需求情况（采购项目技术规格、参数及要求）</w:t>
      </w:r>
    </w:p>
    <w:p>
      <w:pPr>
        <w:pStyle w:val="null3"/>
      </w:pPr>
      <w:r>
        <w:rPr/>
        <w:t>采购包1(高州市长坡镇旧城村人居环境基础设施提升项目):</w:t>
      </w:r>
    </w:p>
    <w:p>
      <w:pPr>
        <w:pStyle w:val="null3"/>
      </w:pPr>
      <w:r>
        <w:rPr/>
        <w:t>采购包预算金额：2,529,868.96元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其他公共设施施工</w:t>
            </w:r>
          </w:p>
        </w:tc>
        <w:tc>
          <w:tcPr>
            <w:tcW w:type="dxa" w:w="2136"/>
          </w:tcPr>
          <w:p>
            <w:pPr>
              <w:pStyle w:val="null3"/>
            </w:pPr>
            <w:r>
              <w:rPr/>
              <w:t>打造“四小园”、改造公厕和房屋、村巷道硬底化、污水治理等。</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合同履行期限：合同签订后90日历天完成工程施工及验收。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2）有依法缴纳税收和社会保障资金的良好记录：提供《茂名市政府采购供应商资格信用承诺函》。（格式详见公告附件，采购人有权在发放中标通知书前要求中标(成交) 供应商提供证明材料，以备核实供应商承诺事项的真实性）。</w:t>
      </w:r>
    </w:p>
    <w:p>
      <w:pPr>
        <w:pStyle w:val="null3"/>
      </w:pPr>
      <w:r>
        <w:rPr/>
        <w:t>3）具有良好的商业信誉和健全的财务会计制度：提供《茂名市政府采购供应商资格信用承诺函》。（格式详见公告附件，采购人有权在发放中标通知书前要求中标(成交) 供应商提供证明材料，以备核实供应商承诺事项的真实性）。</w:t>
      </w:r>
    </w:p>
    <w:p>
      <w:pPr>
        <w:pStyle w:val="null3"/>
      </w:pPr>
      <w:r>
        <w:rPr/>
        <w:t>4）履行合同所必需的设备和专业技术能力：提供《茂名市政府采购供应商资格信用承诺函》。（格式详见公告附件，采购人有权在发放中标通知书前要求中标(成交) 供应商提供证明材料，以备核实供应商承诺事项的真实性）。</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茂名市政府采购供应商资格信用承诺函》。（格式详见公告附件，采购人有权在发放中标通知书前要求中标(成交) 供应商提供证明材料，以备核实供应商承诺事项的真实性）。</w:t>
      </w:r>
    </w:p>
    <w:p>
      <w:pPr>
        <w:pStyle w:val="null3"/>
        <w:outlineLvl w:val="3"/>
      </w:pPr>
      <w:r>
        <w:rPr>
          <w:sz w:val="24"/>
          <w:b/>
        </w:rPr>
        <w:t>2.落实政府采购政策需满足的资格要求：</w:t>
      </w:r>
    </w:p>
    <w:p>
      <w:pPr>
        <w:pStyle w:val="null3"/>
        <w:jc w:val="left"/>
      </w:pPr>
      <w:r>
        <w:rPr/>
        <w:t>采购包1（高州市长坡镇旧城村人居环境基础设施提升项目）：</w:t>
      </w:r>
      <w:r>
        <w:rPr/>
        <w:t>参与的供应商（联合体）工程的施工单位全部为符合政策要求的中小微企业</w:t>
      </w:r>
    </w:p>
    <w:p>
      <w:pPr>
        <w:pStyle w:val="null3"/>
        <w:outlineLvl w:val="3"/>
      </w:pPr>
      <w:r>
        <w:rPr>
          <w:sz w:val="24"/>
          <w:b/>
        </w:rPr>
        <w:t>3.本项目特定的资格要求：</w:t>
      </w:r>
    </w:p>
    <w:p>
      <w:pPr>
        <w:pStyle w:val="null3"/>
      </w:pPr>
      <w:r>
        <w:rPr/>
        <w:t>采购包1（高州市长坡镇旧城村人居环境基础设施提升项目）：</w:t>
      </w:r>
    </w:p>
    <w:p>
      <w:pPr>
        <w:pStyle w:val="null3"/>
      </w:pPr>
      <w:r>
        <w:rPr/>
        <w:t>1)投标人须具有市政工程施工总承包三级（或以上）资质的独立法人资格,并取得建设行政主管部门核发的安全生产许可证且在有效期内。</w:t>
      </w:r>
    </w:p>
    <w:p>
      <w:pPr>
        <w:pStyle w:val="null3"/>
      </w:pPr>
      <w:r>
        <w:rPr/>
        <w:t>2)拟委派的项目负责人必须是投标单位人员，具有市政公用工程专业二级（或以上）建造师注册证书，具有有效的安全生产考核合格证（B证），且提供近三个月内任意一个月的在职社保证明。</w:t>
      </w:r>
    </w:p>
    <w:p>
      <w:pPr>
        <w:pStyle w:val="null3"/>
      </w:pPr>
      <w:r>
        <w:rPr/>
        <w:t>3)投标人未被列入“信用中国”网站(www.creditchina.gov.cn)“记录失信被执行人(http://zxgk.court.gov.cn/shixin/)或重大税收违法案件当事人名单（https://www.creditchina.gov.cn/xinyongfuwu/zhongdashuishouweifaanjian/）或政府采购严重违法失信行为(https://www.creditchina.gov.cn/xinyongfuwu/zhengfucaigouyanzhongweifashixinmingdan/)”记录名单；不处于中国政府采购网(www.ccgp.gov.cn)“政府采购严重违法失信行为信息记录（http://www.ccgp.gov.cn/search/cr/）”中的禁止参加政府采购活动期间。（ 以采购代理机构投标截止日当天在“ 信用中国”网站（www.creditchina.gov.cn）及中国政府采购网(www.ccgp.gov.cn)查询结果为准，如相关失信记录已失效，投标人需提供相关证明资料）。</w:t>
      </w:r>
    </w:p>
    <w:p>
      <w:pPr>
        <w:pStyle w:val="null3"/>
      </w:pPr>
      <w:r>
        <w:rPr/>
        <w:t>4)单位负责人为同一人或者存在直接控股、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高州市长坡镇综合事务中心</w:t>
      </w:r>
    </w:p>
    <w:p>
      <w:pPr>
        <w:pStyle w:val="null3"/>
        <w:ind w:firstLine="480"/>
      </w:pPr>
      <w:r>
        <w:rPr/>
        <w:t>地址：</w:t>
      </w:r>
      <w:r>
        <w:rPr/>
        <w:t>广东省茂名市高州市长坡镇</w:t>
      </w:r>
    </w:p>
    <w:p>
      <w:pPr>
        <w:pStyle w:val="null3"/>
        <w:ind w:firstLine="480"/>
      </w:pPr>
      <w:r>
        <w:rPr/>
        <w:t>联系方式：</w:t>
      </w:r>
      <w:r>
        <w:rPr/>
        <w:t>0668-6730911</w:t>
      </w:r>
    </w:p>
    <w:p>
      <w:pPr>
        <w:pStyle w:val="null3"/>
        <w:outlineLvl w:val="3"/>
      </w:pPr>
      <w:r>
        <w:rPr>
          <w:sz w:val="24"/>
          <w:b/>
        </w:rPr>
        <w:t>2.采购代理机构信息</w:t>
      </w:r>
    </w:p>
    <w:p>
      <w:pPr>
        <w:pStyle w:val="null3"/>
        <w:ind w:firstLine="480"/>
      </w:pPr>
      <w:r>
        <w:rPr/>
        <w:t>名称：</w:t>
      </w:r>
      <w:r>
        <w:rPr/>
        <w:t>华春建设工程项目管理有限责任公司茂名分公司</w:t>
      </w:r>
    </w:p>
    <w:p>
      <w:pPr>
        <w:pStyle w:val="null3"/>
        <w:ind w:firstLine="480"/>
      </w:pPr>
      <w:r>
        <w:rPr/>
        <w:t xml:space="preserve"> 地址：</w:t>
      </w:r>
      <w:r>
        <w:rPr/>
        <w:t>茂名市新福路38号大院A座第二层（H轴至10轴）01室</w:t>
      </w:r>
    </w:p>
    <w:p>
      <w:pPr>
        <w:pStyle w:val="null3"/>
        <w:ind w:firstLine="480"/>
      </w:pPr>
      <w:r>
        <w:rPr/>
        <w:t xml:space="preserve"> 联系方式：</w:t>
      </w:r>
      <w:r>
        <w:rPr/>
        <w:t>0668-3336786</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0668-3336786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华春建设工程项目管理有限责任公司茂名分公司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高州市长坡镇旧城村人居环境基础设施提升项目包含不限于打造“四小园”、改造公厕和房屋、村巷道硬底化、污水治理等。</w:t>
      </w:r>
    </w:p>
    <w:p>
      <w:pPr>
        <w:pStyle w:val="null3"/>
      </w:pPr>
      <w:r>
        <w:rPr/>
        <w:t>采购包1（高州市长坡镇旧城村人居环境基础设施提升项目）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合同签订后90日历天完成工程施工及验收。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第1期为(预付款)：支付比例30%，项目施工单位进场7天后，申请预付合同价款30%作为预付款，经监理单位出具付款证书报送甲方审批后，5个工作日内由甲方向乙方支付；。</w:t>
            </w:r>
          </w:p>
          <w:p>
            <w:pPr>
              <w:pStyle w:val="null3"/>
            </w:pPr>
            <w:r>
              <w:rPr/>
              <w:t>第2期为(进度款)：支付比例50%，按月支付进度，经监理单位和甲方确认，甲方收到等额凭证资料后在10个工作日内支付完成部分的80%（需扣除完成部分的30%抵扣预付款），工程完工后支付至合同价总额的80%；。</w:t>
            </w:r>
          </w:p>
          <w:p>
            <w:pPr>
              <w:pStyle w:val="null3"/>
            </w:pPr>
            <w:r>
              <w:rPr/>
              <w:t>第3期为(进度款)：支付比例17%，项目竣工验收合格后，结算经投资审核中心审核，在收到等额凭证资料后10个工作日内支付至结算价总额的 97%；。</w:t>
            </w:r>
          </w:p>
          <w:p>
            <w:pPr>
              <w:pStyle w:val="null3"/>
            </w:pPr>
            <w:r>
              <w:rPr/>
              <w:t>第4期为(尾款)：支付比例3%，余下3%作质保金，保质期为1年，保质期满后 10个工作日内一次性支付余款。。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1期：申请竣工验收条件： 1) 除发包人同意列入缺陷责任期内完成的甩项工程和缺陷修补工作外，合同范围内的全部单位工程以及有关工作，包括合同要求的试验、试运行以及检验和验收均已完成，并符合合同要求； 2) 已按合同约定的内容和份数备齐了符合要求的竣工资料；承包人需要提交的工程文件套数、费用、质量和移交时间应在专用条款中约定； 3) 已按发包人的要求编制了在缺陷责任期内完成的尾工（甩项）工程和缺陷修补工作清单以及相应的施工计划； 4) 发包人要求在竣工验收前完成的其他工作； 竣工验收程序： 1) 承包人向发包人报送竣工验收申请报告。 2) 发包人审查后认为尚不具备验收条件的，应在收到竣工验收申请报告后的 5 天内通知承包人，指出在颁发接收证书前承包人还需进行的工作内容。承包人完成发包人通知的全部工作内容后，应再次提交竣工验收申请报告，直至发包人同意为止。 3) 发包人审查后认为已具备竣工验收条件的，应在 5 天内提请发包人进行工程验收。 4) 发包人组织承包人、勘察设计等相关单位同意竣工验收申请报告后 5 日内进行竣工验收。 5) 发包人验收后同意接收工程但提出整修和完善要求的，应限期修好，并缓发工程接收证书。整修和完善工作完成后，经发包人同意后，再向承包人出具工程接收证书。 6) 发包人验收后不同意接收工程的，承包人应按照发包人的验收意见，对不合格工程认真返工重做或进行补救处理，并承担由此产生的费用。承包人在完成不合格工程的返工重做或补救工作后，应重新提交竣工验收申请报告，按本款约定的程序重新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其他公共设施施工</w:t>
            </w:r>
          </w:p>
        </w:tc>
        <w:tc>
          <w:tcPr>
            <w:tcW w:type="dxa" w:w="933"/>
          </w:tcPr>
          <w:p>
            <w:pPr>
              <w:pStyle w:val="null3"/>
              <w:jc w:val="left"/>
            </w:pPr>
            <w:r>
              <w:rPr/>
              <w:t>打造“四小园”、改造公厕和房屋、村巷道硬底化、污水治理等。</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2,529,868.96</w:t>
            </w:r>
          </w:p>
        </w:tc>
        <w:tc>
          <w:tcPr>
            <w:tcW w:type="dxa" w:w="933"/>
          </w:tcPr>
          <w:p>
            <w:pPr>
              <w:pStyle w:val="null3"/>
              <w:jc w:val="right"/>
            </w:pPr>
            <w:r>
              <w:rPr/>
              <w:t>2,529,868.96</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打造“四小园”、改造公厕和房屋、村巷道硬底化、污水治理等。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详见工程量清单附件。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1.采购代理机构：本项目是指华春建设工程项目管理有限责任公司茂名分公司，负责整个采购活动的组织，依法负责编制和发布磋商文件，对磋商文件拥有最终的解释权，不以任何身份出任磋商小组成员。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高州市长坡镇综合事务中心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采购机构代理服务收费标准：按招标代理合同协议收取。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华春建设工程项目管理有限责任公司茂名分公司</w:t>
      </w:r>
      <w:r>
        <w:rPr/>
        <w:t>代收。具体操作要求详见</w:t>
      </w:r>
      <w:r>
        <w:rPr/>
        <w:t>华春建设工程项目管理有限责任公司茂名分公司</w:t>
      </w:r>
      <w:r>
        <w:rPr/>
        <w:t>有关指引，递交事宜请自行咨询</w:t>
      </w:r>
      <w:r>
        <w:rPr/>
        <w:t>华春建设工程项目管理有限责任公司茂名分公司</w:t>
      </w:r>
      <w:r>
        <w:rPr/>
        <w:t>；请各供应商在响应文件递交截止时间前按须知前附表规定的金额递交至</w:t>
      </w:r>
      <w:r>
        <w:rPr/>
        <w:t>华春建设工程项目管理有限责任公司茂名分公司</w:t>
      </w:r>
      <w:r>
        <w:rPr/>
        <w:t>，到账情况以开启时</w:t>
      </w:r>
      <w:r>
        <w:rPr/>
        <w:t>华春建设工程项目管理有限责任公司茂名分公司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0668-3336786</w:t>
      </w:r>
    </w:p>
    <w:p>
      <w:pPr>
        <w:pStyle w:val="null3"/>
        <w:ind w:firstLine="480"/>
      </w:pPr>
      <w:r>
        <w:rPr/>
        <w:t>传真：</w:t>
      </w:r>
      <w:r>
        <w:rPr/>
        <w:t>0668-3336786</w:t>
      </w:r>
    </w:p>
    <w:p>
      <w:pPr>
        <w:pStyle w:val="null3"/>
        <w:ind w:firstLine="480"/>
      </w:pPr>
      <w:r>
        <w:rPr/>
        <w:t>邮箱：</w:t>
      </w:r>
      <w:r>
        <w:rPr/>
        <w:t>huachun2811372@126.com</w:t>
      </w:r>
    </w:p>
    <w:p>
      <w:pPr>
        <w:pStyle w:val="null3"/>
        <w:ind w:firstLine="480"/>
      </w:pPr>
      <w:r>
        <w:rPr/>
        <w:t>地址：</w:t>
      </w:r>
      <w:r>
        <w:rPr/>
        <w:t>茂名市新福路38号大院A座第二层（H轴至10轴）01室</w:t>
      </w:r>
    </w:p>
    <w:p>
      <w:pPr>
        <w:pStyle w:val="null3"/>
        <w:ind w:firstLine="480"/>
      </w:pPr>
      <w:r>
        <w:rPr/>
        <w:t>邮编：</w:t>
      </w:r>
      <w:r>
        <w:rPr/>
        <w:t>525000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政府采购监督管理机构名称：高州市政府采购监管股</w:t>
      </w:r>
    </w:p>
    <w:p>
      <w:pPr>
        <w:pStyle w:val="null3"/>
      </w:pPr>
      <w:r>
        <w:rPr/>
        <w:t>地 址：高州市财政局4楼政府采购监管股</w:t>
      </w:r>
    </w:p>
    <w:p>
      <w:pPr>
        <w:pStyle w:val="null3"/>
      </w:pPr>
      <w:r>
        <w:rPr/>
        <w:t>电 话：0668-6677520</w:t>
      </w:r>
    </w:p>
    <w:p>
      <w:pPr>
        <w:pStyle w:val="null3"/>
      </w:pPr>
      <w:r>
        <w:rPr/>
        <w:t>邮 编：525200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高州市长坡镇旧城村人居环境基础设施提升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华春建设工程项目管理有限责任公司茂名分公司</w:t>
      </w:r>
      <w:r>
        <w:rPr/>
        <w:t>统一对外发布。</w:t>
      </w:r>
    </w:p>
    <w:p>
      <w:pPr>
        <w:pStyle w:val="null3"/>
        <w:ind w:firstLine="480"/>
      </w:pPr>
      <w:r>
        <w:rPr/>
        <w:t>（2）对</w:t>
      </w:r>
      <w:r>
        <w:rPr/>
        <w:t>华春建设工程项目管理有限责任公司茂名分公司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采购包1（高州市长坡镇旧城村人居环境基础设施提升项目）：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采购包1（高州市长坡镇旧城村人居环境基础设施提升项目）：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提供《茂名市政府采购供应商资格信用承诺函》。（格式详见公告附件，采购人有权在发放中标通知书前要求中标(成交) 供应商提供证明材料，以备核实供应商承诺事项的真实性）。</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提供《茂名市政府采购供应商资格信用承诺函》。（格式详见公告附件，采购人有权在发放中标通知书前要求中标(成交) 供应商提供证明材料，以备核实供应商承诺事项的真实性）。</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提供《茂名市政府采购供应商资格信用承诺函》。（格式详见公告附件，采购人有权在发放中标通知书前要求中标(成交) 供应商提供证明材料，以备核实供应商承诺事项的真实性）。</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茂名市政府采购供应商资格信用承诺函》。（格式详见公告附件，采购人有权在发放中标通知书前要求中标(成交) 供应商提供证明材料，以备核实供应商承诺事项的真实性）。</w:t>
            </w:r>
          </w:p>
        </w:tc>
      </w:tr>
      <w:tr>
        <w:tc>
          <w:tcPr>
            <w:tcW w:type="dxa" w:w="890"/>
          </w:tcPr>
          <w:p>
            <w:pPr>
              <w:pStyle w:val="null3"/>
            </w:pPr>
            <w:r>
              <w:rPr/>
              <w:t>6</w:t>
            </w:r>
          </w:p>
        </w:tc>
        <w:tc>
          <w:tcPr>
            <w:tcW w:type="dxa" w:w="3178"/>
          </w:tcPr>
          <w:p>
            <w:pPr>
              <w:pStyle w:val="null3"/>
            </w:pPr>
            <w:r>
              <w:rPr/>
              <w:t>供应商资格要求</w:t>
            </w:r>
          </w:p>
        </w:tc>
        <w:tc>
          <w:tcPr>
            <w:tcW w:type="dxa" w:w="4238"/>
          </w:tcPr>
          <w:p>
            <w:pPr>
              <w:pStyle w:val="null3"/>
            </w:pPr>
            <w:r>
              <w:rPr/>
              <w:t>投标人须具有市政工程施工总承包三级（或以上）资质的独立法人资格,并取得建设行政主管部门核发的安全生产许可证且在有效期内。</w:t>
            </w:r>
          </w:p>
        </w:tc>
      </w:tr>
      <w:tr>
        <w:tc>
          <w:tcPr>
            <w:tcW w:type="dxa" w:w="890"/>
          </w:tcPr>
          <w:p>
            <w:pPr>
              <w:pStyle w:val="null3"/>
            </w:pPr>
            <w:r>
              <w:rPr/>
              <w:t>7</w:t>
            </w:r>
          </w:p>
        </w:tc>
        <w:tc>
          <w:tcPr>
            <w:tcW w:type="dxa" w:w="3178"/>
          </w:tcPr>
          <w:p>
            <w:pPr>
              <w:pStyle w:val="null3"/>
            </w:pPr>
            <w:r>
              <w:rPr/>
              <w:t>项目负责人资格要求</w:t>
            </w:r>
          </w:p>
        </w:tc>
        <w:tc>
          <w:tcPr>
            <w:tcW w:type="dxa" w:w="4238"/>
          </w:tcPr>
          <w:p>
            <w:pPr>
              <w:pStyle w:val="null3"/>
            </w:pPr>
            <w:r>
              <w:rPr/>
              <w:t>拟委派的项目负责人必须是投标单位人员，具有市政公用工程专业二级（或以上）建造师注册证书，具有有效的安全生产考核合格证（B证），且提供近三个月内任意一个月的在职社保证明。</w:t>
            </w:r>
          </w:p>
        </w:tc>
      </w:tr>
      <w:tr>
        <w:tc>
          <w:tcPr>
            <w:tcW w:type="dxa" w:w="890"/>
          </w:tcPr>
          <w:p>
            <w:pPr>
              <w:pStyle w:val="null3"/>
            </w:pPr>
            <w:r>
              <w:rPr/>
              <w:t>8</w:t>
            </w:r>
          </w:p>
        </w:tc>
        <w:tc>
          <w:tcPr>
            <w:tcW w:type="dxa" w:w="3178"/>
          </w:tcPr>
          <w:p>
            <w:pPr>
              <w:pStyle w:val="null3"/>
            </w:pPr>
            <w:r>
              <w:rPr/>
              <w:t>信用记录</w:t>
            </w:r>
          </w:p>
        </w:tc>
        <w:tc>
          <w:tcPr>
            <w:tcW w:type="dxa" w:w="4238"/>
          </w:tcPr>
          <w:p>
            <w:pPr>
              <w:pStyle w:val="null3"/>
            </w:pPr>
            <w:r>
              <w:rPr/>
              <w:t>投标人未被列入“信用中国”网站(www.creditchina.gov.cn)“记录失信被执行人(http://zxgk.court.gov.cn/shixin/)或重大税收违法案件当事人名单（https://www.creditchina.gov.cn/xinyongfuwu/zhongdashuishouweifaanjian/）或政府采购严重违法失信行为(https://www.creditchina.gov.cn/xinyongfuwu/zhengfucaigouyanzhongweifashixinmingdan/)”记录名单；不处于中国政府采购网(www.ccgp.gov.cn)“政府采购严重违法失信行为信息记录（http://www.ccgp.gov.cn/search/cr/）”中的禁止参加政府采购活动期间。（ 以采购代理机构投标截止日当天在“ 信用中国”网站（www.creditchina.gov.cn）及中国政府采购网(www.ccgp.gov.cn)查询结果为准，如相关失信记录已失效，投标人需提供相关证明资料）。</w:t>
            </w:r>
          </w:p>
        </w:tc>
      </w:tr>
      <w:tr>
        <w:tc>
          <w:tcPr>
            <w:tcW w:type="dxa" w:w="890"/>
          </w:tcPr>
          <w:p>
            <w:pPr>
              <w:pStyle w:val="null3"/>
            </w:pPr>
            <w:r>
              <w:rPr/>
              <w:t>9</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参与的供应商（联合体）工程的施工单位全部为符合政策要求的中小微企业</w:t>
            </w:r>
          </w:p>
        </w:tc>
      </w:tr>
    </w:tbl>
    <w:p>
      <w:pPr>
        <w:pStyle w:val="null3"/>
        <w:ind w:firstLine="480"/>
      </w:pPr>
      <w:r>
        <w:rPr/>
        <w:t>表二符合性审查表：</w:t>
      </w:r>
    </w:p>
    <w:p>
      <w:pPr>
        <w:pStyle w:val="null3"/>
      </w:pPr>
      <w:r>
        <w:rPr/>
        <w:t>采购包1（高州市长坡镇旧城村人居环境基础设施提升项目）：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w:t>
            </w:r>
          </w:p>
        </w:tc>
        <w:tc>
          <w:tcPr>
            <w:tcW w:type="dxa" w:w="4238"/>
          </w:tcPr>
          <w:p>
            <w:pPr>
              <w:pStyle w:val="null3"/>
            </w:pPr>
            <w:r>
              <w:rPr/>
              <w:t>投标有效期是否为90日历天。</w:t>
            </w:r>
          </w:p>
        </w:tc>
      </w:tr>
      <w:tr>
        <w:tc>
          <w:tcPr>
            <w:tcW w:type="dxa" w:w="890"/>
          </w:tcPr>
          <w:p>
            <w:pPr>
              <w:pStyle w:val="null3"/>
            </w:pPr>
            <w:r>
              <w:rPr/>
              <w:t>2</w:t>
            </w:r>
          </w:p>
        </w:tc>
        <w:tc>
          <w:tcPr>
            <w:tcW w:type="dxa" w:w="3178"/>
          </w:tcPr>
          <w:p>
            <w:pPr>
              <w:pStyle w:val="null3"/>
            </w:pPr>
            <w:r>
              <w:rPr/>
              <w:t>报价合理性</w:t>
            </w:r>
          </w:p>
        </w:tc>
        <w:tc>
          <w:tcPr>
            <w:tcW w:type="dxa" w:w="4238"/>
          </w:tcPr>
          <w:p>
            <w:pPr>
              <w:pStyle w:val="null3"/>
            </w:pPr>
            <w:r>
              <w:rPr/>
              <w:t>按招标工程量清单报价，报价是固定价且是唯一的，未超过本项目采购最高限价。报价文件中的暂列金额、暂估价、绿色施工安全防护措施费与招标工程量清单汇总表一致。</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采购包1(高州市长坡镇旧城村人居环境基础设施提升项目):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总体概述 (10.0分)</w:t>
            </w:r>
          </w:p>
        </w:tc>
        <w:tc>
          <w:tcPr>
            <w:tcW w:type="dxa" w:w="5076"/>
          </w:tcPr>
          <w:p>
            <w:pPr>
              <w:pStyle w:val="null3"/>
              <w:jc w:val="left"/>
            </w:pPr>
            <w:r>
              <w:rPr/>
              <w:t>1、对项目总体有深刻认识，表述清晰、完整、严谨、合理，措施具体、施工段划分呼应总体表述，划分清晰、合理，符合规范要求。得10分。 2、对项目总体有一定认识，表述清晰、完整，措施具体有效;施工段划分呼应总体表述，划分清晰，符合规范要求。得6分。 3、对项目总体有认识，有一定的措施但部分不具体；施工段划分较合理，符合规范要求。得2分。 4、对项目认识不足，表述不清晰，措施不具体:施工段划分不合理。得1分。</w:t>
            </w:r>
          </w:p>
        </w:tc>
      </w:tr>
      <w:tr>
        <w:tc>
          <w:tcPr>
            <w:tcW w:type="dxa" w:w="922"/>
            <w:gridSpan w:val="2"/>
            <w:vMerge/>
          </w:tcPr>
          <w:p/>
        </w:tc>
        <w:tc>
          <w:tcPr>
            <w:tcW w:type="dxa" w:w="2307"/>
          </w:tcPr>
          <w:p>
            <w:pPr>
              <w:pStyle w:val="null3"/>
              <w:jc w:val="left"/>
            </w:pPr>
            <w:r>
              <w:rPr/>
              <w:t>施工进度计划和各阶段进度的保证措施及违约责任承诺 (10.0分)</w:t>
            </w:r>
          </w:p>
        </w:tc>
        <w:tc>
          <w:tcPr>
            <w:tcW w:type="dxa" w:w="5076"/>
          </w:tcPr>
          <w:p>
            <w:pPr>
              <w:pStyle w:val="null3"/>
              <w:jc w:val="left"/>
            </w:pPr>
            <w:r>
              <w:rPr/>
              <w:t>1、关键线路清晰、准确、完整，计划编制方案完整、合理、可行强，有违约责任承诺；得10分； 2、关键线路清晰、准确，计划编制方案简单可行，有违约责任承诺；得6分； 3、关键线路基本准确，计划编制方案一般，基本可行，有违约责任承诺；得2分。 4、关键线路不准确，计划编制方案差。可行性差。没有违约责任承诺。得1分。</w:t>
            </w:r>
          </w:p>
        </w:tc>
      </w:tr>
      <w:tr>
        <w:tc>
          <w:tcPr>
            <w:tcW w:type="dxa" w:w="922"/>
            <w:gridSpan w:val="2"/>
            <w:vMerge/>
          </w:tcPr>
          <w:p/>
        </w:tc>
        <w:tc>
          <w:tcPr>
            <w:tcW w:type="dxa" w:w="2307"/>
          </w:tcPr>
          <w:p>
            <w:pPr>
              <w:pStyle w:val="null3"/>
              <w:jc w:val="left"/>
            </w:pPr>
            <w:r>
              <w:rPr/>
              <w:t>关键施工技术、工艺及工程项目 实施的重点、难点分析和解决方案 (10.0分)</w:t>
            </w:r>
          </w:p>
        </w:tc>
        <w:tc>
          <w:tcPr>
            <w:tcW w:type="dxa" w:w="5076"/>
          </w:tcPr>
          <w:p>
            <w:pPr>
              <w:pStyle w:val="null3"/>
              <w:jc w:val="left"/>
            </w:pPr>
            <w:r>
              <w:rPr/>
              <w:t>1、对项目关键技术、重点、难点方案完整、可行性强，得10分； 2、对项目关键技术、重点、难点方案简单、可行，得6分； 3、对项目关键技术有一定了解，对重点、难点方案，基本可行，得2分。 4、对项目关键技术有表述，对重点、难点有建议，解决方案不可行。得1分。</w:t>
            </w:r>
          </w:p>
        </w:tc>
      </w:tr>
      <w:tr>
        <w:tc>
          <w:tcPr>
            <w:tcW w:type="dxa" w:w="922"/>
            <w:gridSpan w:val="2"/>
            <w:vMerge/>
          </w:tcPr>
          <w:p/>
        </w:tc>
        <w:tc>
          <w:tcPr>
            <w:tcW w:type="dxa" w:w="2307"/>
          </w:tcPr>
          <w:p>
            <w:pPr>
              <w:pStyle w:val="null3"/>
              <w:jc w:val="left"/>
            </w:pPr>
            <w:r>
              <w:rPr/>
              <w:t>安全文明施工措施 (10.0分)</w:t>
            </w:r>
          </w:p>
        </w:tc>
        <w:tc>
          <w:tcPr>
            <w:tcW w:type="dxa" w:w="5076"/>
          </w:tcPr>
          <w:p>
            <w:pPr>
              <w:pStyle w:val="null3"/>
              <w:jc w:val="left"/>
            </w:pPr>
            <w:r>
              <w:rPr/>
              <w:t>供应商提供的文明施工方案，包括但不仅限于：安全施工防护措施、施工扬尘防治、安全保证等情况： 1.文明施工措施详细、具体，安全保证措施良好优于并满足采购人需求，得10分； 2.文明施工施较详细、较具体，安全保证措施较好，满足采购人需求，得6分； 3.文明施工措施基本详细、基本具体，安全保证措施一般，基本满足采购人需求，得2分； 4.文明施工措施不够详细、不够具体，安全保证措施较差不满足采购人需求，得1分。</w:t>
            </w:r>
          </w:p>
        </w:tc>
      </w:tr>
      <w:tr>
        <w:tc>
          <w:tcPr>
            <w:tcW w:type="dxa" w:w="922"/>
            <w:gridSpan w:val="2"/>
            <w:vMerge/>
          </w:tcPr>
          <w:p/>
        </w:tc>
        <w:tc>
          <w:tcPr>
            <w:tcW w:type="dxa" w:w="2307"/>
          </w:tcPr>
          <w:p>
            <w:pPr>
              <w:pStyle w:val="null3"/>
              <w:jc w:val="left"/>
            </w:pPr>
            <w:r>
              <w:rPr/>
              <w:t>机械设备投入计划 (10.0分)</w:t>
            </w:r>
          </w:p>
        </w:tc>
        <w:tc>
          <w:tcPr>
            <w:tcW w:type="dxa" w:w="5076"/>
          </w:tcPr>
          <w:p>
            <w:pPr>
              <w:pStyle w:val="null3"/>
              <w:jc w:val="left"/>
            </w:pPr>
            <w:r>
              <w:rPr/>
              <w:t>供应商机械设备投入计划合理、满足需要，调配合理准确的得10分；供应商机械设备投入计划较合理，基本满足需要，调配基本合理的得6分；供应商机械设备投入计划一般合理的得2分；供应商机械设备投入计划不合理的得1分。</w:t>
            </w:r>
          </w:p>
        </w:tc>
      </w:tr>
      <w:tr>
        <w:tc>
          <w:tcPr>
            <w:tcW w:type="dxa" w:w="922"/>
            <w:gridSpan w:val="2"/>
            <w:vMerge/>
          </w:tcPr>
          <w:p/>
        </w:tc>
        <w:tc>
          <w:tcPr>
            <w:tcW w:type="dxa" w:w="2307"/>
          </w:tcPr>
          <w:p>
            <w:pPr>
              <w:pStyle w:val="null3"/>
              <w:jc w:val="left"/>
            </w:pPr>
            <w:r>
              <w:rPr/>
              <w:t>质量保证和质量违约责任承诺 (10.0分)</w:t>
            </w:r>
          </w:p>
        </w:tc>
        <w:tc>
          <w:tcPr>
            <w:tcW w:type="dxa" w:w="5076"/>
          </w:tcPr>
          <w:p>
            <w:pPr>
              <w:pStyle w:val="null3"/>
              <w:jc w:val="left"/>
            </w:pPr>
            <w:r>
              <w:rPr/>
              <w:t>根据供应商提供的质量保证措施，包括但不仅限于：质量保证相关措施、质量保证、违约责任相关承诺等：： 1、质量管理措施完全满足且优于项目要求的，违约责任承诺具体；得10分； 2、质量管理措施完全满足项目要求的，违约责任承诺合理；得6分； 3、质量管理措施，基本满足项目要求，违约责任承诺简单；得2分； 注：未提供方案、违约责任承诺不得分。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企业资质 (2.0分)</w:t>
            </w:r>
          </w:p>
        </w:tc>
        <w:tc>
          <w:tcPr>
            <w:tcW w:type="dxa" w:w="5076"/>
          </w:tcPr>
          <w:p>
            <w:pPr>
              <w:pStyle w:val="null3"/>
              <w:jc w:val="left"/>
            </w:pPr>
            <w:r>
              <w:rPr/>
              <w:t>1.供应商具有市政工程施工总承包二级或以上资质的得1分，具有市政工程施工总承包三级或以下的不得分。 2.供应商具有环保工程专业承包二级或以上资质的得0.5分，具有环保工程专业承包三级或以下的不得分。 3.供应商具有城市及道路照明工程专业承包二级或以上资质的得0.5分，具有城市及道路照明工程专业承包三级或以下的不得分。</w:t>
            </w:r>
          </w:p>
        </w:tc>
      </w:tr>
      <w:tr>
        <w:tc>
          <w:tcPr>
            <w:tcW w:type="dxa" w:w="922"/>
            <w:gridSpan w:val="2"/>
            <w:vMerge/>
          </w:tcPr>
          <w:p/>
        </w:tc>
        <w:tc>
          <w:tcPr>
            <w:tcW w:type="dxa" w:w="2307"/>
          </w:tcPr>
          <w:p>
            <w:pPr>
              <w:pStyle w:val="null3"/>
              <w:jc w:val="left"/>
            </w:pPr>
            <w:r>
              <w:rPr/>
              <w:t>企业业绩 (15.0分)</w:t>
            </w:r>
          </w:p>
        </w:tc>
        <w:tc>
          <w:tcPr>
            <w:tcW w:type="dxa" w:w="5076"/>
          </w:tcPr>
          <w:p>
            <w:pPr>
              <w:pStyle w:val="null3"/>
              <w:jc w:val="left"/>
            </w:pPr>
            <w:r>
              <w:rPr/>
              <w:t>供应商自2020年1月1日起至今完成的市政类业绩 （需提供合同关键页、中标通知书等有效证明材料复印件加盖公章，有效业绩以合同签订日期为准；不提供业绩或没有按要求提供业绩证明材料的，不得分。）： 1、合同金额300万以上的（不含300万）每提供一个符合要求的业绩得4分，本小项最高得12分。 2、合同金额300万以下（含300万）每提供一个符合要求的业绩得2分，本小项最高得3分。 本项最高得15分。</w:t>
            </w:r>
          </w:p>
        </w:tc>
      </w:tr>
      <w:tr>
        <w:tc>
          <w:tcPr>
            <w:tcW w:type="dxa" w:w="922"/>
            <w:gridSpan w:val="2"/>
            <w:vMerge/>
          </w:tcPr>
          <w:p/>
        </w:tc>
        <w:tc>
          <w:tcPr>
            <w:tcW w:type="dxa" w:w="2307"/>
          </w:tcPr>
          <w:p>
            <w:pPr>
              <w:pStyle w:val="null3"/>
              <w:jc w:val="left"/>
            </w:pPr>
            <w:r>
              <w:rPr/>
              <w:t>项目管理人员配备 (13.0分)</w:t>
            </w:r>
          </w:p>
        </w:tc>
        <w:tc>
          <w:tcPr>
            <w:tcW w:type="dxa" w:w="5076"/>
          </w:tcPr>
          <w:p>
            <w:pPr>
              <w:pStyle w:val="null3"/>
              <w:jc w:val="left"/>
            </w:pPr>
            <w:r>
              <w:rPr/>
              <w:t>供应商拟派的项目人员（项目负责人除外）配置情况进行评分：技术负责人具有市政类专业中级或以上工程师职称，得3分，技术负责人具有其他工程类中级或以上职称，得1分。【提供职称证复印件及技术负责人于投标截止时间前半年内任意一个月或最近一季度的社保证明复印件加盖公章，不提供不得分】 （施工员、质量员、安全员、材料员、资料员、劳务员、机械员）提供资格证复印件加盖公章，每提供一类人员证书复印件得1.5分，最高得10分。【提供资格证复印件及该人员于投标截止时间前半年内任意一个月或最近一季度的社保证明复印件加盖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jc w:val="both"/>
        <w:outlineLvl w:val="1"/>
      </w:pPr>
      <w:r>
        <w:rPr>
          <w:sz w:val="60"/>
          <w:b/>
        </w:rPr>
        <w:t>合同书格式</w:t>
      </w:r>
    </w:p>
    <w:p>
      <w:pPr>
        <w:pStyle w:val="null3"/>
        <w:jc w:val="both"/>
      </w:pPr>
      <w:r>
        <w:rPr>
          <w:sz w:val="24"/>
          <w:b/>
        </w:rPr>
        <w:t>（注：本合同仅为合同的参考文本，合同签订双方可根据项目的具体要求进行修订。）</w:t>
      </w:r>
    </w:p>
    <w:p>
      <w:pPr>
        <w:pStyle w:val="null3"/>
        <w:spacing w:before="255" w:after="255"/>
        <w:jc w:val="center"/>
        <w:outlineLvl w:val="1"/>
      </w:pPr>
      <w:r>
        <w:rPr>
          <w:sz w:val="28"/>
          <w:b/>
        </w:rPr>
        <w:t>第一章</w:t>
      </w:r>
      <w:r>
        <w:rPr>
          <w:sz w:val="28"/>
          <w:b/>
        </w:rPr>
        <w:t xml:space="preserve">  </w:t>
      </w:r>
      <w:r>
        <w:rPr>
          <w:sz w:val="28"/>
          <w:b/>
        </w:rPr>
        <w:t>合同书</w:t>
      </w:r>
    </w:p>
    <w:p>
      <w:pPr>
        <w:pStyle w:val="null3"/>
        <w:jc w:val="both"/>
      </w:pPr>
      <w:r>
        <w:rPr>
          <w:sz w:val="24"/>
        </w:rPr>
        <w:t>发包人（全称）：</w:t>
      </w:r>
      <w:r>
        <w:rPr>
          <w:sz w:val="24"/>
          <w:u w:val="single"/>
        </w:rPr>
        <w:t>高州市长坡镇综合事务中心</w:t>
      </w:r>
      <w:r>
        <w:rPr>
          <w:sz w:val="21"/>
          <w:u w:val="single"/>
        </w:rPr>
        <w:t xml:space="preserve">              </w:t>
      </w:r>
    </w:p>
    <w:p>
      <w:pPr>
        <w:pStyle w:val="null3"/>
        <w:jc w:val="both"/>
      </w:pPr>
      <w:r>
        <w:rPr>
          <w:sz w:val="24"/>
        </w:rPr>
        <w:t>承包人（全称）：</w:t>
      </w:r>
      <w:r>
        <w:rPr>
          <w:sz w:val="21"/>
          <w:u w:val="single"/>
        </w:rPr>
        <w:t xml:space="preserve">                                        </w:t>
      </w:r>
    </w:p>
    <w:p>
      <w:pPr>
        <w:pStyle w:val="null3"/>
      </w:pPr>
      <w:r>
        <w:rPr>
          <w:sz w:val="24"/>
        </w:rPr>
        <w:t>　　依照《中华人民共和国民法典》、《中华人民共和国建筑法》及其他有关法律、行政法规、遵循平等、自愿、公平和诚实信用的原则，双方就本建设工程施工项目协商一致，订立本合同。</w:t>
      </w:r>
    </w:p>
    <w:p>
      <w:pPr>
        <w:pStyle w:val="null3"/>
        <w:jc w:val="both"/>
      </w:pPr>
      <w:r>
        <w:rPr>
          <w:sz w:val="24"/>
        </w:rPr>
        <w:t>　　一、工程概况</w:t>
      </w:r>
    </w:p>
    <w:p>
      <w:pPr>
        <w:pStyle w:val="null3"/>
        <w:ind w:left="555"/>
        <w:jc w:val="both"/>
      </w:pPr>
      <w:r>
        <w:rPr>
          <w:sz w:val="24"/>
        </w:rPr>
        <w:t>工程名称：</w:t>
      </w:r>
      <w:r>
        <w:rPr>
          <w:sz w:val="21"/>
          <w:u w:val="single"/>
        </w:rPr>
        <w:t xml:space="preserve">          </w:t>
      </w:r>
      <w:r>
        <w:rPr>
          <w:sz w:val="21"/>
          <w:u w:val="single"/>
        </w:rPr>
        <w:t xml:space="preserve"> </w:t>
      </w:r>
    </w:p>
    <w:p>
      <w:pPr>
        <w:pStyle w:val="null3"/>
        <w:ind w:left="420" w:firstLine="2"/>
      </w:pPr>
      <w:r>
        <w:rPr>
          <w:sz w:val="24"/>
        </w:rPr>
        <w:t>工程地点：</w:t>
      </w:r>
      <w:r>
        <w:rPr>
          <w:sz w:val="24"/>
          <w:u w:val="single"/>
        </w:rPr>
        <w:t xml:space="preserve">                               </w:t>
      </w:r>
      <w:r>
        <w:rPr>
          <w:sz w:val="24"/>
          <w:u w:val="single"/>
        </w:rPr>
        <w:t>。</w:t>
      </w:r>
    </w:p>
    <w:p>
      <w:pPr>
        <w:pStyle w:val="null3"/>
        <w:ind w:firstLine="480"/>
        <w:jc w:val="both"/>
      </w:pPr>
      <w:r>
        <w:rPr>
          <w:sz w:val="24"/>
        </w:rPr>
        <w:t>工程内容：</w:t>
      </w:r>
      <w:r>
        <w:rPr>
          <w:sz w:val="21"/>
          <w:u w:val="single"/>
        </w:rPr>
        <w:t xml:space="preserve">               </w:t>
      </w:r>
    </w:p>
    <w:p>
      <w:pPr>
        <w:pStyle w:val="null3"/>
        <w:jc w:val="both"/>
      </w:pPr>
      <w:r>
        <w:rPr>
          <w:sz w:val="24"/>
        </w:rPr>
        <w:t>　　资金来源：</w:t>
      </w:r>
      <w:r>
        <w:rPr>
          <w:sz w:val="24"/>
          <w:u w:val="single"/>
        </w:rPr>
        <w:t>财政拨款</w:t>
      </w:r>
      <w:r>
        <w:rPr>
          <w:sz w:val="21"/>
          <w:u w:val="single"/>
        </w:rPr>
        <w:t xml:space="preserve"> </w:t>
      </w:r>
    </w:p>
    <w:p>
      <w:pPr>
        <w:pStyle w:val="null3"/>
      </w:pPr>
      <w:r>
        <w:rPr>
          <w:sz w:val="24"/>
        </w:rPr>
        <w:t>　　二、工程承包范围</w:t>
      </w:r>
    </w:p>
    <w:p>
      <w:pPr>
        <w:pStyle w:val="null3"/>
        <w:ind w:left="330"/>
        <w:jc w:val="both"/>
      </w:pPr>
      <w:r>
        <w:rPr>
          <w:sz w:val="24"/>
        </w:rPr>
        <w:t>承包范围：包工、包料、包工期、包质量、包安全、包文明施工。按工程量清单、招标施工图纸及现场实际情况，采用投标</w:t>
      </w:r>
      <w:r>
        <w:rPr>
          <w:sz w:val="24"/>
          <w:b/>
        </w:rPr>
        <w:t>单价包干承包</w:t>
      </w:r>
      <w:r>
        <w:rPr>
          <w:sz w:val="24"/>
        </w:rPr>
        <w:t>方式，由中标人承担总承包的义务和责任。</w:t>
      </w:r>
    </w:p>
    <w:p>
      <w:pPr>
        <w:pStyle w:val="null3"/>
        <w:ind w:firstLine="480"/>
        <w:jc w:val="both"/>
      </w:pPr>
      <w:r>
        <w:rPr>
          <w:sz w:val="24"/>
        </w:rPr>
        <w:t>三、合同工期</w:t>
      </w:r>
    </w:p>
    <w:p>
      <w:pPr>
        <w:pStyle w:val="null3"/>
        <w:ind w:firstLine="480"/>
        <w:jc w:val="both"/>
      </w:pPr>
      <w:r>
        <w:rPr>
          <w:sz w:val="24"/>
        </w:rPr>
        <w:t>开工日期：</w:t>
      </w:r>
      <w:r>
        <w:rPr>
          <w:sz w:val="21"/>
          <w:u w:val="single"/>
        </w:rPr>
        <w:t xml:space="preserve">     </w:t>
      </w:r>
      <w:r>
        <w:rPr>
          <w:sz w:val="24"/>
          <w:u w:val="single"/>
        </w:rPr>
        <w:t>（根据招标情况确定）</w:t>
      </w:r>
      <w:r>
        <w:rPr>
          <w:sz w:val="21"/>
          <w:b/>
          <w:u w:val="single"/>
        </w:rPr>
        <w:t xml:space="preserve"> </w:t>
      </w:r>
      <w:r>
        <w:rPr>
          <w:sz w:val="21"/>
          <w:u w:val="single"/>
        </w:rPr>
        <w:t xml:space="preserve">             </w:t>
      </w:r>
    </w:p>
    <w:p>
      <w:pPr>
        <w:pStyle w:val="null3"/>
        <w:ind w:firstLine="480"/>
        <w:jc w:val="both"/>
      </w:pPr>
      <w:r>
        <w:rPr>
          <w:sz w:val="24"/>
        </w:rPr>
        <w:t>竣工日期：</w:t>
      </w:r>
      <w:r>
        <w:rPr>
          <w:sz w:val="21"/>
          <w:u w:val="single"/>
        </w:rPr>
        <w:t xml:space="preserve">                                       </w:t>
      </w:r>
    </w:p>
    <w:p>
      <w:pPr>
        <w:pStyle w:val="null3"/>
        <w:jc w:val="both"/>
      </w:pPr>
      <w:r>
        <w:rPr>
          <w:sz w:val="24"/>
        </w:rPr>
        <w:t>　　合同工期总日历日天数</w:t>
      </w:r>
      <w:r>
        <w:rPr>
          <w:sz w:val="21"/>
          <w:b/>
          <w:u w:val="single"/>
        </w:rPr>
        <w:t xml:space="preserve">     </w:t>
      </w:r>
      <w:r>
        <w:rPr>
          <w:sz w:val="24"/>
          <w:b/>
        </w:rPr>
        <w:t>日历天</w:t>
      </w:r>
    </w:p>
    <w:p>
      <w:pPr>
        <w:pStyle w:val="null3"/>
        <w:jc w:val="both"/>
      </w:pPr>
      <w:r>
        <w:rPr>
          <w:sz w:val="24"/>
        </w:rPr>
        <w:t>　　四、质量标准</w:t>
      </w:r>
    </w:p>
    <w:p>
      <w:pPr>
        <w:pStyle w:val="null3"/>
        <w:ind w:left="810"/>
        <w:jc w:val="both"/>
      </w:pPr>
      <w:r>
        <w:rPr>
          <w:sz w:val="24"/>
        </w:rPr>
        <w:t>工程质量标准：</w:t>
      </w:r>
      <w:r>
        <w:rPr>
          <w:sz w:val="24"/>
          <w:u w:val="single"/>
        </w:rPr>
        <w:t xml:space="preserve"> </w:t>
      </w:r>
      <w:r>
        <w:rPr>
          <w:sz w:val="24"/>
          <w:u w:val="single"/>
        </w:rPr>
        <w:t>100%</w:t>
      </w:r>
      <w:r>
        <w:rPr>
          <w:sz w:val="24"/>
          <w:u w:val="single"/>
        </w:rPr>
        <w:t>合格</w:t>
      </w:r>
      <w:r>
        <w:rPr>
          <w:sz w:val="24"/>
        </w:rPr>
        <w:t>；保修期</w:t>
      </w:r>
      <w:r>
        <w:rPr>
          <w:sz w:val="24"/>
          <w:b/>
        </w:rPr>
        <w:t>为</w:t>
      </w:r>
      <w:r>
        <w:rPr>
          <w:sz w:val="21"/>
          <w:b/>
          <w:u w:val="single"/>
        </w:rPr>
        <w:t xml:space="preserve"> </w:t>
      </w:r>
      <w:r>
        <w:rPr>
          <w:sz w:val="24"/>
          <w:b/>
          <w:u w:val="single"/>
        </w:rPr>
        <w:t>1</w:t>
      </w:r>
      <w:r>
        <w:rPr>
          <w:sz w:val="21"/>
          <w:b/>
          <w:u w:val="single"/>
        </w:rPr>
        <w:t xml:space="preserve"> </w:t>
      </w:r>
      <w:r>
        <w:rPr>
          <w:sz w:val="24"/>
          <w:b/>
        </w:rPr>
        <w:t>年</w:t>
      </w:r>
      <w:r>
        <w:rPr>
          <w:sz w:val="24"/>
        </w:rPr>
        <w:t>；</w:t>
      </w:r>
    </w:p>
    <w:p>
      <w:pPr>
        <w:pStyle w:val="null3"/>
        <w:ind w:firstLine="480"/>
        <w:jc w:val="both"/>
      </w:pPr>
      <w:r>
        <w:rPr>
          <w:sz w:val="24"/>
        </w:rPr>
        <w:t>五、合同价款</w:t>
      </w:r>
      <w:r>
        <w:rPr>
          <w:sz w:val="21"/>
        </w:rPr>
        <w:t xml:space="preserve"> </w:t>
      </w:r>
    </w:p>
    <w:p>
      <w:pPr>
        <w:pStyle w:val="null3"/>
        <w:jc w:val="both"/>
      </w:pPr>
      <w:r>
        <w:rPr>
          <w:sz w:val="24"/>
        </w:rPr>
        <w:t>　　金额（大写）</w:t>
      </w:r>
      <w:r>
        <w:rPr>
          <w:sz w:val="24"/>
          <w:u w:val="single"/>
        </w:rPr>
        <w:t>：</w:t>
      </w:r>
      <w:r>
        <w:rPr>
          <w:sz w:val="24"/>
          <w:u w:val="single"/>
        </w:rPr>
        <w:t xml:space="preserve">                          </w:t>
      </w:r>
      <w:r>
        <w:rPr>
          <w:sz w:val="24"/>
          <w:u w:val="single"/>
        </w:rPr>
        <w:t>（人民币）</w:t>
      </w:r>
    </w:p>
    <w:p>
      <w:pPr>
        <w:pStyle w:val="null3"/>
      </w:pPr>
      <w:r>
        <w:rPr>
          <w:sz w:val="24"/>
        </w:rPr>
        <w:t>　　六、组成合同的文件</w:t>
      </w:r>
    </w:p>
    <w:p>
      <w:pPr>
        <w:pStyle w:val="null3"/>
        <w:jc w:val="both"/>
      </w:pPr>
      <w:r>
        <w:rPr>
          <w:sz w:val="24"/>
        </w:rPr>
        <w:t>　　组成本合同的文件包括：</w:t>
      </w:r>
    </w:p>
    <w:p>
      <w:pPr>
        <w:pStyle w:val="null3"/>
        <w:jc w:val="both"/>
      </w:pPr>
      <w:r>
        <w:rPr>
          <w:sz w:val="24"/>
        </w:rPr>
        <w:t>　　１、本合同协议书</w:t>
      </w:r>
    </w:p>
    <w:p>
      <w:pPr>
        <w:pStyle w:val="null3"/>
        <w:jc w:val="both"/>
      </w:pPr>
      <w:r>
        <w:rPr>
          <w:sz w:val="24"/>
        </w:rPr>
        <w:t>　　２、中标通知书</w:t>
      </w:r>
      <w:r>
        <w:rPr>
          <w:sz w:val="21"/>
        </w:rPr>
        <w:t xml:space="preserve"> </w:t>
      </w:r>
    </w:p>
    <w:p>
      <w:pPr>
        <w:pStyle w:val="null3"/>
        <w:jc w:val="both"/>
      </w:pPr>
      <w:r>
        <w:rPr>
          <w:sz w:val="24"/>
        </w:rPr>
        <w:t>　　３、投标书及其附件</w:t>
      </w:r>
    </w:p>
    <w:p>
      <w:pPr>
        <w:pStyle w:val="null3"/>
        <w:jc w:val="both"/>
      </w:pPr>
      <w:r>
        <w:rPr>
          <w:sz w:val="24"/>
        </w:rPr>
        <w:t>　　４、本合同专用条款</w:t>
      </w:r>
    </w:p>
    <w:p>
      <w:pPr>
        <w:pStyle w:val="null3"/>
        <w:jc w:val="both"/>
      </w:pPr>
      <w:r>
        <w:rPr>
          <w:sz w:val="24"/>
        </w:rPr>
        <w:t>　　５、本合同通用条款</w:t>
      </w:r>
    </w:p>
    <w:p>
      <w:pPr>
        <w:pStyle w:val="null3"/>
        <w:jc w:val="both"/>
      </w:pPr>
      <w:r>
        <w:rPr>
          <w:sz w:val="24"/>
        </w:rPr>
        <w:t>　　６、标准、规范及有关技术文件</w:t>
      </w:r>
    </w:p>
    <w:p>
      <w:pPr>
        <w:pStyle w:val="null3"/>
        <w:jc w:val="both"/>
      </w:pPr>
      <w:r>
        <w:rPr>
          <w:sz w:val="24"/>
        </w:rPr>
        <w:t>　　７、图纸</w:t>
      </w:r>
    </w:p>
    <w:p>
      <w:pPr>
        <w:pStyle w:val="null3"/>
        <w:jc w:val="both"/>
      </w:pPr>
      <w:r>
        <w:rPr>
          <w:sz w:val="24"/>
        </w:rPr>
        <w:t>8、工程报价单或预算书</w:t>
      </w:r>
    </w:p>
    <w:p>
      <w:pPr>
        <w:pStyle w:val="null3"/>
        <w:jc w:val="both"/>
      </w:pPr>
      <w:r>
        <w:rPr>
          <w:sz w:val="24"/>
        </w:rPr>
        <w:t>　　双方有关工程的洽商、变更等书面协议或文件视为本合同的组成部分。</w:t>
      </w:r>
    </w:p>
    <w:p>
      <w:pPr>
        <w:pStyle w:val="null3"/>
        <w:jc w:val="both"/>
      </w:pPr>
      <w:r>
        <w:rPr>
          <w:sz w:val="24"/>
        </w:rPr>
        <w:t>　　七、本协议书中有关词语含义本合同第二部分《通用条款》中分别赋予它们的定义相同。</w:t>
      </w:r>
    </w:p>
    <w:p>
      <w:pPr>
        <w:pStyle w:val="null3"/>
        <w:jc w:val="both"/>
      </w:pPr>
      <w:r>
        <w:rPr>
          <w:sz w:val="24"/>
        </w:rPr>
        <w:t>　　八、承包人向发包人承诺按照合同约定进行施工、竣工并在质量保修期内承担工程质量保修责任。</w:t>
      </w:r>
    </w:p>
    <w:p>
      <w:pPr>
        <w:pStyle w:val="null3"/>
        <w:ind w:firstLine="480"/>
        <w:jc w:val="both"/>
      </w:pPr>
      <w:r>
        <w:rPr>
          <w:sz w:val="24"/>
        </w:rPr>
        <w:t>九、发包人向承包人承诺按照合同约定的期限和方式支付合同价款及其他应当支付的款项。</w:t>
      </w:r>
    </w:p>
    <w:p>
      <w:pPr>
        <w:pStyle w:val="null3"/>
        <w:ind w:firstLine="480"/>
        <w:jc w:val="both"/>
      </w:pPr>
      <w:r>
        <w:rPr>
          <w:sz w:val="24"/>
        </w:rPr>
        <w:t>十、争议的解决</w:t>
      </w:r>
    </w:p>
    <w:p>
      <w:pPr>
        <w:pStyle w:val="null3"/>
        <w:ind w:firstLine="480"/>
        <w:jc w:val="both"/>
      </w:pPr>
      <w:r>
        <w:rPr>
          <w:sz w:val="24"/>
        </w:rPr>
        <w:t>合同执行过程中发生的任何争议，如双方不能通过友好协商解决，则交由发包人所在地人民法院诉讼解决。</w:t>
      </w:r>
    </w:p>
    <w:p>
      <w:pPr>
        <w:pStyle w:val="null3"/>
        <w:jc w:val="both"/>
      </w:pPr>
      <w:r>
        <w:rPr>
          <w:sz w:val="24"/>
        </w:rPr>
        <w:t>十</w:t>
      </w:r>
      <w:r>
        <w:rPr>
          <w:sz w:val="24"/>
        </w:rPr>
        <w:t>一</w:t>
      </w:r>
      <w:r>
        <w:rPr>
          <w:sz w:val="24"/>
        </w:rPr>
        <w:t>、合同生效</w:t>
      </w:r>
    </w:p>
    <w:p>
      <w:pPr>
        <w:pStyle w:val="null3"/>
        <w:jc w:val="both"/>
      </w:pPr>
      <w:r>
        <w:rPr>
          <w:sz w:val="24"/>
        </w:rPr>
        <w:t>　　合同订立时间：</w:t>
      </w:r>
      <w:r>
        <w:rPr>
          <w:sz w:val="24"/>
        </w:rPr>
        <w:t>202</w:t>
      </w:r>
      <w:r>
        <w:rPr>
          <w:sz w:val="24"/>
        </w:rPr>
        <w:t>5</w:t>
      </w:r>
      <w:r>
        <w:rPr>
          <w:sz w:val="24"/>
        </w:rPr>
        <w:t>年</w:t>
      </w:r>
      <w:r>
        <w:rPr>
          <w:sz w:val="24"/>
        </w:rPr>
        <w:t>_______</w:t>
      </w:r>
      <w:r>
        <w:rPr>
          <w:sz w:val="24"/>
        </w:rPr>
        <w:t>月</w:t>
      </w:r>
      <w:r>
        <w:rPr>
          <w:sz w:val="24"/>
        </w:rPr>
        <w:t>_______</w:t>
      </w:r>
      <w:r>
        <w:rPr>
          <w:sz w:val="24"/>
        </w:rPr>
        <w:t>日（根据招标情况定）</w:t>
      </w:r>
    </w:p>
    <w:p>
      <w:pPr>
        <w:pStyle w:val="null3"/>
        <w:jc w:val="both"/>
      </w:pPr>
      <w:r>
        <w:rPr>
          <w:sz w:val="24"/>
        </w:rPr>
        <w:t>　　合同订立地点：</w:t>
      </w:r>
      <w:r>
        <w:rPr>
          <w:sz w:val="21"/>
        </w:rPr>
        <w:t xml:space="preserve"> </w:t>
      </w:r>
      <w:r>
        <w:rPr>
          <w:sz w:val="21"/>
          <w:u w:val="single"/>
        </w:rPr>
        <w:t xml:space="preserve">                        </w:t>
      </w:r>
    </w:p>
    <w:p>
      <w:pPr>
        <w:pStyle w:val="null3"/>
        <w:jc w:val="both"/>
      </w:pPr>
      <w:r>
        <w:rPr>
          <w:sz w:val="24"/>
        </w:rPr>
        <w:t>　本合同双方约定</w:t>
      </w:r>
      <w:r>
        <w:rPr>
          <w:sz w:val="24"/>
          <w:u w:val="single"/>
        </w:rPr>
        <w:t>双方签字盖章之日</w:t>
      </w:r>
      <w:r>
        <w:rPr>
          <w:sz w:val="24"/>
        </w:rPr>
        <w:t>后生效。</w:t>
      </w:r>
    </w:p>
    <w:p>
      <w:pPr>
        <w:pStyle w:val="null3"/>
        <w:ind w:firstLine="480"/>
        <w:jc w:val="both"/>
      </w:pPr>
      <w:r>
        <w:rPr>
          <w:sz w:val="24"/>
        </w:rPr>
        <w:t>发包人：（公章）</w:t>
      </w:r>
      <w:r>
        <w:rPr>
          <w:sz w:val="21"/>
          <w:u w:val="single"/>
        </w:rPr>
        <w:t xml:space="preserve">                     </w:t>
      </w:r>
      <w:r>
        <w:rPr>
          <w:sz w:val="24"/>
        </w:rPr>
        <w:t xml:space="preserve">     </w:t>
      </w:r>
      <w:r>
        <w:rPr>
          <w:sz w:val="24"/>
        </w:rPr>
        <w:t>承包人：（公章）</w:t>
      </w:r>
      <w:r>
        <w:rPr>
          <w:sz w:val="21"/>
          <w:u w:val="single"/>
        </w:rPr>
        <w:t xml:space="preserve">                  </w:t>
      </w:r>
    </w:p>
    <w:p>
      <w:pPr>
        <w:pStyle w:val="null3"/>
        <w:jc w:val="both"/>
      </w:pPr>
      <w:r>
        <w:rPr>
          <w:sz w:val="24"/>
        </w:rPr>
        <w:t>　　法定代表人：</w:t>
      </w:r>
      <w:r>
        <w:rPr>
          <w:sz w:val="21"/>
          <w:u w:val="single"/>
        </w:rPr>
        <w:t xml:space="preserve">                         </w:t>
      </w:r>
      <w:r>
        <w:rPr>
          <w:sz w:val="24"/>
        </w:rPr>
        <w:t xml:space="preserve">     </w:t>
      </w:r>
      <w:r>
        <w:rPr>
          <w:sz w:val="24"/>
        </w:rPr>
        <w:t>法定代表人：</w:t>
      </w:r>
      <w:r>
        <w:rPr>
          <w:sz w:val="21"/>
          <w:u w:val="single"/>
        </w:rPr>
        <w:t xml:space="preserve">                     </w:t>
      </w:r>
    </w:p>
    <w:p>
      <w:pPr>
        <w:pStyle w:val="null3"/>
        <w:jc w:val="both"/>
      </w:pPr>
      <w:r>
        <w:rPr>
          <w:sz w:val="24"/>
        </w:rPr>
        <w:t>　　委托代表人：</w:t>
      </w:r>
      <w:r>
        <w:rPr>
          <w:sz w:val="21"/>
          <w:u w:val="single"/>
        </w:rPr>
        <w:t xml:space="preserve">                         </w:t>
      </w:r>
      <w:r>
        <w:rPr>
          <w:sz w:val="24"/>
        </w:rPr>
        <w:t xml:space="preserve">     </w:t>
      </w:r>
      <w:r>
        <w:rPr>
          <w:sz w:val="24"/>
        </w:rPr>
        <w:t>委托代表人：</w:t>
      </w:r>
      <w:r>
        <w:rPr>
          <w:sz w:val="21"/>
          <w:u w:val="single"/>
        </w:rPr>
        <w:t xml:space="preserve">                     </w:t>
      </w:r>
    </w:p>
    <w:p>
      <w:pPr>
        <w:pStyle w:val="null3"/>
        <w:ind w:firstLine="480"/>
        <w:jc w:val="both"/>
      </w:pPr>
      <w:r>
        <w:rPr>
          <w:sz w:val="24"/>
        </w:rPr>
        <w:t>电话：</w:t>
      </w:r>
      <w:r>
        <w:rPr>
          <w:sz w:val="21"/>
          <w:b/>
          <w:u w:val="single"/>
        </w:rPr>
        <w:t xml:space="preserve">                               </w:t>
      </w:r>
      <w:r>
        <w:rPr>
          <w:sz w:val="24"/>
        </w:rPr>
        <w:t xml:space="preserve">     </w:t>
      </w:r>
      <w:r>
        <w:rPr>
          <w:sz w:val="24"/>
        </w:rPr>
        <w:t>电话：</w:t>
      </w:r>
      <w:r>
        <w:rPr>
          <w:sz w:val="21"/>
          <w:b/>
          <w:u w:val="single"/>
        </w:rPr>
        <w:t xml:space="preserve">                </w:t>
      </w:r>
    </w:p>
    <w:p>
      <w:pPr>
        <w:pStyle w:val="null3"/>
        <w:ind w:firstLine="480"/>
        <w:jc w:val="both"/>
      </w:pPr>
      <w:r>
        <w:rPr>
          <w:sz w:val="24"/>
        </w:rPr>
        <w:t>传真：</w:t>
      </w:r>
      <w:r>
        <w:rPr>
          <w:sz w:val="21"/>
          <w:u w:val="single"/>
        </w:rPr>
        <w:t xml:space="preserve">                              </w:t>
      </w:r>
    </w:p>
    <w:p>
      <w:pPr>
        <w:pStyle w:val="null3"/>
        <w:ind w:firstLine="480"/>
        <w:jc w:val="both"/>
      </w:pPr>
      <w:r>
        <w:rPr>
          <w:sz w:val="24"/>
        </w:rPr>
        <w:t>开户单位：</w:t>
      </w:r>
      <w:r>
        <w:rPr>
          <w:sz w:val="21"/>
          <w:u w:val="single"/>
        </w:rPr>
        <w:t xml:space="preserve">    </w:t>
      </w:r>
      <w:r>
        <w:rPr>
          <w:sz w:val="21"/>
          <w:b/>
          <w:u w:val="single"/>
        </w:rPr>
        <w:t xml:space="preserve">     </w:t>
      </w:r>
      <w:r>
        <w:rPr>
          <w:sz w:val="21"/>
          <w:u w:val="single"/>
        </w:rPr>
        <w:t xml:space="preserve">           </w:t>
      </w:r>
      <w:r>
        <w:rPr>
          <w:sz w:val="24"/>
        </w:rPr>
        <w:t xml:space="preserve">            </w:t>
      </w:r>
      <w:r>
        <w:rPr>
          <w:sz w:val="24"/>
        </w:rPr>
        <w:t>开户单位：</w:t>
      </w:r>
      <w:r>
        <w:rPr>
          <w:sz w:val="21"/>
          <w:u w:val="single"/>
        </w:rPr>
        <w:t xml:space="preserve">     </w:t>
      </w:r>
      <w:r>
        <w:rPr>
          <w:sz w:val="21"/>
          <w:b/>
          <w:u w:val="single"/>
        </w:rPr>
        <w:t xml:space="preserve">     </w:t>
      </w:r>
      <w:r>
        <w:rPr>
          <w:sz w:val="21"/>
          <w:u w:val="single"/>
        </w:rPr>
        <w:t xml:space="preserve">        </w:t>
      </w:r>
    </w:p>
    <w:p>
      <w:pPr>
        <w:pStyle w:val="null3"/>
        <w:ind w:firstLine="480"/>
        <w:jc w:val="both"/>
      </w:pPr>
      <w:r>
        <w:rPr>
          <w:sz w:val="24"/>
        </w:rPr>
        <w:t>开户银行：</w:t>
      </w:r>
      <w:r>
        <w:rPr>
          <w:sz w:val="21"/>
          <w:b/>
          <w:u w:val="single"/>
        </w:rPr>
        <w:t xml:space="preserve">                 </w:t>
      </w:r>
      <w:r>
        <w:rPr>
          <w:sz w:val="21"/>
          <w:u w:val="single"/>
        </w:rPr>
        <w:t xml:space="preserve">        </w:t>
      </w:r>
      <w:r>
        <w:rPr>
          <w:sz w:val="24"/>
        </w:rPr>
        <w:t xml:space="preserve">       </w:t>
      </w:r>
      <w:r>
        <w:rPr>
          <w:sz w:val="24"/>
        </w:rPr>
        <w:t>开户银行：</w:t>
      </w:r>
      <w:r>
        <w:rPr>
          <w:sz w:val="21"/>
          <w:b/>
          <w:u w:val="single"/>
        </w:rPr>
        <w:t xml:space="preserve">            </w:t>
      </w:r>
    </w:p>
    <w:p>
      <w:pPr>
        <w:pStyle w:val="null3"/>
        <w:ind w:firstLine="480"/>
        <w:jc w:val="both"/>
      </w:pPr>
      <w:r>
        <w:rPr>
          <w:sz w:val="24"/>
        </w:rPr>
        <w:t>账号：</w:t>
      </w:r>
      <w:r>
        <w:rPr>
          <w:sz w:val="21"/>
          <w:u w:val="single"/>
        </w:rPr>
        <w:t xml:space="preserve"> </w:t>
      </w:r>
      <w:r>
        <w:rPr>
          <w:sz w:val="21"/>
          <w:b/>
          <w:u w:val="single"/>
        </w:rPr>
        <w:t xml:space="preserve">                        </w:t>
      </w:r>
      <w:r>
        <w:rPr>
          <w:sz w:val="21"/>
          <w:u w:val="single"/>
        </w:rPr>
        <w:t xml:space="preserve">      </w:t>
      </w:r>
      <w:r>
        <w:rPr>
          <w:sz w:val="24"/>
        </w:rPr>
        <w:t xml:space="preserve">     </w:t>
      </w:r>
      <w:r>
        <w:rPr>
          <w:sz w:val="24"/>
        </w:rPr>
        <w:t>账号：</w:t>
      </w:r>
      <w:r>
        <w:rPr>
          <w:sz w:val="21"/>
          <w:b/>
          <w:u w:val="single"/>
        </w:rPr>
        <w:t xml:space="preserve">               </w:t>
      </w:r>
    </w:p>
    <w:p>
      <w:pPr>
        <w:pStyle w:val="null3"/>
        <w:ind w:firstLine="480"/>
        <w:jc w:val="both"/>
      </w:pPr>
      <w:r>
        <w:rPr>
          <w:sz w:val="24"/>
        </w:rPr>
        <w:t>邮政编码：</w:t>
      </w:r>
      <w:r>
        <w:rPr>
          <w:sz w:val="21"/>
          <w:u w:val="single"/>
        </w:rPr>
        <w:t xml:space="preserve">               </w:t>
      </w:r>
      <w:r>
        <w:rPr>
          <w:sz w:val="21"/>
        </w:rPr>
        <w:t xml:space="preserve">                 </w:t>
      </w:r>
      <w:r>
        <w:rPr>
          <w:sz w:val="24"/>
        </w:rPr>
        <w:t>邮政编码</w:t>
      </w:r>
      <w:r>
        <w:rPr>
          <w:sz w:val="24"/>
        </w:rPr>
        <w:t>:</w:t>
      </w:r>
      <w:r>
        <w:rPr>
          <w:sz w:val="21"/>
          <w:u w:val="single"/>
        </w:rPr>
        <w:t xml:space="preserve">             </w:t>
      </w:r>
    </w:p>
    <w:p>
      <w:pPr>
        <w:pStyle w:val="null3"/>
        <w:jc w:val="center"/>
        <w:outlineLvl w:val="1"/>
      </w:pPr>
      <w:r>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440981-2025-01404</w:t>
      </w:r>
    </w:p>
    <w:p>
      <w:pPr>
        <w:pStyle w:val="null3"/>
        <w:jc w:val="center"/>
        <w:outlineLvl w:val="3"/>
      </w:pPr>
      <w:r>
        <w:rPr>
          <w:sz w:val="24"/>
          <w:b/>
        </w:rPr>
        <w:t>采购项目编号：</w:t>
      </w:r>
      <w:r>
        <w:rPr>
          <w:sz w:val="24"/>
          <w:b/>
        </w:rPr>
        <w:t>HCMMGC2025003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华春建设工程项目管理有限责任公司茂名分公司</w:t>
      </w:r>
    </w:p>
    <w:p>
      <w:pPr>
        <w:pStyle w:val="null3"/>
        <w:ind w:firstLine="480"/>
      </w:pPr>
      <w:r>
        <w:rPr/>
        <w:t xml:space="preserve"> 你方组织的</w:t>
      </w:r>
      <w:r>
        <w:rPr>
          <w:u w:val="single"/>
        </w:rPr>
        <w:t>“</w:t>
      </w:r>
      <w:r>
        <w:rPr>
          <w:u w:val="single"/>
        </w:rPr>
        <w:t>高州市长坡镇旧城村人居环境基础设施提升项目</w:t>
      </w:r>
      <w:r>
        <w:rPr>
          <w:u w:val="single"/>
        </w:rPr>
        <w:t>”</w:t>
      </w:r>
      <w:r>
        <w:rPr/>
        <w:t>项目的竞争性磋商[采购项目编号为：</w:t>
      </w:r>
      <w:r>
        <w:rPr>
          <w:u w:val="single"/>
        </w:rPr>
        <w:t>HCMMGC2025003</w:t>
      </w:r>
      <w:r>
        <w:rPr/>
        <w:t>]，我方愿参与响应。</w:t>
      </w:r>
    </w:p>
    <w:p>
      <w:pPr>
        <w:pStyle w:val="null3"/>
        <w:ind w:firstLine="480"/>
      </w:pPr>
      <w:r>
        <w:rPr/>
        <w:t>我方确认收到贵方提供的</w:t>
      </w:r>
      <w:r>
        <w:rPr>
          <w:u w:val="single"/>
        </w:rPr>
        <w:t>“</w:t>
      </w:r>
      <w:r>
        <w:rPr>
          <w:u w:val="single"/>
        </w:rPr>
        <w:t>高州市长坡镇旧城村人居环境基础设施提升项目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华春建设工程项目管理有限责任公司茂名分公司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高州市长坡镇旧城村人居环境基础设施提升项目</w:t>
      </w:r>
      <w:r>
        <w:rPr/>
        <w:t>”项目采购[采购项目编号为</w:t>
      </w:r>
      <w:r>
        <w:rPr/>
        <w:t>HCMMGC2025003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高州市长坡镇综合事务中心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华春建设工程项目管理有限责任公司茂名分公司</w:t>
      </w:r>
    </w:p>
    <w:p>
      <w:pPr>
        <w:pStyle w:val="null3"/>
        <w:ind w:firstLine="480"/>
      </w:pPr>
      <w:r>
        <w:rPr/>
        <w:t>我单位参加贵公司组织的</w:t>
      </w:r>
      <w:r>
        <w:rPr/>
        <w:t>高州市长坡镇旧城村人居环境基础设施提升项目</w:t>
      </w:r>
      <w:r>
        <w:rPr/>
        <w:t>（采购项目编号：</w:t>
      </w:r>
      <w:r>
        <w:rPr/>
        <w:t>HCMMGC2025003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华春建设工程项目管理有限责任公司茂名分公司</w:t>
      </w:r>
    </w:p>
    <w:p>
      <w:pPr>
        <w:pStyle w:val="null3"/>
        <w:ind w:firstLine="480"/>
      </w:pPr>
      <w:r>
        <w:rPr/>
        <w:t>我单位已登记并准备参与“</w:t>
      </w:r>
      <w:r>
        <w:rPr/>
        <w:t>高州市长坡镇旧城村人居环境基础设施提升项目</w:t>
      </w:r>
      <w:r>
        <w:rPr/>
        <w:t>”项目（采购项目编号：</w:t>
      </w:r>
      <w:r>
        <w:rPr/>
        <w:t>HCMMGC2025003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