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版本号：0617-2512FZ043420250321001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2025年保洁、维修服务项目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0617-2512FZ0434</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2025年保洁、维修服务项目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0617-2512FZ0434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2025年保洁、维修服务项目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按照学校要求提供保洁、维修服务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2.缴费时间：确定中标人后3日内，由中标人向招标代理机构一次付清招标代理服务费。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卫生保洁负责西安市创新港中学辖区范围内，所有建筑物（包括屋面及地库）、室外景观、活动场地、主干道、公共座椅、消防设备及校门区域、厕所等位置的保洁服务。 工程设备维修维护负责物业范围内所有土建、机电设备、给排水、外装饰、教室设备、办公电器设备的管理与维护。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1,689,600.00</w:t>
      </w:r>
    </w:p>
    <w:p>
      <w:pPr>
        <w:pStyle w:val="null3"/>
      </w:pPr>
      <w:r>
        <w:rPr>
          <w:rFonts w:ascii="仿宋_GB2312" w:hAnsi="仿宋_GB2312" w:cs="仿宋_GB2312" w:eastAsia="仿宋_GB2312"/>
        </w:rPr>
        <w:t>采购包最高限价（元）: 1,689,600.00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1,689,600.00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标的名称：保洁维修服务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采购内容及服务要求</w:t>
            </w:r>
          </w:p>
        </w:tc>
        <w:tc>
          <w:tcPr>
            <w:tcW w:type="dxa" w:w="2076"/>
          </w:tcPr>
          <w:p>
            <w:pPr>
              <w:pStyle w:val="null3"/>
              <w:jc w:val="center"/>
            </w:pPr>
            <w:r>
              <w:rPr>
                <w:rFonts w:ascii="仿宋_GB2312" w:hAnsi="仿宋_GB2312" w:cs="仿宋_GB2312" w:eastAsia="仿宋_GB2312"/>
                <w:sz w:val="28"/>
                <w:b/>
              </w:rPr>
              <w:t>第一部分</w:t>
            </w:r>
            <w:r>
              <w:rPr>
                <w:rFonts w:ascii="仿宋_GB2312" w:hAnsi="仿宋_GB2312" w:cs="仿宋_GB2312" w:eastAsia="仿宋_GB2312"/>
                <w:sz w:val="28"/>
                <w:b/>
              </w:rPr>
              <w:t>基本情况</w:t>
            </w:r>
          </w:p>
          <w:p>
            <w:pPr>
              <w:pStyle w:val="null3"/>
              <w:jc w:val="both"/>
            </w:pPr>
            <w:r>
              <w:rPr>
                <w:rFonts w:ascii="仿宋_GB2312" w:hAnsi="仿宋_GB2312" w:cs="仿宋_GB2312" w:eastAsia="仿宋_GB2312"/>
                <w:sz w:val="21"/>
              </w:rPr>
              <w:t>卫生保洁负责西安市创新港中学辖区范围内，所有建筑物（包括屋面及地库）、室外景观、活动场地、主干道、公共座椅、消防设备及校门区域、厕所等位置的保洁服务。</w:t>
            </w:r>
          </w:p>
          <w:p>
            <w:pPr>
              <w:pStyle w:val="null3"/>
              <w:ind w:firstLine="420"/>
              <w:jc w:val="both"/>
            </w:pPr>
            <w:r>
              <w:rPr>
                <w:rFonts w:ascii="仿宋_GB2312" w:hAnsi="仿宋_GB2312" w:cs="仿宋_GB2312" w:eastAsia="仿宋_GB2312"/>
                <w:sz w:val="21"/>
              </w:rPr>
              <w:t>工程设备维修维护负责物业范围内所有土建、机电设备、给排水、外装饰、教室设备、办公电器设备的管理与维护。</w:t>
            </w:r>
          </w:p>
          <w:p>
            <w:pPr>
              <w:pStyle w:val="null3"/>
              <w:jc w:val="center"/>
            </w:pPr>
            <w:r>
              <w:rPr>
                <w:rFonts w:ascii="仿宋_GB2312" w:hAnsi="仿宋_GB2312" w:cs="仿宋_GB2312" w:eastAsia="仿宋_GB2312"/>
                <w:sz w:val="28"/>
                <w:b/>
              </w:rPr>
              <w:t>第二部分</w:t>
            </w:r>
            <w:r>
              <w:rPr>
                <w:rFonts w:ascii="仿宋_GB2312" w:hAnsi="仿宋_GB2312" w:cs="仿宋_GB2312" w:eastAsia="仿宋_GB2312"/>
                <w:sz w:val="28"/>
                <w:b/>
              </w:rPr>
              <w:t>工作要求</w:t>
            </w:r>
          </w:p>
          <w:p>
            <w:pPr>
              <w:pStyle w:val="null3"/>
              <w:ind w:firstLine="422"/>
              <w:jc w:val="both"/>
            </w:pPr>
            <w:r>
              <w:rPr>
                <w:rFonts w:ascii="仿宋_GB2312" w:hAnsi="仿宋_GB2312" w:cs="仿宋_GB2312" w:eastAsia="仿宋_GB2312"/>
                <w:sz w:val="21"/>
                <w:b/>
              </w:rPr>
              <w:t>卫生保洁管理要求</w:t>
            </w:r>
          </w:p>
          <w:p>
            <w:pPr>
              <w:pStyle w:val="null3"/>
              <w:ind w:firstLine="420"/>
              <w:jc w:val="both"/>
            </w:pPr>
            <w:r>
              <w:rPr>
                <w:rFonts w:ascii="仿宋_GB2312" w:hAnsi="仿宋_GB2312" w:cs="仿宋_GB2312" w:eastAsia="仿宋_GB2312"/>
                <w:sz w:val="21"/>
              </w:rPr>
              <w:t>1.建筑物、玻璃顶、门、窗、柱、走廊等。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1）建筑物、门、窗、柱、楼梯等高度在2米以下部分，每天用干净毛巾巡回擦拭。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玻璃顶面及侧面，实行不间断查看，发现污渍及时清除。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保持玻璃窗透明光亮，墙体洁净无污迹。</w:t>
            </w:r>
          </w:p>
          <w:p>
            <w:pPr>
              <w:pStyle w:val="null3"/>
              <w:ind w:firstLine="420"/>
              <w:jc w:val="both"/>
            </w:pPr>
            <w:r>
              <w:rPr>
                <w:rFonts w:ascii="仿宋_GB2312" w:hAnsi="仿宋_GB2312" w:cs="仿宋_GB2312" w:eastAsia="仿宋_GB2312"/>
                <w:sz w:val="21"/>
              </w:rPr>
              <w:t>2.室外景观、活动场地、主干道等。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室外地面、台阶、墙面保持干净整洁，地面无杂物、无明显积水、无明显污渍；校园内无卫生死角。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大雨过后，半天内清除主要积水。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人行道板基本无杂草；每月定期清理人行道板杂草。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灾害天气、大雨、大雪及时组织人员清理、排除积水及积雪，保证路面通畅。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绿化带中目视无白色垃圾、落叶堆积等污物。</w:t>
            </w:r>
          </w:p>
          <w:p>
            <w:pPr>
              <w:pStyle w:val="null3"/>
              <w:ind w:firstLine="420"/>
              <w:jc w:val="both"/>
            </w:pPr>
            <w:r>
              <w:rPr>
                <w:rFonts w:ascii="仿宋_GB2312" w:hAnsi="仿宋_GB2312" w:cs="仿宋_GB2312" w:eastAsia="仿宋_GB2312"/>
                <w:sz w:val="21"/>
              </w:rPr>
              <w:t>3.公共座椅、消防设备与其他设备每天用毛巾擦拭一次。做到无污迹、无积灰。</w:t>
            </w:r>
          </w:p>
          <w:p>
            <w:pPr>
              <w:pStyle w:val="null3"/>
              <w:ind w:firstLine="420"/>
              <w:jc w:val="both"/>
            </w:pPr>
            <w:r>
              <w:rPr>
                <w:rFonts w:ascii="仿宋_GB2312" w:hAnsi="仿宋_GB2312" w:cs="仿宋_GB2312" w:eastAsia="仿宋_GB2312"/>
                <w:sz w:val="21"/>
              </w:rPr>
              <w:t>4.雨天、要加强各区域雨水口巡查，及时清理污垢和地面积水。</w:t>
            </w:r>
          </w:p>
          <w:p>
            <w:pPr>
              <w:pStyle w:val="null3"/>
              <w:ind w:firstLine="420"/>
              <w:jc w:val="both"/>
            </w:pPr>
            <w:r>
              <w:rPr>
                <w:rFonts w:ascii="仿宋_GB2312" w:hAnsi="仿宋_GB2312" w:cs="仿宋_GB2312" w:eastAsia="仿宋_GB2312"/>
                <w:sz w:val="21"/>
              </w:rPr>
              <w:t>5.阴井、雨污水沟每月清理一次，及时排除沟内泥沙、污物等垃圾。</w:t>
            </w:r>
          </w:p>
          <w:p>
            <w:pPr>
              <w:pStyle w:val="null3"/>
              <w:ind w:firstLine="420"/>
              <w:jc w:val="both"/>
            </w:pPr>
            <w:r>
              <w:rPr>
                <w:rFonts w:ascii="仿宋_GB2312" w:hAnsi="仿宋_GB2312" w:cs="仿宋_GB2312" w:eastAsia="仿宋_GB2312"/>
                <w:sz w:val="21"/>
              </w:rPr>
              <w:t>6.校门区域每天巡回清扫，保持地面清洁无垃圾和烟蒂，墙柱面无海报等纸片清除。</w:t>
            </w:r>
          </w:p>
          <w:p>
            <w:pPr>
              <w:pStyle w:val="null3"/>
              <w:ind w:firstLine="420"/>
              <w:jc w:val="both"/>
            </w:pPr>
            <w:r>
              <w:rPr>
                <w:rFonts w:ascii="仿宋_GB2312" w:hAnsi="仿宋_GB2312" w:cs="仿宋_GB2312" w:eastAsia="仿宋_GB2312"/>
                <w:sz w:val="21"/>
              </w:rPr>
              <w:t>7.楼宇内保洁要求：走廊、楼梯、停车库（场）、公共区域的地面、墙面、门窗和固定设备等每天打扫、清洁两次，并循环保洁，定人定点巡回清扫、清除杂物。</w:t>
            </w:r>
          </w:p>
          <w:p>
            <w:pPr>
              <w:pStyle w:val="null3"/>
              <w:ind w:firstLine="420"/>
              <w:jc w:val="both"/>
            </w:pPr>
            <w:r>
              <w:rPr>
                <w:rFonts w:ascii="仿宋_GB2312" w:hAnsi="仿宋_GB2312" w:cs="仿宋_GB2312" w:eastAsia="仿宋_GB2312"/>
                <w:sz w:val="21"/>
              </w:rPr>
              <w:t>8.厕所的保洁要求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厕所设备设施完好无损，厕所内外做到无纸屑、无果皮（核）、无污水或积水、无粪便、无垃圾、及其它废弃物等。厕所内部要保持完好，无乱刻乱画，做到地面洁净，屋顶及周围无尘土、灰吊、蛛网，无废弃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2）大、小便槽、水池无污垢、无水锈、无堵塞；垃圾桶垃圾及时倾倒；</w:t>
            </w:r>
            <w:r>
              <w:rPr>
                <w:rFonts w:ascii="仿宋_GB2312" w:hAnsi="仿宋_GB2312" w:cs="仿宋_GB2312" w:eastAsia="仿宋_GB2312"/>
                <w:sz w:val="21"/>
              </w:rPr>
              <w:t>每日课间后都要清扫冲洗大、小便槽、水池，确保卫生间干净整洁无异味。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3）墙面、窗干净明亮，室内无蜘蛛网；每周清理一次墙面、门窗等。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4）灯、龙头、水箱、门窗、标识牌等无损坏。灯、龙头、水箱、门窗、标识牌等损坏及时报修。</w:t>
            </w:r>
          </w:p>
          <w:p>
            <w:pPr>
              <w:pStyle w:val="null3"/>
              <w:ind w:firstLine="420"/>
              <w:jc w:val="both"/>
            </w:pPr>
            <w:r>
              <w:rPr>
                <w:rFonts w:ascii="仿宋_GB2312" w:hAnsi="仿宋_GB2312" w:cs="仿宋_GB2312" w:eastAsia="仿宋_GB2312"/>
                <w:sz w:val="21"/>
              </w:rPr>
              <w:t>9.垃圾分类投放及清运工作</w:t>
            </w:r>
          </w:p>
          <w:p>
            <w:pPr>
              <w:pStyle w:val="null3"/>
              <w:ind w:firstLine="420"/>
              <w:jc w:val="both"/>
            </w:pPr>
            <w:r>
              <w:rPr>
                <w:rFonts w:ascii="仿宋_GB2312" w:hAnsi="仿宋_GB2312" w:cs="仿宋_GB2312" w:eastAsia="仿宋_GB2312"/>
                <w:sz w:val="21"/>
              </w:rPr>
              <w:t>执行西安市城市管理委员会办公室关于印发《关于开展生活垃圾分类示范校园示范小区示范单位创建活动的通知》的相关要求，做到垃圾</w:t>
            </w:r>
            <w:r>
              <w:rPr>
                <w:rFonts w:ascii="仿宋_GB2312" w:hAnsi="仿宋_GB2312" w:cs="仿宋_GB2312" w:eastAsia="仿宋_GB2312"/>
                <w:sz w:val="21"/>
              </w:rPr>
              <w:t>“四分类”。</w:t>
            </w:r>
          </w:p>
          <w:p>
            <w:pPr>
              <w:pStyle w:val="null3"/>
              <w:ind w:firstLine="420"/>
              <w:jc w:val="both"/>
            </w:pPr>
            <w:r>
              <w:rPr>
                <w:rFonts w:ascii="仿宋_GB2312" w:hAnsi="仿宋_GB2312" w:cs="仿宋_GB2312" w:eastAsia="仿宋_GB2312"/>
                <w:sz w:val="21"/>
              </w:rPr>
              <w:t>对校内垃圾站垃圾必须保证每天装车、清运，确保每天清运工作完毕后垃圾站内无垃圾留存。</w:t>
            </w:r>
          </w:p>
          <w:p>
            <w:pPr>
              <w:pStyle w:val="null3"/>
              <w:ind w:firstLine="420"/>
              <w:jc w:val="both"/>
            </w:pPr>
            <w:r>
              <w:rPr>
                <w:rFonts w:ascii="仿宋_GB2312" w:hAnsi="仿宋_GB2312" w:cs="仿宋_GB2312" w:eastAsia="仿宋_GB2312"/>
                <w:sz w:val="21"/>
              </w:rPr>
              <w:t>10.其他要求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1）所有的保洁工作须在学校规定的时间内完成。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2）卫生保洁用具、设备等应及时清洁整理，按指定区域堆放。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3）保洁人员年龄不得超过55岁，身体健康、体貌端正、品格良好。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4）在以下期间和场所内，应积极配合学校做好卫生保洁工作，作为美化环境和气氛烘托之用：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5）节假日：春节、元旦、劳动节、儿童节、国庆节、迎新等，重大或临时性活动时，接待室、会议室、报告厅、餐厅等活动场所的保洁、清理工作；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提倡供应商引入先进的管理服务理念，为服务工作配备智能化设备及工具，</w:t>
            </w:r>
            <w:r>
              <w:rPr>
                <w:rFonts w:ascii="仿宋_GB2312" w:hAnsi="仿宋_GB2312" w:cs="仿宋_GB2312" w:eastAsia="仿宋_GB2312"/>
                <w:sz w:val="21"/>
              </w:rPr>
              <w:t>从而进一步优化整体保洁服务流程及提升服务质量水平。</w:t>
            </w:r>
          </w:p>
          <w:p>
            <w:pPr>
              <w:pStyle w:val="null3"/>
              <w:ind w:firstLine="420"/>
              <w:jc w:val="both"/>
            </w:pPr>
            <w:r>
              <w:rPr>
                <w:rFonts w:ascii="仿宋_GB2312" w:hAnsi="仿宋_GB2312" w:cs="仿宋_GB2312" w:eastAsia="仿宋_GB2312"/>
                <w:sz w:val="21"/>
              </w:rPr>
              <w:t>(7)如遇校园活动需搬运桌椅等物品时，须服从学校统一安排。</w:t>
            </w:r>
          </w:p>
          <w:p>
            <w:pPr>
              <w:pStyle w:val="null3"/>
              <w:ind w:firstLine="422"/>
              <w:jc w:val="both"/>
            </w:pPr>
            <w:r>
              <w:rPr>
                <w:rFonts w:ascii="仿宋_GB2312" w:hAnsi="仿宋_GB2312" w:cs="仿宋_GB2312" w:eastAsia="仿宋_GB2312"/>
                <w:sz w:val="21"/>
                <w:b/>
              </w:rPr>
              <w:t>工程设备维修维护的管理要求</w:t>
            </w:r>
          </w:p>
          <w:p>
            <w:pPr>
              <w:pStyle w:val="null3"/>
              <w:ind w:firstLine="420"/>
              <w:jc w:val="both"/>
            </w:pPr>
            <w:r>
              <w:rPr>
                <w:rFonts w:ascii="仿宋_GB2312" w:hAnsi="仿宋_GB2312" w:cs="仿宋_GB2312" w:eastAsia="仿宋_GB2312"/>
                <w:sz w:val="21"/>
              </w:rPr>
              <w:t>负责物业范围内所有土建、机电设备、给排水、外装饰、教室设备、办公电器设备的管理与维护</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物业工程维修工作规范：</w:t>
            </w:r>
          </w:p>
          <w:p>
            <w:pPr>
              <w:pStyle w:val="null3"/>
              <w:ind w:firstLine="420"/>
              <w:jc w:val="both"/>
            </w:pPr>
            <w:r>
              <w:rPr>
                <w:rFonts w:ascii="仿宋_GB2312" w:hAnsi="仿宋_GB2312" w:cs="仿宋_GB2312" w:eastAsia="仿宋_GB2312"/>
                <w:sz w:val="21"/>
              </w:rPr>
              <w:t>一、人员配置要求</w:t>
            </w:r>
          </w:p>
          <w:p>
            <w:pPr>
              <w:pStyle w:val="null3"/>
              <w:ind w:firstLine="420"/>
              <w:jc w:val="both"/>
            </w:pPr>
            <w:r>
              <w:rPr>
                <w:rFonts w:ascii="仿宋_GB2312" w:hAnsi="仿宋_GB2312" w:cs="仿宋_GB2312" w:eastAsia="仿宋_GB2312"/>
                <w:sz w:val="21"/>
              </w:rPr>
              <w:t>物业工程维修团队需确保人员专业结构完整，足额配备经验丰富、技术娴熟的水工、木工、瓦工、电工</w:t>
            </w:r>
            <w:r>
              <w:rPr>
                <w:rFonts w:ascii="仿宋_GB2312" w:hAnsi="仿宋_GB2312" w:cs="仿宋_GB2312" w:eastAsia="仿宋_GB2312"/>
                <w:sz w:val="21"/>
              </w:rPr>
              <w:t>(</w:t>
            </w:r>
            <w:r>
              <w:rPr>
                <w:rFonts w:ascii="仿宋_GB2312" w:hAnsi="仿宋_GB2312" w:cs="仿宋_GB2312" w:eastAsia="仿宋_GB2312"/>
                <w:sz w:val="21"/>
              </w:rPr>
              <w:t>高压电业工作证</w:t>
            </w:r>
            <w:r>
              <w:rPr>
                <w:rFonts w:ascii="仿宋_GB2312" w:hAnsi="仿宋_GB2312" w:cs="仿宋_GB2312" w:eastAsia="仿宋_GB2312"/>
                <w:sz w:val="21"/>
              </w:rPr>
              <w:t>)</w:t>
            </w:r>
            <w:r>
              <w:rPr>
                <w:rFonts w:ascii="仿宋_GB2312" w:hAnsi="仿宋_GB2312" w:cs="仿宋_GB2312" w:eastAsia="仿宋_GB2312"/>
                <w:sz w:val="21"/>
              </w:rPr>
              <w:t>等专业工种人员。各工种人员应具备相应的职业资格证书与实操技能，以充分满足学校各类复杂设施设备的维修、保养及紧急故障处理需求。</w:t>
            </w:r>
          </w:p>
          <w:p>
            <w:pPr>
              <w:pStyle w:val="null3"/>
              <w:ind w:firstLine="420"/>
              <w:jc w:val="both"/>
            </w:pPr>
            <w:r>
              <w:rPr>
                <w:rFonts w:ascii="仿宋_GB2312" w:hAnsi="仿宋_GB2312" w:cs="仿宋_GB2312" w:eastAsia="仿宋_GB2312"/>
                <w:sz w:val="21"/>
              </w:rPr>
              <w:t>二、日常巡查规定</w:t>
            </w:r>
          </w:p>
          <w:p>
            <w:pPr>
              <w:pStyle w:val="null3"/>
              <w:ind w:firstLine="420"/>
              <w:jc w:val="both"/>
            </w:pPr>
            <w:r>
              <w:rPr>
                <w:rFonts w:ascii="仿宋_GB2312" w:hAnsi="仿宋_GB2312" w:cs="仿宋_GB2312" w:eastAsia="仿宋_GB2312"/>
                <w:sz w:val="21"/>
              </w:rPr>
              <w:t>每日上班伊始，工程人员必须严格按照既定巡查路线及标准流程，对学校全区域展开细致巡查。巡查范围涵盖但不限于教学楼、办公楼、学生宿舍、体育馆、图书馆等教学与生活功能区，以及校园道路、广场、停车场等室外公共区域的各类设施设备。</w:t>
            </w:r>
          </w:p>
          <w:p>
            <w:pPr>
              <w:pStyle w:val="null3"/>
              <w:ind w:firstLine="420"/>
              <w:jc w:val="both"/>
            </w:pPr>
            <w:r>
              <w:rPr>
                <w:rFonts w:ascii="仿宋_GB2312" w:hAnsi="仿宋_GB2312" w:cs="仿宋_GB2312" w:eastAsia="仿宋_GB2312"/>
                <w:sz w:val="21"/>
              </w:rPr>
              <w:t>三、节能降耗职责</w:t>
            </w:r>
          </w:p>
          <w:p>
            <w:pPr>
              <w:pStyle w:val="null3"/>
              <w:ind w:firstLine="420"/>
              <w:jc w:val="both"/>
            </w:pPr>
            <w:r>
              <w:rPr>
                <w:rFonts w:ascii="仿宋_GB2312" w:hAnsi="仿宋_GB2312" w:cs="仿宋_GB2312" w:eastAsia="仿宋_GB2312"/>
                <w:sz w:val="21"/>
              </w:rPr>
              <w:t>在巡查过程中，一旦发现有未关闭的灯具、电器设备或长流水的水龙头等能源浪费现象，工程人员应立即采取关闭措施，并检查是否存在设备故障导致的异常耗电、耗水问题。若有故障，需按照维修流程及时处理，从源头杜绝资源浪费，助力学校实现节能减排目标。</w:t>
            </w:r>
          </w:p>
          <w:p>
            <w:pPr>
              <w:pStyle w:val="null3"/>
              <w:ind w:firstLine="420"/>
              <w:jc w:val="both"/>
            </w:pPr>
            <w:r>
              <w:rPr>
                <w:rFonts w:ascii="仿宋_GB2312" w:hAnsi="仿宋_GB2312" w:cs="仿宋_GB2312" w:eastAsia="仿宋_GB2312"/>
                <w:sz w:val="21"/>
              </w:rPr>
              <w:t>四、维修工作流程</w:t>
            </w:r>
          </w:p>
          <w:p>
            <w:pPr>
              <w:pStyle w:val="null3"/>
              <w:ind w:firstLine="420"/>
              <w:jc w:val="both"/>
            </w:pPr>
            <w:r>
              <w:rPr>
                <w:rFonts w:ascii="仿宋_GB2312" w:hAnsi="仿宋_GB2312" w:cs="仿宋_GB2312" w:eastAsia="仿宋_GB2312"/>
                <w:sz w:val="21"/>
              </w:rPr>
              <w:t>即时维修：对于巡查中发现或接收到的设施设备报修问题，工程人员应迅速响应。若判断故障可当场解决，需立即携带专业工具展开维修作业，严格遵循维修操作规范，使用合格配件，确保维修质量，力求在最短时间内恢复设施设备的正常运行。</w:t>
            </w:r>
          </w:p>
          <w:p>
            <w:pPr>
              <w:pStyle w:val="null3"/>
              <w:ind w:firstLine="420"/>
              <w:jc w:val="both"/>
            </w:pPr>
            <w:r>
              <w:rPr>
                <w:rFonts w:ascii="仿宋_GB2312" w:hAnsi="仿宋_GB2312" w:cs="仿宋_GB2312" w:eastAsia="仿宋_GB2312"/>
                <w:sz w:val="21"/>
              </w:rPr>
              <w:t>上报机制：面对当场难以修复的复杂故障或超出个人技术、工具能力范围的问题，工程人员必须详实记录故障现象、发生位置、影响范围等关键信息，即刻上报给上级主管领导或学校后勤管理部门，并积极配合后续的故障诊断与维修协调工作，严禁出现拖延、敷衍、推诿责任等不当行为。</w:t>
            </w:r>
          </w:p>
          <w:p>
            <w:pPr>
              <w:pStyle w:val="null3"/>
              <w:ind w:firstLine="420"/>
              <w:jc w:val="both"/>
            </w:pPr>
            <w:r>
              <w:rPr>
                <w:rFonts w:ascii="仿宋_GB2312" w:hAnsi="仿宋_GB2312" w:cs="仿宋_GB2312" w:eastAsia="仿宋_GB2312"/>
                <w:sz w:val="21"/>
              </w:rPr>
              <w:t>五、工作服从原则</w:t>
            </w:r>
          </w:p>
          <w:p>
            <w:pPr>
              <w:pStyle w:val="null3"/>
              <w:ind w:firstLine="420"/>
              <w:jc w:val="both"/>
            </w:pPr>
            <w:r>
              <w:rPr>
                <w:rFonts w:ascii="仿宋_GB2312" w:hAnsi="仿宋_GB2312" w:cs="仿宋_GB2312" w:eastAsia="仿宋_GB2312"/>
                <w:sz w:val="21"/>
              </w:rPr>
              <w:t>全体工程人员必须牢固树立服务意识与大局观念，坚决服从学校的统一工作安排。无论是日常维修任务，还是配合学校举办各类大型活动期间的设施设备保障工作，以及临时性的紧急维修抢险任务，均需积极响应、高效执行，以专业的服务态度与精湛的维修技术，全力保障学校教学、科研及师生生活秩序的稳定运行。</w:t>
            </w:r>
          </w:p>
          <w:p>
            <w:pPr>
              <w:pStyle w:val="null3"/>
              <w:ind w:firstLine="420"/>
              <w:jc w:val="both"/>
            </w:pPr>
            <w:r>
              <w:rPr>
                <w:rFonts w:ascii="仿宋_GB2312" w:hAnsi="仿宋_GB2312" w:cs="仿宋_GB2312" w:eastAsia="仿宋_GB2312"/>
                <w:sz w:val="21"/>
              </w:rPr>
              <w:t>六、具体工作内容概述</w:t>
            </w:r>
          </w:p>
          <w:p>
            <w:pPr>
              <w:pStyle w:val="null3"/>
              <w:ind w:firstLine="420"/>
              <w:jc w:val="both"/>
            </w:pPr>
            <w:r>
              <w:rPr>
                <w:rFonts w:ascii="仿宋_GB2312" w:hAnsi="仿宋_GB2312" w:cs="仿宋_GB2312" w:eastAsia="仿宋_GB2312"/>
                <w:sz w:val="21"/>
              </w:rPr>
              <w:t>1.负责高、低压变配电设施、设备的日常管理、使用和一般性维修。按照变压器、配电柜管理规范和标准进行巡查，并做好记录。</w:t>
            </w:r>
          </w:p>
          <w:p>
            <w:pPr>
              <w:pStyle w:val="null3"/>
              <w:ind w:firstLine="420"/>
              <w:jc w:val="both"/>
            </w:pPr>
            <w:r>
              <w:rPr>
                <w:rFonts w:ascii="仿宋_GB2312" w:hAnsi="仿宋_GB2312" w:cs="仿宋_GB2312" w:eastAsia="仿宋_GB2312"/>
                <w:sz w:val="21"/>
              </w:rPr>
              <w:t>2.建筑主体及内外装饰的日常管理以及配套设施的日常管理、养护和一般性维修。包括各层办公室、会议室、教室、实验室、图书馆、体育场（馆）、地下停车场、屋顶、内外墙面、地面、楼梯走道、走廊、电梯厅、层间大厅、天花、洗手间、茶水间、阳台、门窗门锁，防火门、围栏等等。</w:t>
            </w:r>
          </w:p>
          <w:p>
            <w:pPr>
              <w:pStyle w:val="null3"/>
              <w:ind w:firstLine="420"/>
              <w:jc w:val="both"/>
            </w:pPr>
            <w:r>
              <w:rPr>
                <w:rFonts w:ascii="仿宋_GB2312" w:hAnsi="仿宋_GB2312" w:cs="仿宋_GB2312" w:eastAsia="仿宋_GB2312"/>
                <w:sz w:val="21"/>
              </w:rPr>
              <w:t>3.物业共用设施和附属建筑物、构筑物的一般性维修、养护和管理。</w:t>
            </w:r>
          </w:p>
          <w:p>
            <w:pPr>
              <w:pStyle w:val="null3"/>
              <w:ind w:firstLine="420"/>
              <w:jc w:val="both"/>
            </w:pPr>
            <w:r>
              <w:rPr>
                <w:rFonts w:ascii="仿宋_GB2312" w:hAnsi="仿宋_GB2312" w:cs="仿宋_GB2312" w:eastAsia="仿宋_GB2312"/>
                <w:sz w:val="21"/>
              </w:rPr>
              <w:t>4.教学楼所有水、电设备设施，全部机电设备设施的日常管理和一般性维修工作。包括：给排水系统、照明及动力电系统、电梯系统、监控防盗系统、各层开水器等。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1）给排水系统（大修除外）：雨水管、排污管、给水管、直饮水管道、天面水池、集水泵、进水泵房、进水阀门等全部水系统的日常管理、一般性维修和急修。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2）照明及动力等电力系统：包括低压配电房末级开关后的电力系统。各楼宇内外照明、开关插座、所有配电房，母线排及各线路、应急备用供电电源的一般性保养、检查、维修和更换工作。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3）空调系统：做好空调系统管理维护工作。维保期内，需与供货单位及时沟通维修保养事项。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）外饰：夜饰照明系统的日常管理、使用和一般性维修。</w:t>
            </w:r>
          </w:p>
          <w:p>
            <w:pPr>
              <w:pStyle w:val="null3"/>
              <w:ind w:firstLine="420"/>
              <w:jc w:val="both"/>
            </w:pPr>
            <w:r>
              <w:rPr>
                <w:rFonts w:ascii="仿宋_GB2312" w:hAnsi="仿宋_GB2312" w:cs="仿宋_GB2312" w:eastAsia="仿宋_GB2312"/>
                <w:sz w:val="21"/>
              </w:rPr>
              <w:t>5.对楼宇内的办公、教室设施进行维修。对物业范围内的办公电器设备故障进行排除和维修。</w:t>
            </w:r>
          </w:p>
          <w:p>
            <w:pPr>
              <w:pStyle w:val="null3"/>
              <w:ind w:firstLine="420"/>
              <w:jc w:val="both"/>
            </w:pPr>
            <w:r>
              <w:rPr>
                <w:rFonts w:ascii="仿宋_GB2312" w:hAnsi="仿宋_GB2312" w:cs="仿宋_GB2312" w:eastAsia="仿宋_GB2312"/>
                <w:sz w:val="21"/>
              </w:rPr>
              <w:t>6.负责服务范围的一般性维修。</w:t>
            </w:r>
          </w:p>
          <w:p>
            <w:pPr>
              <w:pStyle w:val="null3"/>
              <w:ind w:firstLine="420"/>
              <w:jc w:val="both"/>
            </w:pPr>
            <w:r>
              <w:rPr>
                <w:rFonts w:ascii="仿宋_GB2312" w:hAnsi="仿宋_GB2312" w:cs="仿宋_GB2312" w:eastAsia="仿宋_GB2312"/>
                <w:sz w:val="21"/>
              </w:rPr>
              <w:t>7.与物业相关的工程图纸、竣工验收资料、设备说明书、使用手册等由学校管理，物业管理公司可借阅。</w:t>
            </w:r>
          </w:p>
          <w:p>
            <w:pPr>
              <w:pStyle w:val="null3"/>
              <w:ind w:firstLine="420"/>
              <w:jc w:val="both"/>
            </w:pPr>
            <w:r>
              <w:rPr>
                <w:rFonts w:ascii="仿宋_GB2312" w:hAnsi="仿宋_GB2312" w:cs="仿宋_GB2312" w:eastAsia="仿宋_GB2312"/>
                <w:sz w:val="21"/>
              </w:rPr>
              <w:t>8.在满足学校使用要求的前提下，合理控制机电设备和照明的开关时间，尽量节省能源，杜绝长明灯、长流水和跑、冒、滴漏现象。</w:t>
            </w:r>
          </w:p>
          <w:p>
            <w:pPr>
              <w:pStyle w:val="null3"/>
              <w:ind w:firstLine="420"/>
              <w:jc w:val="both"/>
            </w:pPr>
            <w:r>
              <w:rPr>
                <w:rFonts w:ascii="仿宋_GB2312" w:hAnsi="仿宋_GB2312" w:cs="仿宋_GB2312" w:eastAsia="仿宋_GB2312"/>
                <w:sz w:val="21"/>
              </w:rPr>
              <w:t>9.具备柴油发电机设备，负责柴油发电机组的操作、记录、清洁、维修及试运行，确保柴油发电机处于良好技术状态，满足电梯\消防\应急用电的需要。</w:t>
            </w:r>
          </w:p>
          <w:p>
            <w:pPr>
              <w:pStyle w:val="null3"/>
              <w:jc w:val="both"/>
            </w:pPr>
            <w:r>
              <w:rPr>
                <w:rFonts w:ascii="仿宋_GB2312" w:hAnsi="仿宋_GB2312" w:cs="仿宋_GB2312" w:eastAsia="仿宋_GB2312"/>
                <w:sz w:val="28"/>
                <w:b/>
              </w:rPr>
              <w:t>第三部分</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、承诺服务期及地点：西安市创新港中学（创新港西安交通大学附属中学）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、承诺服务期：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、承诺响应付款方式：签订合同后分两次支付。签订合同后</w:t>
            </w:r>
            <w:r>
              <w:rPr>
                <w:rFonts w:ascii="仿宋_GB2312" w:hAnsi="仿宋_GB2312" w:cs="仿宋_GB2312" w:eastAsia="仿宋_GB2312"/>
                <w:sz w:val="21"/>
              </w:rPr>
              <w:t>6个月内支付50%，服务期满后30天内支付剩余50%。</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、本项目人员配置要求：</w:t>
            </w:r>
          </w:p>
          <w:tbl>
            <w:tblPr>
              <w:tblBorders>
                <w:top w:val="none" w:color="000000" w:sz="4"/>
                <w:left w:val="none" w:color="000000" w:sz="4"/>
                <w:bottom w:val="none" w:color="000000" w:sz="4"/>
                <w:right w:val="none" w:color="000000" w:sz="4"/>
                <w:insideH w:val="none"/>
                <w:insideV w:val="none"/>
              </w:tblBorders>
            </w:tblPr>
            <w:tblGrid>
              <w:gridCol w:w="230"/>
              <w:gridCol w:w="444"/>
              <w:gridCol w:w="1388"/>
              <w:gridCol w:w="258"/>
            </w:tblGrid>
            <w:tr>
              <w:tc>
                <w:tcPr>
                  <w:tcW w:type="dxa" w:w="2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4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岗位</w:t>
                  </w:r>
                </w:p>
              </w:tc>
              <w:tc>
                <w:tcPr>
                  <w:tcW w:type="dxa" w:w="13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岗位要求说明</w:t>
                  </w:r>
                </w:p>
              </w:tc>
              <w:tc>
                <w:tcPr>
                  <w:tcW w:type="dxa" w:w="2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人数</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项目经理</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年龄</w:t>
                  </w:r>
                  <w:r>
                    <w:rPr>
                      <w:rFonts w:ascii="仿宋_GB2312" w:hAnsi="仿宋_GB2312" w:cs="仿宋_GB2312" w:eastAsia="仿宋_GB2312"/>
                      <w:sz w:val="21"/>
                    </w:rPr>
                    <w:t>50岁以下，要求大专或</w:t>
                  </w:r>
                  <w:r>
                    <w:rPr>
                      <w:rFonts w:ascii="仿宋_GB2312" w:hAnsi="仿宋_GB2312" w:cs="仿宋_GB2312" w:eastAsia="仿宋_GB2312"/>
                      <w:sz w:val="21"/>
                    </w:rPr>
                    <w:t>以上学历，具有</w:t>
                  </w:r>
                  <w:r>
                    <w:rPr>
                      <w:rFonts w:ascii="仿宋_GB2312" w:hAnsi="仿宋_GB2312" w:cs="仿宋_GB2312" w:eastAsia="仿宋_GB2312"/>
                      <w:sz w:val="21"/>
                    </w:rPr>
                    <w:t>3年及以上学校物业相关管理经验。提供供应商为项目经理缴纳的近六个月内至少连续三个月的社保缴纳证明材料。</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1人</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综合管理员</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年龄</w:t>
                  </w:r>
                  <w:r>
                    <w:rPr>
                      <w:rFonts w:ascii="仿宋_GB2312" w:hAnsi="仿宋_GB2312" w:cs="仿宋_GB2312" w:eastAsia="仿宋_GB2312"/>
                      <w:sz w:val="21"/>
                    </w:rPr>
                    <w:t>50</w:t>
                  </w:r>
                  <w:r>
                    <w:rPr>
                      <w:rFonts w:ascii="仿宋_GB2312" w:hAnsi="仿宋_GB2312" w:cs="仿宋_GB2312" w:eastAsia="仿宋_GB2312"/>
                      <w:sz w:val="21"/>
                    </w:rPr>
                    <w:t>岁以下，要求</w:t>
                  </w:r>
                  <w:r>
                    <w:rPr>
                      <w:rFonts w:ascii="仿宋_GB2312" w:hAnsi="仿宋_GB2312" w:cs="仿宋_GB2312" w:eastAsia="仿宋_GB2312"/>
                      <w:sz w:val="21"/>
                    </w:rPr>
                    <w:t>大专或</w:t>
                  </w:r>
                  <w:r>
                    <w:rPr>
                      <w:rFonts w:ascii="仿宋_GB2312" w:hAnsi="仿宋_GB2312" w:cs="仿宋_GB2312" w:eastAsia="仿宋_GB2312"/>
                      <w:sz w:val="21"/>
                    </w:rPr>
                    <w:t>以上学历，具有</w:t>
                  </w:r>
                  <w:r>
                    <w:rPr>
                      <w:rFonts w:ascii="仿宋_GB2312" w:hAnsi="仿宋_GB2312" w:cs="仿宋_GB2312" w:eastAsia="仿宋_GB2312"/>
                      <w:sz w:val="21"/>
                    </w:rPr>
                    <w:t>3年及以上物业相关管理经验。</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1人</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保洁领班</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年龄在</w:t>
                  </w:r>
                  <w:r>
                    <w:rPr>
                      <w:rFonts w:ascii="仿宋_GB2312" w:hAnsi="仿宋_GB2312" w:cs="仿宋_GB2312" w:eastAsia="仿宋_GB2312"/>
                      <w:sz w:val="21"/>
                    </w:rPr>
                    <w:t>50岁以下，要求高中及以上学历，有3年及以上保洁服务工作经验。</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1人</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工程领班</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年龄在</w:t>
                  </w:r>
                  <w:r>
                    <w:rPr>
                      <w:rFonts w:ascii="仿宋_GB2312" w:hAnsi="仿宋_GB2312" w:cs="仿宋_GB2312" w:eastAsia="仿宋_GB2312"/>
                      <w:sz w:val="21"/>
                    </w:rPr>
                    <w:t>50</w:t>
                  </w:r>
                  <w:r>
                    <w:rPr>
                      <w:rFonts w:ascii="仿宋_GB2312" w:hAnsi="仿宋_GB2312" w:cs="仿宋_GB2312" w:eastAsia="仿宋_GB2312"/>
                      <w:sz w:val="21"/>
                    </w:rPr>
                    <w:t>岁以下，须同时具备</w:t>
                  </w:r>
                  <w:r>
                    <w:rPr>
                      <w:rFonts w:ascii="仿宋_GB2312" w:hAnsi="仿宋_GB2312" w:cs="仿宋_GB2312" w:eastAsia="仿宋_GB2312"/>
                      <w:sz w:val="21"/>
                    </w:rPr>
                    <w:t>高压</w:t>
                  </w:r>
                  <w:r>
                    <w:rPr>
                      <w:rFonts w:ascii="仿宋_GB2312" w:hAnsi="仿宋_GB2312" w:cs="仿宋_GB2312" w:eastAsia="仿宋_GB2312"/>
                      <w:sz w:val="21"/>
                    </w:rPr>
                    <w:t>、低压</w:t>
                  </w:r>
                  <w:r>
                    <w:rPr>
                      <w:rFonts w:ascii="仿宋_GB2312" w:hAnsi="仿宋_GB2312" w:cs="仿宋_GB2312" w:eastAsia="仿宋_GB2312"/>
                      <w:sz w:val="21"/>
                    </w:rPr>
                    <w:t>电工作业证</w:t>
                  </w:r>
                  <w:r>
                    <w:rPr>
                      <w:rFonts w:ascii="仿宋_GB2312" w:hAnsi="仿宋_GB2312" w:cs="仿宋_GB2312" w:eastAsia="仿宋_GB2312"/>
                      <w:sz w:val="21"/>
                    </w:rPr>
                    <w:t>。</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1人</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保洁人员</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年龄在</w:t>
                  </w:r>
                  <w:r>
                    <w:rPr>
                      <w:rFonts w:ascii="仿宋_GB2312" w:hAnsi="仿宋_GB2312" w:cs="仿宋_GB2312" w:eastAsia="仿宋_GB2312"/>
                      <w:sz w:val="21"/>
                    </w:rPr>
                    <w:t>55岁以下，身体健康。</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19人</w:t>
                  </w:r>
                </w:p>
              </w:tc>
            </w:tr>
            <w:tr>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高压配电及综合维修人员</w:t>
                  </w:r>
                </w:p>
              </w:tc>
              <w:tc>
                <w:tcPr>
                  <w:tcW w:type="dxa" w:w="1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年龄在</w:t>
                  </w:r>
                  <w:r>
                    <w:rPr>
                      <w:rFonts w:ascii="仿宋_GB2312" w:hAnsi="仿宋_GB2312" w:cs="仿宋_GB2312" w:eastAsia="仿宋_GB2312"/>
                      <w:sz w:val="21"/>
                    </w:rPr>
                    <w:t>55岁以下，其中：</w:t>
                  </w:r>
                </w:p>
                <w:p>
                  <w:pPr>
                    <w:pStyle w:val="null3"/>
                    <w:jc w:val="left"/>
                  </w:pPr>
                  <w:r>
                    <w:rPr>
                      <w:rFonts w:ascii="仿宋_GB2312" w:hAnsi="仿宋_GB2312" w:cs="仿宋_GB2312" w:eastAsia="仿宋_GB2312"/>
                      <w:sz w:val="21"/>
                    </w:rPr>
                    <w:t>至少</w:t>
                  </w:r>
                  <w:r>
                    <w:rPr>
                      <w:rFonts w:ascii="仿宋_GB2312" w:hAnsi="仿宋_GB2312" w:cs="仿宋_GB2312" w:eastAsia="仿宋_GB2312"/>
                      <w:sz w:val="21"/>
                    </w:rPr>
                    <w:t>2人须具备</w:t>
                  </w:r>
                  <w:r>
                    <w:rPr>
                      <w:rFonts w:ascii="仿宋_GB2312" w:hAnsi="仿宋_GB2312" w:cs="仿宋_GB2312" w:eastAsia="仿宋_GB2312"/>
                      <w:sz w:val="21"/>
                    </w:rPr>
                    <w:t>特种作业操作证</w:t>
                  </w:r>
                  <w:r>
                    <w:rPr>
                      <w:rFonts w:ascii="仿宋_GB2312" w:hAnsi="仿宋_GB2312" w:cs="仿宋_GB2312" w:eastAsia="仿宋_GB2312"/>
                      <w:sz w:val="21"/>
                    </w:rPr>
                    <w:t>(</w:t>
                  </w:r>
                  <w:r>
                    <w:rPr>
                      <w:rFonts w:ascii="仿宋_GB2312" w:hAnsi="仿宋_GB2312" w:cs="仿宋_GB2312" w:eastAsia="仿宋_GB2312"/>
                      <w:sz w:val="21"/>
                    </w:rPr>
                    <w:t>高压电工作业证</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2人须具备</w:t>
                  </w:r>
                  <w:r>
                    <w:rPr>
                      <w:rFonts w:ascii="仿宋_GB2312" w:hAnsi="仿宋_GB2312" w:cs="仿宋_GB2312" w:eastAsia="仿宋_GB2312"/>
                      <w:sz w:val="21"/>
                    </w:rPr>
                    <w:t>《特种设备安全管理和作业人员证》（</w:t>
                  </w:r>
                  <w:r>
                    <w:rPr>
                      <w:rFonts w:ascii="仿宋_GB2312" w:hAnsi="仿宋_GB2312" w:cs="仿宋_GB2312" w:eastAsia="仿宋_GB2312"/>
                      <w:sz w:val="21"/>
                    </w:rPr>
                    <w:t>A证）</w:t>
                  </w:r>
                  <w:r>
                    <w:rPr>
                      <w:rFonts w:ascii="仿宋_GB2312" w:hAnsi="仿宋_GB2312" w:cs="仿宋_GB2312" w:eastAsia="仿宋_GB2312"/>
                      <w:sz w:val="21"/>
                    </w:rPr>
                    <w:t>。</w:t>
                  </w:r>
                </w:p>
              </w:tc>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5人</w:t>
                  </w:r>
                </w:p>
              </w:tc>
            </w:tr>
            <w:tr>
              <w:tc>
                <w:tcPr>
                  <w:tcW w:type="dxa" w:w="232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合计：至少配置</w:t>
                  </w:r>
                  <w:r>
                    <w:rPr>
                      <w:rFonts w:ascii="仿宋_GB2312" w:hAnsi="仿宋_GB2312" w:cs="仿宋_GB2312" w:eastAsia="仿宋_GB2312"/>
                      <w:sz w:val="21"/>
                    </w:rPr>
                    <w:t>27人</w:t>
                  </w:r>
                </w:p>
              </w:tc>
            </w:tr>
          </w:tbl>
          <w:p>
            <w:pPr>
              <w:pStyle w:val="null3"/>
              <w:jc w:val="both"/>
            </w:pPr>
            <w:r>
              <w:rPr>
                <w:rFonts w:ascii="仿宋_GB2312" w:hAnsi="仿宋_GB2312" w:cs="仿宋_GB2312" w:eastAsia="仿宋_GB2312"/>
                <w:sz w:val="21"/>
              </w:rPr>
              <w:t>注：标注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”号的条款为实质性条款，偏离将导致被否决。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经理（1人）：年龄50岁以下，要求大专或以上学历，具有3年及以上学校物业相关管理经验，沟通协调能力强，能熟练使用办公设备。提供供应商为项目经理缴纳的近六个月内至少连续三个月的社保缴纳证明材料。 2、综合管理员（1人）：年龄50岁以下，要求大专或以上学历，能熟练使用办公设备，具有3年及以上物业相关管理经验。 3、保洁领班（1人）：年龄在50岁以下，要求高中及以上学历，有3年及以上保洁服务工作经验。 4、工程领班（1人）：年龄在50岁以下，须同时具备高压、低压电工作业证。 5、保洁人员（至少19人）：年龄在55岁以下，身体健康。 6、高压配电及综合维修人员（至少5人）：年龄在55岁以下，其中：至少2人须具备特种作业操作证(高压电工作业证)；至少2人须具备《特种设备安全管理和作业人员证》（A证）。 合计：至少配置28人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西安市创新港中学（创新港西安交通大学附属中学）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合同期满前，由甲方组织师生进行服务满意度调查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提供市场主体资格证明（营业执照、其他组织经营的合法凭证，自然人的提供身份证明文件）。 （二）具有良好的商业信誉和健全的财务会计制度。 提供经第三方审计的2023年度财务报告（包括四表一注，即资产负债表、利润表、现金流量表、所有者权益变动表及其附注），且无反对意见（或无保留意见）； /或在开标日期前三个月内其基本开户银行出具的资信证明（附《基本存款账户信息》或《银行开户许可证》复印件）；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 （三）具有履行合同所必需的设备和专业技术能力。 提供声明文件原件。 （四）具有依法缴纳税收的良好记录。 提供缴费所属日期为投标截止时间前3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提供缴费所属日期为投标截止时间前3个月内任一月份（磋商文件响应文件提交截止时间当月不计入）的缴费凭据或社保机关出具的缴费证明/在法规范围内不需提供的应出具书面说明和证明文件；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（六）参加政府采购活动前3年内在经营活动中没有重大违法记录的书面声明（原件）。 （七）法人代表授权书（原件）及被授权人投标截止时间前3个月内任一月份的社保缴纳证明。</w:t>
            </w:r>
          </w:p>
        </w:tc>
        <w:tc>
          <w:tcPr>
            <w:tcW w:type="dxa" w:w="1661"/>
          </w:tcPr>
          <w:p>
            <w:pPr>
              <w:pStyle w:val="null3"/>
            </w:pPr>
            <w:r>
              <w:rPr>
                <w:rFonts w:ascii="仿宋_GB2312" w:hAnsi="仿宋_GB2312" w:cs="仿宋_GB2312" w:eastAsia="仿宋_GB2312"/>
              </w:rPr>
              <w:t>供应商应提交的相关资格证明材料 响应函 法定代表人授权书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总体服务方案及服务保障措施</w:t>
            </w:r>
          </w:p>
        </w:tc>
        <w:tc>
          <w:tcPr>
            <w:tcW w:type="dxa" w:w="2492"/>
          </w:tcPr>
          <w:p>
            <w:pPr>
              <w:pStyle w:val="null3"/>
            </w:pPr>
            <w:r>
              <w:rPr>
                <w:rFonts w:ascii="仿宋_GB2312" w:hAnsi="仿宋_GB2312" w:cs="仿宋_GB2312" w:eastAsia="仿宋_GB2312"/>
              </w:rPr>
              <w:t>1、针对本项目详细列出保洁、维修服务内容和计划安排，设立专人负责制，成立专业服务团队： （1）供应商所提供的保洁、维修服务等内容完全满足采购文件相关标准，满足实际需求，根据响应情况得(3，5]分； （2）供应商所提供的保洁、维修服务等内容基本满足采购文件要求，但存在缺漏项，根据响应情况得(1，3]分； （3）供应商所提供的保洁、维修服务等内容存在缺漏项，在项目实施过程中可能存在实施不及时、工作不到位的情况，根据响应情况得[0，1]分。 2、针对本项目，供应商提出完善的服务保障措施： （1）供应商有完善的管理本项目服务的规章制度、有明确的项目管理职责与分工、可操作性强的奖惩措施，能有效保证本项目实施，根据响应情况得(3，5]分； （2）供应商有基本的日常管措施，制度基本完善，管理措施及奖惩措施较为合理，根据响应情况得(1，3]分； （3）供应商所提供的服务规章制度、奖惩措施不尽完善、不能完全满足采购人实际应用需求，根据响应情况得[0，1]分。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确保工作正常进行及应急预案</w:t>
            </w:r>
          </w:p>
        </w:tc>
        <w:tc>
          <w:tcPr>
            <w:tcW w:type="dxa" w:w="2492"/>
          </w:tcPr>
          <w:p>
            <w:pPr>
              <w:pStyle w:val="null3"/>
            </w:pPr>
            <w:r>
              <w:rPr>
                <w:rFonts w:ascii="仿宋_GB2312" w:hAnsi="仿宋_GB2312" w:cs="仿宋_GB2312" w:eastAsia="仿宋_GB2312"/>
              </w:rPr>
              <w:t>1、若出现服务人员因病因事不能工作的，及时请调其他服务人员补充，确保工作正常进行： （1）能及时请调其他服务人员补充的，不影响工作正常进行的得(3，5]分； （2）能请调其他服务人员补充的，不影响工作正常进行的得(1，3]分。 （3）请调其他服务人员补充响应慢的得[0，1]分。 2、供应商针对本项目应急处理突发事件的具体措施，在处理特殊事件和紧急、突发事故（如上访、防火、防盗等应急事件）制定详细、全面的各项处理预案： （1）方案细致完整、可行、描述条理清晰，内容齐全，有较高的针对性得(3，5]分； （2）方案较完整，可基本实现及满足采购要求得(1，3]分； （3）方案有明显缺陷，针对性较差得[0，1]分。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垃圾处理方案</w:t>
            </w:r>
          </w:p>
        </w:tc>
        <w:tc>
          <w:tcPr>
            <w:tcW w:type="dxa" w:w="2492"/>
          </w:tcPr>
          <w:p>
            <w:pPr>
              <w:pStyle w:val="null3"/>
            </w:pPr>
            <w:r>
              <w:rPr>
                <w:rFonts w:ascii="仿宋_GB2312" w:hAnsi="仿宋_GB2312" w:cs="仿宋_GB2312" w:eastAsia="仿宋_GB2312"/>
              </w:rPr>
              <w:t>针对产生的垃圾可以做到及时归类处理，保证无残留物，提供相应方案及奖惩措施： （1）有完善的归类处理规章制度、可操作性强的奖惩措施，根据响应情况得(2，4]分； （2）有基本的归类处理规章制度，管理措施及奖惩措施较为合理，根据响应情况得(1，3]分； （3）提供的归类处理规章制度、奖惩措施不尽完善、不能完全满足采购人实际应用需求，根据响应情况得[0，1]分。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项目组织管理机构设置及人员分工安排合理、职责划分明确，依据《第五章 采购内容及服务要求》中本项目人员配置要求进行评审。 （1）人员配备合理，人员全部满足要求、专业性强，经验丰富，相关资料完整，得[8，10]分； （2）人员配备基本合理，人员部分满足要求、具有一定经验，针对性一般，相关资料较为完整，得[4，8)分； （3）人员配置方案一般，相关资料不全、员工经验缺乏，[0，4)分。 注：★项为实质性要求，偏离或未响应的将导致被否决。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服务人员劳保福利及培训制度</w:t>
            </w:r>
          </w:p>
        </w:tc>
        <w:tc>
          <w:tcPr>
            <w:tcW w:type="dxa" w:w="2492"/>
          </w:tcPr>
          <w:p>
            <w:pPr>
              <w:pStyle w:val="null3"/>
            </w:pPr>
            <w:r>
              <w:rPr>
                <w:rFonts w:ascii="仿宋_GB2312" w:hAnsi="仿宋_GB2312" w:cs="仿宋_GB2312" w:eastAsia="仿宋_GB2312"/>
              </w:rPr>
              <w:t>1、服务人员劳保福利： （1）保障措施完善，可操作性强，得(2，3]分； （2）保障措施存在缺漏，可操作性一般，得(1，2]分； （3）保障措施存在明显缺漏，可操作性弱，得[0，1]分。 2、具有专业的人员培训及延续性培训制度： （1）培训制度及相关措施完善，可操作性强，得(2，3]分； （2）培训制度及相关措施内容简单，实施性一般，得(1，2]分； （3）培训制度及相关措施存在明显缺漏，内容过于简单，得[0，1]分。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服务设备配置</w:t>
            </w:r>
          </w:p>
        </w:tc>
        <w:tc>
          <w:tcPr>
            <w:tcW w:type="dxa" w:w="2492"/>
          </w:tcPr>
          <w:p>
            <w:pPr>
              <w:pStyle w:val="null3"/>
            </w:pPr>
            <w:r>
              <w:rPr>
                <w:rFonts w:ascii="仿宋_GB2312" w:hAnsi="仿宋_GB2312" w:cs="仿宋_GB2312" w:eastAsia="仿宋_GB2312"/>
              </w:rPr>
              <w:t>供应商应充分理解本项目的服务需求，结合学校的实际情况及供应商自身的管理水平等因素，提供并保障配备满足工作要求的设备、器具等。 （1）提供的设备、器具满足服务需求，分类明晰、数量充足，相关附件资料完整，得(7，10]分； （2）提供的设备、器具基本满足服务需求，分类列表表述，相关附件资料较为完整，得(4，7]分； （3）提供的设备、器具基本满足服务需求，表述不够清晰，附件资料简单，得[0，3]分。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2022年1月至今（以合同签订时间为准），供应商具有学校保洁、维修相关服务业绩，每提供1个计3分，最多计15分。 注： ①须同时提供合同复印件，及任意一笔支付合同约定服务费的发票复印件。 ②缺少资料或资料不符合要求，相应业绩不得分。 ③以上资料均须加盖供应商公章。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供应商应根据本项目需求，提供明确、具体、切合实际的质量保证措施，并提供充分体现自身完善的管理、质量等体系的相关资料。 （1）质量保证措施完善具体、表述明确、科学可行，且企业自身相关管理制度完善，得(3，5]分； （2）质量保证措施内容具体，科学可行，且企业自身有较为完善的管理体系，得[1，3]分。 （3）质量保证措施内容简单，企业自身相关制度较为简单，得[0，1]分。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供应商应充分了解本项目需求，结合学校的实际情况，具有针对性的对学校本次采购的服务提出合理化建议，帮助学校更好的管理、达到更优的服务要求。 （1）对学校及本次服务需求有较深的理解，提出了具有针对性的合理建议，符合学校实际情况，且具有积极提高的作用，得(7，10]分； （2）对于学校相关服务有一定的经验，提出的建议较为合理但针对性一般，得(4，7]分； （3）对本项目理解一般，提出的建议针对性不足，内容较为简单，实用性较低，得[0，4]分。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其他增值（特色）服务及服务承诺</w:t>
            </w:r>
          </w:p>
        </w:tc>
        <w:tc>
          <w:tcPr>
            <w:tcW w:type="dxa" w:w="2492"/>
          </w:tcPr>
          <w:p>
            <w:pPr>
              <w:pStyle w:val="null3"/>
            </w:pPr>
            <w:r>
              <w:rPr>
                <w:rFonts w:ascii="仿宋_GB2312" w:hAnsi="仿宋_GB2312" w:cs="仿宋_GB2312" w:eastAsia="仿宋_GB2312"/>
              </w:rPr>
              <w:t>供应商可以根据自身的管理及服务水平，充分考虑学校的服务需求，结合自身的管理经验提出与本项目相关的增值（特色）服务，并就本项目做出相应且有必要的相关承诺，内容自拟。 （1）提出的增值（特色）服务与本项目内容紧密相关，有助于提高服务质量、提高管理效率。做出的相关承诺内容相对丰富、完整，合理科学，得(7，10]分； （2）提出的增值（特色）服务内容相对一般，实用效果相对较低。做出的相关承诺内容相对较少，得(4，7]分； （3）提出的增值（特色）服务内容、及做出的承诺内容简单，较为概括、模糊，得[0，4]分。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1.满足采购文件要求且磋商响应报价最低的响应报价为评审基准价，其价格分为满分。 2.其他供应商的价格分统一按照（评审基准价/评审价×10）的公式计算价格得分。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