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445121-2025-00335</w:t>
      </w:r>
    </w:p>
    <w:p>
      <w:pPr>
        <w:pStyle w:val="null3"/>
        <w:jc w:val="center"/>
        <w:outlineLvl w:val="3"/>
      </w:pPr>
      <w:r>
        <w:rPr>
          <w:sz w:val="24"/>
          <w:b/>
        </w:rPr>
        <w:t>采购项目编号：</w:t>
      </w:r>
      <w:r>
        <w:rPr>
          <w:sz w:val="24"/>
          <w:b/>
        </w:rPr>
        <w:t>445121-2025-00335</w:t>
      </w:r>
    </w:p>
    <w:p>
      <w:pPr>
        <w:pStyle w:val="null3"/>
        <w:jc w:val="center"/>
        <w:outlineLvl w:val="3"/>
      </w:pPr>
      <w:r>
        <w:rPr>
          <w:sz w:val="24"/>
          <w:b/>
        </w:rPr>
        <w:t>项目名称：</w:t>
      </w:r>
      <w:r>
        <w:rPr>
          <w:sz w:val="24"/>
          <w:b/>
        </w:rPr>
        <w:t>省道S232线潮安段改建工程A2标段电力线路迁改工程</w:t>
      </w:r>
    </w:p>
    <w:p>
      <w:pPr>
        <w:pStyle w:val="null3"/>
        <w:jc w:val="center"/>
        <w:outlineLvl w:val="3"/>
      </w:pPr>
      <w:r>
        <w:rPr>
          <w:sz w:val="24"/>
          <w:b/>
        </w:rPr>
        <w:t>采购人：</w:t>
      </w:r>
      <w:r>
        <w:rPr>
          <w:sz w:val="24"/>
          <w:b/>
        </w:rPr>
        <w:t>潮州市潮安区龙湖镇人民政府</w:t>
      </w:r>
    </w:p>
    <w:p>
      <w:pPr>
        <w:pStyle w:val="null3"/>
        <w:jc w:val="center"/>
        <w:outlineLvl w:val="3"/>
      </w:pPr>
      <w:r>
        <w:rPr>
          <w:sz w:val="24"/>
          <w:b/>
        </w:rPr>
        <w:t>采购代理机构：</w:t>
      </w:r>
      <w:r>
        <w:rPr>
          <w:sz w:val="24"/>
          <w:b/>
        </w:rPr>
        <w:t>潮州市中杰工程咨询有限公司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潮州市中杰工程咨询有限公司</w:t>
      </w:r>
      <w:r>
        <w:rPr/>
        <w:t>受</w:t>
      </w:r>
      <w:r>
        <w:rPr/>
        <w:t>潮州市潮安区龙湖镇人民政府</w:t>
      </w:r>
      <w:r>
        <w:rPr/>
        <w:t>的委托，采用</w:t>
      </w:r>
      <w:r>
        <w:rPr/>
        <w:t>竞争性磋商</w:t>
      </w:r>
      <w:r>
        <w:rPr/>
        <w:t>方式组织采购</w:t>
      </w:r>
      <w:r>
        <w:rPr/>
        <w:t>省道S232线潮安段改建工程A2标段电力线路迁改工程</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省道S232线潮安段改建工程A2标段电力线路迁改工程</w:t>
      </w:r>
    </w:p>
    <w:p>
      <w:pPr>
        <w:pStyle w:val="null3"/>
        <w:ind w:firstLine="480"/>
      </w:pPr>
      <w:r>
        <w:rPr/>
        <w:t>采购计划编号：</w:t>
      </w:r>
      <w:r>
        <w:rPr/>
        <w:t>445121-2025-00335</w:t>
      </w:r>
    </w:p>
    <w:p>
      <w:pPr>
        <w:pStyle w:val="null3"/>
        <w:ind w:firstLine="480"/>
      </w:pPr>
      <w:r>
        <w:rPr/>
        <w:t>采购项目编号：</w:t>
      </w:r>
      <w:r>
        <w:rPr/>
        <w:t>445121-2025-00335</w:t>
      </w:r>
    </w:p>
    <w:p>
      <w:pPr>
        <w:pStyle w:val="null3"/>
        <w:ind w:firstLine="480"/>
      </w:pPr>
      <w:r>
        <w:rPr/>
        <w:t>采购方式：</w:t>
      </w:r>
      <w:r>
        <w:rPr/>
        <w:t>竞争性磋商</w:t>
      </w:r>
    </w:p>
    <w:p>
      <w:pPr>
        <w:pStyle w:val="null3"/>
        <w:ind w:firstLine="480"/>
      </w:pPr>
      <w:r>
        <w:rPr/>
        <w:t>预算金额：</w:t>
      </w:r>
      <w:r>
        <w:rPr/>
        <w:t>3,004,277.73</w:t>
      </w:r>
      <w:r>
        <w:rPr/>
        <w:t>元</w:t>
      </w:r>
    </w:p>
    <w:p>
      <w:pPr>
        <w:pStyle w:val="null3"/>
        <w:outlineLvl w:val="3"/>
      </w:pPr>
      <w:r>
        <w:rPr>
          <w:sz w:val="24"/>
          <w:b/>
        </w:rPr>
        <w:t>2.项目内容及需求情况（采购项目技术规格、参数及要求）</w:t>
      </w:r>
    </w:p>
    <w:p>
      <w:pPr>
        <w:pStyle w:val="null3"/>
      </w:pPr>
      <w:r>
        <w:rPr/>
        <w:t>采购包1(省道S232线潮安段改建工程A2标段电力线路迁改工程):</w:t>
      </w:r>
    </w:p>
    <w:p>
      <w:pPr>
        <w:pStyle w:val="null3"/>
      </w:pPr>
      <w:r>
        <w:rPr/>
        <w:t>采购包预算金额：3,004,277.73元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其他电力系统安装</w:t>
            </w:r>
          </w:p>
        </w:tc>
        <w:tc>
          <w:tcPr>
            <w:tcW w:type="dxa" w:w="2136"/>
          </w:tcPr>
          <w:p>
            <w:pPr>
              <w:pStyle w:val="null3"/>
            </w:pPr>
            <w:r>
              <w:rPr/>
              <w:t>省道S232线潮安段改建工程A2标段电力线路迁改工程</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合同履行期限：自合同签订之日起150日历天内完成工程施工，工程全部竣工验收合格且具备送电条件。</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复印件。分支机构投标的，须提供总公司和分公司营业执照复印件，总公司出具给分支机构的授权书。</w:t>
      </w:r>
    </w:p>
    <w:p>
      <w:pPr>
        <w:pStyle w:val="null3"/>
      </w:pPr>
      <w:r>
        <w:rPr/>
        <w:t>2）有依法缴纳税收和社会保障资金的良好记录：响应文件中提供《资格承诺函》或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响应文件中提供《资格承诺函》或提供2024年度财务状况报告或2025年1月至投标截止时间前（至少一个月份）的财务状况报表（至少应包括利润表、资产负债表、现金流量表）或基本开户行出具的资信证明）。</w:t>
      </w:r>
    </w:p>
    <w:p>
      <w:pPr>
        <w:pStyle w:val="null3"/>
      </w:pPr>
      <w:r>
        <w:rPr/>
        <w:t>4）履行合同所必需的设备和专业技术能力：提供具备履行合同所必需的设备和专业技术能力的承诺（或声明）或提供具备履行合同所必需的设备和专业技术能力的其它情况证明，格式自拟。</w:t>
      </w:r>
    </w:p>
    <w:p>
      <w:pPr>
        <w:pStyle w:val="null3"/>
      </w:pPr>
      <w:r>
        <w:rPr/>
        <w:t>5）参加采购活动前3年内，在经营活动中没有重大违法记录：按响应文件中提供《资格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采购包1（省道S232线潮安段改建工程A2标段电力线路迁改工程）：</w:t>
      </w:r>
      <w:r>
        <w:rPr/>
        <w:t>参与的供应商（联合体）工程的施工单位全部为符合政策要求的中小企业</w:t>
      </w:r>
    </w:p>
    <w:p>
      <w:pPr>
        <w:pStyle w:val="null3"/>
        <w:outlineLvl w:val="3"/>
      </w:pPr>
      <w:r>
        <w:rPr>
          <w:sz w:val="24"/>
          <w:b/>
        </w:rPr>
        <w:t>3.本项目特定的资格要求：</w:t>
      </w:r>
    </w:p>
    <w:p>
      <w:pPr>
        <w:pStyle w:val="null3"/>
      </w:pPr>
      <w:r>
        <w:rPr/>
        <w:t>采购包1（省道S232线潮安段改建工程A2标段电力线路迁改工程）：</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1、供应商必须同时具备①电力工程施工总承包三级（或以上）有效资质或输变电工程专业承包三级（或以上）有效资质；②供应商须具有国家能源局(或国家电力监管委员会)或其派出机构颁发的《承装(修、试)电力设施许可证》承装类五级(或以上)电力设施许可证。 2、供应商须持有有效的《安全生产许可证》。 3、项目负责人应具备机电工程专业二级或以上建造师有效资格并注册在该单位，取得建设行政主管部门颁发的有效安全生产考核合格证书（B类），拟派的施工负责人为本单位职工且未在其他任何在建工程中担任施工项目负责人或总承包项目经理。 4、广东省外供应商须在“进粤企业和人员诚信信息登记平台”录入相关信息并通过数据规范检查（已审核挂网的进粤备案信息自动转入该登记平台）。 5、供应商没有被南方电网公司实施不接受投标处理或市场禁入处理，且未解除处罚的（供应商自行进行承诺，格式自拟）。6、本项目不接受联合体磋商。</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潮州市潮安区龙湖镇人民政府</w:t>
      </w:r>
    </w:p>
    <w:p>
      <w:pPr>
        <w:pStyle w:val="null3"/>
        <w:ind w:firstLine="480"/>
      </w:pPr>
      <w:r>
        <w:rPr/>
        <w:t>地址：</w:t>
      </w:r>
      <w:r>
        <w:rPr/>
        <w:t>潮州市潮安区龙湖镇新市区</w:t>
      </w:r>
    </w:p>
    <w:p>
      <w:pPr>
        <w:pStyle w:val="null3"/>
        <w:ind w:firstLine="480"/>
      </w:pPr>
      <w:r>
        <w:rPr/>
        <w:t>联系方式：</w:t>
      </w:r>
      <w:r>
        <w:rPr/>
        <w:t>15916480042</w:t>
      </w:r>
    </w:p>
    <w:p>
      <w:pPr>
        <w:pStyle w:val="null3"/>
        <w:outlineLvl w:val="3"/>
      </w:pPr>
      <w:r>
        <w:rPr>
          <w:sz w:val="24"/>
          <w:b/>
        </w:rPr>
        <w:t>2.采购代理机构信息</w:t>
      </w:r>
    </w:p>
    <w:p>
      <w:pPr>
        <w:pStyle w:val="null3"/>
        <w:ind w:firstLine="480"/>
      </w:pPr>
      <w:r>
        <w:rPr/>
        <w:t>名称：</w:t>
      </w:r>
      <w:r>
        <w:rPr/>
        <w:t>潮州市中杰工程咨询有限公司</w:t>
      </w:r>
    </w:p>
    <w:p>
      <w:pPr>
        <w:pStyle w:val="null3"/>
        <w:ind w:firstLine="480"/>
      </w:pPr>
      <w:r>
        <w:rPr/>
        <w:t xml:space="preserve"> 地址：</w:t>
      </w:r>
      <w:r>
        <w:rPr/>
        <w:t>广东省潮州市湘桥区北关村北美路中段土尾南片8号综合楼二楼</w:t>
      </w:r>
    </w:p>
    <w:p>
      <w:pPr>
        <w:pStyle w:val="null3"/>
        <w:ind w:firstLine="480"/>
      </w:pPr>
      <w:r>
        <w:rPr/>
        <w:t xml:space="preserve"> 联系方式：</w:t>
      </w:r>
      <w:r>
        <w:rPr/>
        <w:t>0768-2338689</w:t>
      </w:r>
    </w:p>
    <w:p>
      <w:pPr>
        <w:pStyle w:val="null3"/>
        <w:outlineLvl w:val="3"/>
      </w:pPr>
      <w:r>
        <w:rPr>
          <w:sz w:val="24"/>
          <w:b/>
        </w:rPr>
        <w:t xml:space="preserve"> 3.项目联系方式</w:t>
      </w:r>
    </w:p>
    <w:p>
      <w:pPr>
        <w:pStyle w:val="null3"/>
        <w:ind w:firstLine="480"/>
      </w:pPr>
      <w:r>
        <w:rPr/>
        <w:t xml:space="preserve"> 项目联系人：</w:t>
      </w:r>
      <w:r>
        <w:rPr/>
        <w:t>陈银花</w:t>
      </w:r>
    </w:p>
    <w:p>
      <w:pPr>
        <w:pStyle w:val="null3"/>
        <w:ind w:firstLine="480"/>
      </w:pPr>
      <w:r>
        <w:rPr/>
        <w:t xml:space="preserve"> 电话：</w:t>
      </w:r>
      <w:r>
        <w:rPr/>
        <w:t>0768-2338689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潮州市中杰工程咨询有限公司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本项目位于潮州市潮安区龙湖镇护堤路段，为配合省道</w:t>
      </w:r>
      <w:r>
        <w:rPr/>
        <w:t>S232</w:t>
      </w:r>
      <w:r>
        <w:rPr/>
        <w:t>线潮安段改建工程</w:t>
      </w:r>
      <w:r>
        <w:rPr/>
        <w:t>A2</w:t>
      </w:r>
      <w:r>
        <w:rPr/>
        <w:t>标段建设，现拟对周边电力线路及设备进行迁改。采购需求</w:t>
      </w:r>
      <w:r>
        <w:rPr/>
        <w:t>如下</w:t>
      </w:r>
      <w:r>
        <w:rPr/>
        <w:t>：</w:t>
      </w:r>
    </w:p>
    <w:tbl>
      <w:tblPr>
        <w:tblW w:w="0" w:type="auto"/>
        <w:tblBorders>
          <w:top w:val="none" w:color="000000" w:sz="4"/>
          <w:left w:val="none" w:color="000000" w:sz="4"/>
          <w:bottom w:val="none" w:color="000000" w:sz="4"/>
          <w:right w:val="none" w:color="000000" w:sz="4"/>
          <w:insideH w:val="none"/>
          <w:insideV w:val="none"/>
        </w:tblBorders>
      </w:tblPr>
      <w:tblGrid>
        <w:gridCol w:w="2095"/>
        <w:gridCol w:w="724"/>
        <w:gridCol w:w="1824"/>
        <w:gridCol w:w="2563"/>
        <w:gridCol w:w="1100"/>
      </w:tblGrid>
      <w:tr>
        <w:tc>
          <w:tcPr>
            <w:tcW w:type="dxa" w:w="20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项目内容</w:t>
            </w:r>
          </w:p>
        </w:tc>
        <w:tc>
          <w:tcPr>
            <w:tcW w:type="dxa" w:w="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18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服务期限</w:t>
            </w:r>
          </w:p>
        </w:tc>
        <w:tc>
          <w:tcPr>
            <w:tcW w:type="dxa" w:w="2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采购预算</w:t>
            </w:r>
          </w:p>
          <w:p>
            <w:pPr>
              <w:pStyle w:val="null3"/>
              <w:jc w:val="center"/>
            </w:pPr>
            <w:r>
              <w:rPr>
                <w:sz w:val="20"/>
              </w:rPr>
              <w:t>（人民币）</w:t>
            </w:r>
          </w:p>
        </w:tc>
        <w:tc>
          <w:tcPr>
            <w:tcW w:type="dxa" w:w="1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本项目所属行业</w:t>
            </w:r>
          </w:p>
        </w:tc>
      </w:tr>
      <w:tr>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省道</w:t>
            </w:r>
            <w:r>
              <w:rPr>
                <w:sz w:val="20"/>
              </w:rPr>
              <w:t>S232</w:t>
            </w:r>
            <w:r>
              <w:rPr>
                <w:sz w:val="20"/>
              </w:rPr>
              <w:t>线潮安段改建工程</w:t>
            </w:r>
            <w:r>
              <w:rPr>
                <w:sz w:val="20"/>
              </w:rPr>
              <w:t>A2</w:t>
            </w:r>
            <w:r>
              <w:rPr>
                <w:sz w:val="20"/>
              </w:rPr>
              <w:t>标段电力线路迁改工程</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项</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自合同签订之日起</w:t>
            </w:r>
            <w:r>
              <w:rPr>
                <w:sz w:val="20"/>
              </w:rPr>
              <w:t>150</w:t>
            </w:r>
            <w:r>
              <w:rPr>
                <w:sz w:val="20"/>
              </w:rPr>
              <w:t>日历天内</w:t>
            </w:r>
            <w:r>
              <w:rPr>
                <w:sz w:val="20"/>
              </w:rPr>
              <w:t>完成工程施工，工程全部竣工验收合格且具备送电条件。</w:t>
            </w:r>
          </w:p>
        </w:tc>
        <w:tc>
          <w:tcPr>
            <w:tcW w:type="dxa" w:w="2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3004277.73</w:t>
            </w:r>
            <w:r>
              <w:rPr>
                <w:sz w:val="20"/>
              </w:rPr>
              <w:t>元</w:t>
            </w:r>
          </w:p>
          <w:p>
            <w:pPr>
              <w:pStyle w:val="null3"/>
              <w:jc w:val="center"/>
            </w:pPr>
            <w:r>
              <w:rPr>
                <w:sz w:val="20"/>
              </w:rPr>
              <w:t>（其中绿色施工安全防护措施费为人民币</w:t>
            </w:r>
            <w:r>
              <w:rPr>
                <w:sz w:val="20"/>
              </w:rPr>
              <w:t>196946.37</w:t>
            </w:r>
            <w:r>
              <w:rPr>
                <w:sz w:val="20"/>
              </w:rPr>
              <w:t>元</w:t>
            </w:r>
            <w:r>
              <w:rPr>
                <w:sz w:val="20"/>
              </w:rPr>
              <w:t>、暂估价为人民币</w:t>
            </w:r>
            <w:r>
              <w:rPr>
                <w:sz w:val="20"/>
              </w:rPr>
              <w:t>72185.75</w:t>
            </w:r>
            <w:r>
              <w:rPr>
                <w:sz w:val="20"/>
              </w:rPr>
              <w:t>元</w:t>
            </w:r>
            <w:r>
              <w:rPr>
                <w:sz w:val="20"/>
              </w:rPr>
              <w:t>）</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建筑业</w:t>
            </w:r>
          </w:p>
        </w:tc>
      </w:tr>
    </w:tbl>
    <w:p>
      <w:pPr>
        <w:pStyle w:val="null3"/>
      </w:pPr>
      <w:r>
        <w:rPr/>
        <w:t>采购包1（省道S232线潮安段改建工程A2标段电力线路迁改工程）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自合同签订之日起150日历天内完成工程施工，工程全部竣工验收合格且具备送电条件。</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10%，在具备施工条件的前提下，发包人应在双方签订合同后一个月内或不迟于约定的开工日期前7日内按合同价(不含暂列金)的10%(若项目债券资金或上级专项资金到位，可提高至30%以内)向承包人支付工程预付款(含施工措施费、农民工工资等所有费用)。。</w:t>
            </w:r>
          </w:p>
          <w:p>
            <w:pPr>
              <w:pStyle w:val="null3"/>
            </w:pPr>
            <w:r>
              <w:rPr/>
              <w:t>第2期为(进度款)：支付比例70%，按完成工程量(经监理和业主确认)的80%(若项目债券资金或上级专项资金到位，可提高至90%以内)全额扣除预付款后拨付进度款。。</w:t>
            </w:r>
          </w:p>
          <w:p>
            <w:pPr>
              <w:pStyle w:val="null3"/>
            </w:pPr>
            <w:r>
              <w:rPr/>
              <w:t>第3期为(进度款)：支付比例17%，工程竣(交、完)工验收合格并经结算审定后14日内拨付至结算审定价的97%(不含质保金)。。</w:t>
            </w:r>
          </w:p>
          <w:p>
            <w:pPr>
              <w:pStyle w:val="null3"/>
            </w:pPr>
            <w:r>
              <w:rPr/>
              <w:t>第4期为(尾款)：支付比例3%，工程结算审定价的3%作为质量保证金，缺陷责任期满之日起14日内不计利息付清。。</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1期：供应商应按时、按质、按量完成本项目合同内容，并且申请采购人单位组织验收。</w:t>
            </w:r>
          </w:p>
          <w:p>
            <w:pPr>
              <w:pStyle w:val="null3"/>
            </w:pPr>
            <w:r>
              <w:rPr/>
              <w:t>2期：采购人单位应及时组成验收小组（必要时邀请有关的专业人员或上级管理机构参与）进行竣工验收。按国家、省、市有关规定以及施工、技术规范进行验收，验收结果必须达到合格等级或以上。</w:t>
            </w:r>
          </w:p>
          <w:p>
            <w:pPr>
              <w:pStyle w:val="null3"/>
            </w:pPr>
            <w:r>
              <w:rPr/>
              <w:t>3期：若是出现服务质量或安全问题采购人单位与供应商发生争议时，应该友好协商解决，若是无法协商解决，应该由本地监督部门裁定。经鉴定服务质量问题符合质量技术标准或安全问题达标的，鉴定费由采购人单位承担，否则鉴定费由成交供应商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本项目的绿色施工安全防护措施费、暂估价不参与竞争，所有投标单位必须按本最高限价所列绿色施工安全防护措施费、暂估价报价，若投标单位所投报价中绿色施工安全防护措施费、暂估价与磋商文件中所列相关费用不一致的，则作为废标处理。注：供应商应在响应文件中作出承诺，并在承诺中明确绿色施工安全防护措施费、暂估价费用，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超过预算的报价无效，报价供应商应根据本项目竞争性磋商文件、施工图纸及工程量清单等规定范围内的工程内容进行报价。由报价供应商包工、包料、包工期、包质量、包安全、包文明施工，包竣工验收。</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报价的其他要求</w:t>
            </w:r>
          </w:p>
        </w:tc>
        <w:tc>
          <w:tcPr>
            <w:tcW w:type="dxa" w:w="2076"/>
          </w:tcPr>
          <w:p>
            <w:pPr>
              <w:pStyle w:val="null3"/>
              <w:jc w:val="left"/>
            </w:pPr>
            <w:r>
              <w:rPr/>
              <w:t>本项目不要求响应供应商在响应时提交工程量清单，但成交单位应在成交公告发出后5个工作日内，应向采购人提交第一次报价的工程量清单和最终报价的工程量清单。</w:t>
            </w:r>
          </w:p>
        </w:tc>
      </w:tr>
      <w:tr>
        <w:tc>
          <w:tcPr>
            <w:tcW w:type="dxa" w:w="2076"/>
          </w:tcPr>
          <w:p/>
        </w:tc>
        <w:tc>
          <w:tcPr>
            <w:tcW w:type="dxa" w:w="2076"/>
          </w:tcPr>
          <w:p>
            <w:pPr>
              <w:pStyle w:val="null3"/>
              <w:jc w:val="center"/>
            </w:pPr>
            <w:r>
              <w:rPr/>
              <w:t>3</w:t>
            </w:r>
          </w:p>
        </w:tc>
        <w:tc>
          <w:tcPr>
            <w:tcW w:type="dxa" w:w="2076"/>
          </w:tcPr>
          <w:p>
            <w:pPr>
              <w:pStyle w:val="null3"/>
              <w:jc w:val="left"/>
            </w:pPr>
            <w:r>
              <w:rPr/>
              <w:t>缺陷责任期</w:t>
            </w:r>
          </w:p>
        </w:tc>
        <w:tc>
          <w:tcPr>
            <w:tcW w:type="dxa" w:w="2076"/>
          </w:tcPr>
          <w:p>
            <w:pPr>
              <w:pStyle w:val="null3"/>
              <w:jc w:val="left"/>
            </w:pPr>
            <w:r>
              <w:rPr/>
              <w:t>自实际竣工验收合格之日起计算12个月。</w:t>
            </w:r>
          </w:p>
        </w:tc>
      </w:tr>
      <w:tr>
        <w:tc>
          <w:tcPr>
            <w:tcW w:type="dxa" w:w="2076"/>
          </w:tcPr>
          <w:p/>
        </w:tc>
        <w:tc>
          <w:tcPr>
            <w:tcW w:type="dxa" w:w="2076"/>
          </w:tcPr>
          <w:p>
            <w:pPr>
              <w:pStyle w:val="null3"/>
              <w:jc w:val="center"/>
            </w:pPr>
            <w:r>
              <w:rPr/>
              <w:t>4</w:t>
            </w:r>
          </w:p>
        </w:tc>
        <w:tc>
          <w:tcPr>
            <w:tcW w:type="dxa" w:w="2076"/>
          </w:tcPr>
          <w:p>
            <w:pPr>
              <w:pStyle w:val="null3"/>
              <w:jc w:val="left"/>
            </w:pPr>
            <w:r>
              <w:rPr/>
              <w:t>工程结算形式</w:t>
            </w:r>
          </w:p>
        </w:tc>
        <w:tc>
          <w:tcPr>
            <w:tcW w:type="dxa" w:w="2076"/>
          </w:tcPr>
          <w:p>
            <w:pPr>
              <w:pStyle w:val="null3"/>
              <w:jc w:val="left"/>
            </w:pPr>
            <w:r>
              <w:rPr/>
              <w:t>按磋商文件（含文件、图纸、附件）的内容按工程量清单单价结算；所有新增项目的调整按潮安区政府有关文件执行。项目整体验收后，成交供应商将所有相关结算资料汇总后交由采购人。</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其他电力系统安装</w:t>
            </w:r>
          </w:p>
        </w:tc>
        <w:tc>
          <w:tcPr>
            <w:tcW w:type="dxa" w:w="933"/>
          </w:tcPr>
          <w:p>
            <w:pPr>
              <w:pStyle w:val="null3"/>
              <w:jc w:val="left"/>
            </w:pPr>
            <w:r>
              <w:rPr/>
              <w:t>省道S232线潮安段改建工程A2标段电力线路迁改工程</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3,004,277.73</w:t>
            </w:r>
          </w:p>
        </w:tc>
        <w:tc>
          <w:tcPr>
            <w:tcW w:type="dxa" w:w="933"/>
          </w:tcPr>
          <w:p>
            <w:pPr>
              <w:pStyle w:val="null3"/>
              <w:jc w:val="right"/>
            </w:pPr>
            <w:r>
              <w:rPr/>
              <w:t>3,004,277.73</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省道S232线潮安段改建工程A2标段电力线路迁改工程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pPr>
            <w:r>
              <w:rPr>
                <w:sz w:val="20"/>
              </w:rPr>
              <w:t>1</w:t>
            </w:r>
            <w:r>
              <w:rPr>
                <w:sz w:val="20"/>
              </w:rPr>
              <w:t>、施工图纸见附件。</w:t>
            </w:r>
          </w:p>
          <w:p>
            <w:pPr>
              <w:pStyle w:val="null3"/>
              <w:jc w:val="both"/>
            </w:pPr>
            <w:r>
              <w:rPr>
                <w:sz w:val="20"/>
              </w:rPr>
              <w:t>2</w:t>
            </w:r>
            <w:r>
              <w:rPr>
                <w:sz w:val="20"/>
              </w:rPr>
              <w:t>、工程量清单见附件。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1.采购代理机构：本项目是指潮州市中杰工程咨询有限公司，负责整个采购活动的组织，依法负责编制和发布磋商文件，对磋商文件拥有最终的解释权，不以任何身份出任磋商小组成员。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潮州市潮安区龙湖镇人民政府</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采购机构代理服务收费标准：按代理协议约定执行。</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本项目的绿色施工安全防护措施费、暂估价不参与竞争，所有投标单位必须按本最高限价所列绿色施工安全防护措施费、暂估价报价，若投标单位所投报价中绿色施工安全防护措施费、暂估价与磋商文件中所列相关费用不一致的，则作为废标处理。注：供应商应在响应文件中作出承诺，并在承诺中明确绿色施工安全防护措施费、暂估价费用，格式自拟。</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潮州市中杰工程咨询有限公司</w:t>
      </w:r>
      <w:r>
        <w:rPr/>
        <w:t>代收。具体操作要求详见</w:t>
      </w:r>
      <w:r>
        <w:rPr/>
        <w:t>潮州市中杰工程咨询有限公司</w:t>
      </w:r>
      <w:r>
        <w:rPr/>
        <w:t>有关指引，递交事宜请自行咨询</w:t>
      </w:r>
      <w:r>
        <w:rPr/>
        <w:t>潮州市中杰工程咨询有限公司</w:t>
      </w:r>
      <w:r>
        <w:rPr/>
        <w:t>；请各供应商在响应文件递交截止时间前按须知前附表规定的金额递交至</w:t>
      </w:r>
      <w:r>
        <w:rPr/>
        <w:t>潮州市中杰工程咨询有限公司</w:t>
      </w:r>
      <w:r>
        <w:rPr/>
        <w:t>，到账情况以开启时</w:t>
      </w:r>
      <w:r>
        <w:rPr/>
        <w:t>潮州市中杰工程咨询有限公司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p>
    <w:p>
      <w:pPr>
        <w:pStyle w:val="null3"/>
        <w:ind w:firstLine="480"/>
      </w:pPr>
      <w:r>
        <w:rPr/>
        <w:t>电话：</w:t>
      </w:r>
    </w:p>
    <w:p>
      <w:pPr>
        <w:pStyle w:val="null3"/>
        <w:ind w:firstLine="480"/>
      </w:pPr>
      <w:r>
        <w:rPr/>
        <w:t>传真：</w:t>
      </w:r>
    </w:p>
    <w:p>
      <w:pPr>
        <w:pStyle w:val="null3"/>
        <w:ind w:firstLine="480"/>
      </w:pPr>
      <w:r>
        <w:rPr/>
        <w:t>邮箱：</w:t>
      </w:r>
    </w:p>
    <w:p>
      <w:pPr>
        <w:pStyle w:val="null3"/>
        <w:ind w:firstLine="480"/>
      </w:pPr>
      <w:r>
        <w:rPr/>
        <w:t>地址：</w:t>
      </w:r>
    </w:p>
    <w:p>
      <w:pPr>
        <w:pStyle w:val="null3"/>
        <w:ind w:firstLine="480"/>
      </w:pPr>
      <w:r>
        <w:rPr/>
        <w:t>邮编：</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政府采购监督管理机构名称：潮州市潮安区财政局</w:t>
      </w:r>
    </w:p>
    <w:p>
      <w:pPr>
        <w:pStyle w:val="null3"/>
      </w:pPr>
      <w:r>
        <w:rPr/>
        <w:t>地 址：潮州市潮安区庵埠镇彩文路9号</w:t>
      </w:r>
    </w:p>
    <w:p>
      <w:pPr>
        <w:pStyle w:val="null3"/>
      </w:pPr>
      <w:r>
        <w:rPr/>
        <w:t>电 话：0768-5811515</w:t>
      </w:r>
    </w:p>
    <w:p>
      <w:pPr>
        <w:pStyle w:val="null3"/>
      </w:pPr>
      <w:r>
        <w:rPr/>
        <w:t>邮 编：515638</w:t>
      </w:r>
    </w:p>
    <w:p>
      <w:pPr>
        <w:pStyle w:val="null3"/>
      </w:pPr>
      <w:r>
        <w:rPr/>
        <w:t>传 真：0768-5817857</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省道S232线潮安段改建工程A2标段电力线路迁改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潮州市中杰工程咨询有限公司</w:t>
      </w:r>
      <w:r>
        <w:rPr/>
        <w:t>统一对外发布。</w:t>
      </w:r>
    </w:p>
    <w:p>
      <w:pPr>
        <w:pStyle w:val="null3"/>
        <w:ind w:firstLine="480"/>
      </w:pPr>
      <w:r>
        <w:rPr/>
        <w:t>（2）对</w:t>
      </w:r>
      <w:r>
        <w:rPr/>
        <w:t>潮州市中杰工程咨询有限公司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采购包1（省道S232线潮安段改建工程A2标段电力线路迁改工程）：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采购包1（省道S232线潮安段改建工程A2标段电力线路迁改工程）：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复印件。分支机构投标的，须提供总公司和分公司营业执照复印件，总公司出具给分支机构的授权书。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响应文件中提供《资格承诺函》或提供投标截止日前6个月内任意1个月依法缴纳税收和社会保障资金的相关材料（如依法免税或不需要缴纳社会保障资金的，提供相应证明材料）。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响应文件中提供《资格承诺函》或提供2024年度财务状况报告或2025年1月至投标截止时间前（至少一个月份）的财务状况报表（至少应包括利润表、资产负债表、现金流量表）或基本开户行出具的资信证明）。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提供具备履行合同所必需的设备和专业技术能力的承诺（或声明）或提供具备履行合同所必需的设备和专业技术能力的其它情况证明，格式自拟。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按响应文件中提供《资格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1、供应商必须同时具备①电力工程施工总承包三级（或以上）有效资质或输变电工程专业承包三级（或以上）有效资质；②供应商须具有国家能源局(或国家电力监管委员会)或其派出机构颁发的《承装(修、试)电力设施许可证》承装类五级(或以上)电力设施许可证。 2、供应商须持有有效的《安全生产许可证》。 3、项目负责人应具备机电工程专业二级或以上建造师有效资格并注册在该单位，取得建设行政主管部门颁发的有效安全生产考核合格证书（B类），拟派的施工负责人为本单位职工且未在其他任何在建工程中担任施工项目负责人或总承包项目经理。 4、广东省外供应商须在“进粤企业和人员诚信信息登记平台”录入相关信息并通过数据规范检查（已审核挂网的进粤备案信息自动转入该登记平台）。 5、供应商没有被南方电网公司实施不接受投标处理或市场禁入处理，且未解除处罚的（供应商自行进行承诺，格式自拟）。6、本项目不接受联合体磋商。</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参与的供应商（联合体）工程的施工单位全部为符合政策要求的中小企业</w:t>
            </w:r>
          </w:p>
        </w:tc>
      </w:tr>
    </w:tbl>
    <w:p>
      <w:pPr>
        <w:pStyle w:val="null3"/>
        <w:ind w:firstLine="480"/>
      </w:pPr>
      <w:r>
        <w:rPr/>
        <w:t>表二符合性审查表：</w:t>
      </w:r>
    </w:p>
    <w:p>
      <w:pPr>
        <w:pStyle w:val="null3"/>
      </w:pPr>
      <w:r>
        <w:rPr/>
        <w:t>采购包1（省道S232线潮安段改建工程A2标段电力线路迁改工程）：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w:t>
            </w:r>
          </w:p>
        </w:tc>
        <w:tc>
          <w:tcPr>
            <w:tcW w:type="dxa" w:w="4238"/>
          </w:tcPr>
          <w:p>
            <w:pPr>
              <w:pStyle w:val="null3"/>
            </w:pPr>
            <w:r>
              <w:rPr/>
              <w:t>报价总金额是固定价且是唯一的，未超过本项目采购预算。绿色施工安全防护措施费、暂估价按采购文件要求金额填报。</w:t>
            </w:r>
          </w:p>
        </w:tc>
      </w:tr>
      <w:tr>
        <w:tc>
          <w:tcPr>
            <w:tcW w:type="dxa" w:w="890"/>
          </w:tcPr>
          <w:p>
            <w:pPr>
              <w:pStyle w:val="null3"/>
            </w:pPr>
            <w:r>
              <w:rPr/>
              <w:t>2</w:t>
            </w:r>
          </w:p>
        </w:tc>
        <w:tc>
          <w:tcPr>
            <w:tcW w:type="dxa" w:w="3178"/>
          </w:tcPr>
          <w:p>
            <w:pPr>
              <w:pStyle w:val="null3"/>
            </w:pPr>
            <w:r>
              <w:rPr/>
              <w:t>符合性审查</w:t>
            </w:r>
          </w:p>
        </w:tc>
        <w:tc>
          <w:tcPr>
            <w:tcW w:type="dxa" w:w="4238"/>
          </w:tcPr>
          <w:p>
            <w:pPr>
              <w:pStyle w:val="null3"/>
            </w:pPr>
            <w:r>
              <w:rPr/>
              <w:t>按竞争性磋商文件对应格式填写、签署、盖章提交响应函。</w:t>
            </w:r>
          </w:p>
        </w:tc>
      </w:tr>
      <w:tr>
        <w:tc>
          <w:tcPr>
            <w:tcW w:type="dxa" w:w="890"/>
          </w:tcPr>
          <w:p>
            <w:pPr>
              <w:pStyle w:val="null3"/>
            </w:pPr>
            <w:r>
              <w:rPr/>
              <w:t>3</w:t>
            </w:r>
          </w:p>
        </w:tc>
        <w:tc>
          <w:tcPr>
            <w:tcW w:type="dxa" w:w="3178"/>
          </w:tcPr>
          <w:p>
            <w:pPr>
              <w:pStyle w:val="null3"/>
            </w:pPr>
            <w:r>
              <w:rPr/>
              <w:t>符合性审查</w:t>
            </w:r>
          </w:p>
        </w:tc>
        <w:tc>
          <w:tcPr>
            <w:tcW w:type="dxa" w:w="4238"/>
          </w:tcPr>
          <w:p>
            <w:pPr>
              <w:pStyle w:val="null3"/>
            </w:pPr>
            <w:r>
              <w:rPr/>
              <w:t>按竞争性磋商文件对应格式填写、签署、盖章提交《法定代表人资格证明书》、《法定代表人授权委托书》。</w:t>
            </w:r>
          </w:p>
        </w:tc>
      </w:tr>
      <w:tr>
        <w:tc>
          <w:tcPr>
            <w:tcW w:type="dxa" w:w="890"/>
          </w:tcPr>
          <w:p>
            <w:pPr>
              <w:pStyle w:val="null3"/>
            </w:pPr>
            <w:r>
              <w:rPr/>
              <w:t>4</w:t>
            </w:r>
          </w:p>
        </w:tc>
        <w:tc>
          <w:tcPr>
            <w:tcW w:type="dxa" w:w="3178"/>
          </w:tcPr>
          <w:p>
            <w:pPr>
              <w:pStyle w:val="null3"/>
            </w:pPr>
            <w:r>
              <w:rPr/>
              <w:t>符合性审查</w:t>
            </w:r>
          </w:p>
        </w:tc>
        <w:tc>
          <w:tcPr>
            <w:tcW w:type="dxa" w:w="4238"/>
          </w:tcPr>
          <w:p>
            <w:pPr>
              <w:pStyle w:val="null3"/>
            </w:pPr>
            <w:r>
              <w:rPr/>
              <w:t>响应文件完整且编排有序，响应内容基本完整，无重大错漏。</w:t>
            </w:r>
          </w:p>
        </w:tc>
      </w:tr>
      <w:tr>
        <w:tc>
          <w:tcPr>
            <w:tcW w:type="dxa" w:w="890"/>
          </w:tcPr>
          <w:p>
            <w:pPr>
              <w:pStyle w:val="null3"/>
            </w:pPr>
            <w:r>
              <w:rPr/>
              <w:t>5</w:t>
            </w:r>
          </w:p>
        </w:tc>
        <w:tc>
          <w:tcPr>
            <w:tcW w:type="dxa" w:w="3178"/>
          </w:tcPr>
          <w:p>
            <w:pPr>
              <w:pStyle w:val="null3"/>
            </w:pPr>
            <w:r>
              <w:rPr/>
              <w:t>符合性审查</w:t>
            </w:r>
          </w:p>
        </w:tc>
        <w:tc>
          <w:tcPr>
            <w:tcW w:type="dxa" w:w="4238"/>
          </w:tcPr>
          <w:p>
            <w:pPr>
              <w:pStyle w:val="null3"/>
            </w:pPr>
            <w:r>
              <w:rPr/>
              <w:t>实质性响应竞争性磋商文件中“★”号条款（如有要求）。</w:t>
            </w:r>
          </w:p>
        </w:tc>
      </w:tr>
      <w:tr>
        <w:tc>
          <w:tcPr>
            <w:tcW w:type="dxa" w:w="890"/>
          </w:tcPr>
          <w:p>
            <w:pPr>
              <w:pStyle w:val="null3"/>
            </w:pPr>
            <w:r>
              <w:rPr/>
              <w:t>6</w:t>
            </w:r>
          </w:p>
        </w:tc>
        <w:tc>
          <w:tcPr>
            <w:tcW w:type="dxa" w:w="3178"/>
          </w:tcPr>
          <w:p>
            <w:pPr>
              <w:pStyle w:val="null3"/>
            </w:pPr>
            <w:r>
              <w:rPr/>
              <w:t>符合性审查</w:t>
            </w:r>
          </w:p>
        </w:tc>
        <w:tc>
          <w:tcPr>
            <w:tcW w:type="dxa" w:w="4238"/>
          </w:tcPr>
          <w:p>
            <w:pPr>
              <w:pStyle w:val="null3"/>
            </w:pPr>
            <w:r>
              <w:rPr/>
              <w:t>响应文件未含有采购人不能接受的附加条件。</w:t>
            </w:r>
          </w:p>
        </w:tc>
      </w:tr>
      <w:tr>
        <w:tc>
          <w:tcPr>
            <w:tcW w:type="dxa" w:w="890"/>
          </w:tcPr>
          <w:p>
            <w:pPr>
              <w:pStyle w:val="null3"/>
            </w:pPr>
            <w:r>
              <w:rPr/>
              <w:t>7</w:t>
            </w:r>
          </w:p>
        </w:tc>
        <w:tc>
          <w:tcPr>
            <w:tcW w:type="dxa" w:w="3178"/>
          </w:tcPr>
          <w:p>
            <w:pPr>
              <w:pStyle w:val="null3"/>
            </w:pPr>
            <w:r>
              <w:rPr/>
              <w:t>符合性审查</w:t>
            </w:r>
          </w:p>
        </w:tc>
        <w:tc>
          <w:tcPr>
            <w:tcW w:type="dxa" w:w="4238"/>
          </w:tcPr>
          <w:p>
            <w:pPr>
              <w:pStyle w:val="null3"/>
            </w:pPr>
            <w:r>
              <w:rPr/>
              <w:t>未出现竞争性磋商文件所列的视为串通投标的情形。</w:t>
            </w:r>
          </w:p>
        </w:tc>
      </w:tr>
      <w:tr>
        <w:tc>
          <w:tcPr>
            <w:tcW w:type="dxa" w:w="890"/>
          </w:tcPr>
          <w:p>
            <w:pPr>
              <w:pStyle w:val="null3"/>
            </w:pPr>
            <w:r>
              <w:rPr/>
              <w:t>8</w:t>
            </w:r>
          </w:p>
        </w:tc>
        <w:tc>
          <w:tcPr>
            <w:tcW w:type="dxa" w:w="3178"/>
          </w:tcPr>
          <w:p>
            <w:pPr>
              <w:pStyle w:val="null3"/>
            </w:pPr>
            <w:r>
              <w:rPr/>
              <w:t>符合性审查</w:t>
            </w:r>
          </w:p>
        </w:tc>
        <w:tc>
          <w:tcPr>
            <w:tcW w:type="dxa" w:w="4238"/>
          </w:tcPr>
          <w:p>
            <w:pPr>
              <w:pStyle w:val="null3"/>
            </w:pPr>
            <w:r>
              <w:rPr/>
              <w:t>响应有效期为投标截止日起不少于 90 天。</w:t>
            </w:r>
          </w:p>
        </w:tc>
      </w:tr>
      <w:tr>
        <w:tc>
          <w:tcPr>
            <w:tcW w:type="dxa" w:w="890"/>
          </w:tcPr>
          <w:p>
            <w:pPr>
              <w:pStyle w:val="null3"/>
            </w:pPr>
            <w:r>
              <w:rPr/>
              <w:t>9</w:t>
            </w:r>
          </w:p>
        </w:tc>
        <w:tc>
          <w:tcPr>
            <w:tcW w:type="dxa" w:w="3178"/>
          </w:tcPr>
          <w:p>
            <w:pPr>
              <w:pStyle w:val="null3"/>
            </w:pPr>
            <w:r>
              <w:rPr/>
              <w:t>符合性审查</w:t>
            </w:r>
          </w:p>
        </w:tc>
        <w:tc>
          <w:tcPr>
            <w:tcW w:type="dxa" w:w="4238"/>
          </w:tcPr>
          <w:p>
            <w:pPr>
              <w:pStyle w:val="null3"/>
            </w:pPr>
            <w:r>
              <w:rPr/>
              <w:t>不属于法律、法规、规章和竞争性磋商文件规定的无效响应其他情形。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采购包1(省道S232线潮安段改建工程A2标段电力线路迁改工程):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施工组织方案 (12.0分)</w:t>
            </w:r>
          </w:p>
        </w:tc>
        <w:tc>
          <w:tcPr>
            <w:tcW w:type="dxa" w:w="5076"/>
          </w:tcPr>
          <w:p>
            <w:pPr>
              <w:pStyle w:val="null3"/>
              <w:jc w:val="left"/>
            </w:pPr>
            <w:r>
              <w:rPr/>
              <w:t>根据各响应供应商的施工组织方案作为评审依据。 优：施工方案详实可行、可靠、科学、合理、针对性强；各项措施切实、合理、可靠，得 12 分； 良：施工方案较完善、可行、全面、合理，得 9分； 中：施工方案一般可行，但不全面，存在不合理的地方；得 6分； 差：施工方案可行性低，不够全面，存在过多不合理的地方；得 3 分。 极差：施工方案完全不可行或文不对题；得 1 分。 不提供不得分。</w:t>
            </w:r>
          </w:p>
        </w:tc>
      </w:tr>
      <w:tr>
        <w:tc>
          <w:tcPr>
            <w:tcW w:type="dxa" w:w="922"/>
            <w:gridSpan w:val="2"/>
            <w:vMerge/>
          </w:tcPr>
          <w:p/>
        </w:tc>
        <w:tc>
          <w:tcPr>
            <w:tcW w:type="dxa" w:w="2307"/>
          </w:tcPr>
          <w:p>
            <w:pPr>
              <w:pStyle w:val="null3"/>
              <w:jc w:val="left"/>
            </w:pPr>
            <w:r>
              <w:rPr/>
              <w:t>管理组织机构设置 (12.0分)</w:t>
            </w:r>
          </w:p>
        </w:tc>
        <w:tc>
          <w:tcPr>
            <w:tcW w:type="dxa" w:w="5076"/>
          </w:tcPr>
          <w:p>
            <w:pPr>
              <w:pStyle w:val="null3"/>
              <w:jc w:val="left"/>
            </w:pPr>
            <w:r>
              <w:rPr/>
              <w:t>以响应供应商针对本项目提供的管理组织机构设置情况作为评审依据。 优：管理组织机构设置合理、运作流畅，管理方式科学的得 12分； 良：管理组织机构设置合理、运作流畅一般，缺乏管理方式的得9分； 中：管理组织机构设置基本合理、运作存在少数缺失点的得6分； 差：管理组织机构设置部分不合理、运作存在校多缺失点的得3分； 极差：管理组织机构设置完全不合理的得 1分； 不提供不得分。</w:t>
            </w:r>
          </w:p>
        </w:tc>
      </w:tr>
      <w:tr>
        <w:tc>
          <w:tcPr>
            <w:tcW w:type="dxa" w:w="922"/>
            <w:gridSpan w:val="2"/>
            <w:vMerge/>
          </w:tcPr>
          <w:p/>
        </w:tc>
        <w:tc>
          <w:tcPr>
            <w:tcW w:type="dxa" w:w="2307"/>
          </w:tcPr>
          <w:p>
            <w:pPr>
              <w:pStyle w:val="null3"/>
              <w:jc w:val="left"/>
            </w:pPr>
            <w:r>
              <w:rPr/>
              <w:t>施工质量控制方案工程技术管理、 施工管理等 (12.0分)</w:t>
            </w:r>
          </w:p>
        </w:tc>
        <w:tc>
          <w:tcPr>
            <w:tcW w:type="dxa" w:w="5076"/>
          </w:tcPr>
          <w:p>
            <w:pPr>
              <w:pStyle w:val="null3"/>
              <w:jc w:val="left"/>
            </w:pPr>
            <w:r>
              <w:rPr/>
              <w:t>根据各响应供应商的施工质量控制方案（工程技术管理、 施工管理等） 作为评审依据。 优：制定的施工质量控制方案详细，合理可行，针对性强的，得12分； 良：制定的施工质量控制方案较详细，较合理可行，针对性较强的，得9分； 中：制定的施工质量控制方案较详细，基本合理可行，针对性一般的，得6分； 差：制定的施工质量控制方案简单、针对性较差的，得3分。 极差：制定的施工质量控制方案较差、没有针对性的，得 1分。 不提供不得分。</w:t>
            </w:r>
          </w:p>
        </w:tc>
      </w:tr>
      <w:tr>
        <w:tc>
          <w:tcPr>
            <w:tcW w:type="dxa" w:w="922"/>
            <w:gridSpan w:val="2"/>
            <w:vMerge/>
          </w:tcPr>
          <w:p/>
        </w:tc>
        <w:tc>
          <w:tcPr>
            <w:tcW w:type="dxa" w:w="2307"/>
          </w:tcPr>
          <w:p>
            <w:pPr>
              <w:pStyle w:val="null3"/>
              <w:jc w:val="left"/>
            </w:pPr>
            <w:r>
              <w:rPr/>
              <w:t>拟投入设备情况 (12.0分)</w:t>
            </w:r>
          </w:p>
        </w:tc>
        <w:tc>
          <w:tcPr>
            <w:tcW w:type="dxa" w:w="5076"/>
          </w:tcPr>
          <w:p>
            <w:pPr>
              <w:pStyle w:val="null3"/>
              <w:jc w:val="left"/>
            </w:pPr>
            <w:r>
              <w:rPr/>
              <w:t>根据响应供应商拟投入设备情况作为评审依据。 优：投入设备性能好、质量档次高，设备齐全的得12 分； 良：投入设备性能一般、质量档次一般，设备齐全的得9分； 中：投入设备性能差、质量档次一般，设备基本齐全的得6分； 差：投入设备性能差， 质量档次差，配套设备简单的得 3分。 极差：投入设备性能差， 质量档次差，缺失较多的得 1分。 不提供不得分。</w:t>
            </w:r>
          </w:p>
        </w:tc>
      </w:tr>
      <w:tr>
        <w:tc>
          <w:tcPr>
            <w:tcW w:type="dxa" w:w="922"/>
            <w:gridSpan w:val="2"/>
            <w:vMerge/>
          </w:tcPr>
          <w:p/>
        </w:tc>
        <w:tc>
          <w:tcPr>
            <w:tcW w:type="dxa" w:w="2307"/>
          </w:tcPr>
          <w:p>
            <w:pPr>
              <w:pStyle w:val="null3"/>
              <w:jc w:val="left"/>
            </w:pPr>
            <w:r>
              <w:rPr/>
              <w:t>安全文明施工环保措施 (12.0分)</w:t>
            </w:r>
          </w:p>
        </w:tc>
        <w:tc>
          <w:tcPr>
            <w:tcW w:type="dxa" w:w="5076"/>
          </w:tcPr>
          <w:p>
            <w:pPr>
              <w:pStyle w:val="null3"/>
              <w:jc w:val="left"/>
            </w:pPr>
            <w:r>
              <w:rPr/>
              <w:t>优：针对项目实际情况，有先进、具体、完整、可行的措施， 采用规范准确、 清晰。 得12分。 良：针对项目实际情况， 有合理的措施且具体、 完整， 采用规范准确。 得9分。 中：针对项目实际情况，有基本合理的措施， 采用规范准确。 得6分。 差：针对项目实际情况，安全文明、环保措施不力，或采用规范不正确。 得 3分。 极差：没有针对项目实际情况进行描述，没有安全文明、环保措施，或采用规范不正确的得 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(5.0分)</w:t>
            </w:r>
          </w:p>
        </w:tc>
        <w:tc>
          <w:tcPr>
            <w:tcW w:type="dxa" w:w="5076"/>
          </w:tcPr>
          <w:p>
            <w:pPr>
              <w:pStyle w:val="null3"/>
              <w:jc w:val="left"/>
            </w:pPr>
            <w:r>
              <w:rPr/>
              <w:t>投标人提供自2022年以来完成类似项目业绩得5分，最高得5分。 注：需提供合同复印件并加盖公章，不提供不得分。</w:t>
            </w:r>
          </w:p>
        </w:tc>
      </w:tr>
      <w:tr>
        <w:tc>
          <w:tcPr>
            <w:tcW w:type="dxa" w:w="922"/>
            <w:gridSpan w:val="2"/>
            <w:vMerge/>
          </w:tcPr>
          <w:p/>
        </w:tc>
        <w:tc>
          <w:tcPr>
            <w:tcW w:type="dxa" w:w="2307"/>
          </w:tcPr>
          <w:p>
            <w:pPr>
              <w:pStyle w:val="null3"/>
              <w:jc w:val="left"/>
            </w:pPr>
            <w:r>
              <w:rPr/>
              <w:t>拟投入的人员 (15.0分)</w:t>
            </w:r>
          </w:p>
        </w:tc>
        <w:tc>
          <w:tcPr>
            <w:tcW w:type="dxa" w:w="5076"/>
          </w:tcPr>
          <w:p>
            <w:pPr>
              <w:pStyle w:val="null3"/>
              <w:jc w:val="left"/>
            </w:pPr>
            <w:r>
              <w:rPr/>
              <w:t>拟投入的人员中，具备工程类中级或以上职称的得6分，具备高空类作业人员得3分、高压电工3分、低压电工3分。注：需提供相关证明文件及人员近三个月中任一个月的社保证明。</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7"/>
          <w:color w:val="222222"/>
        </w:rPr>
        <w:t>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的采购结果，按照《中华人民共和国政府采购法》，《</w:t>
      </w:r>
      <w:r>
        <w:rPr>
          <w:sz w:val="27"/>
          <w:color w:val="222222"/>
        </w:rPr>
        <w:t>中华人民共和国民法典(合同编)</w:t>
      </w:r>
      <w:r>
        <w:rPr>
          <w:sz w:val="27"/>
          <w:color w:val="222222"/>
        </w:rPr>
        <w:t>》的规定，经双方协商，本着平等互利和诚实信用的原则，一致同意遵守本合同如下。</w:t>
      </w:r>
    </w:p>
    <w:p>
      <w:pPr>
        <w:pStyle w:val="null3"/>
        <w:spacing w:before="0" w:after="0"/>
        <w:ind w:left="0" w:right="0"/>
        <w:jc w:val="both"/>
      </w:pPr>
      <w:r>
        <w:rPr>
          <w:b/>
        </w:rPr>
        <w:t>一、合同金额</w:t>
      </w:r>
    </w:p>
    <w:p>
      <w:pPr>
        <w:pStyle w:val="null3"/>
        <w:spacing w:before="0" w:after="0"/>
        <w:ind w:left="0" w:right="0"/>
        <w:jc w:val="both"/>
      </w:pPr>
      <w:r>
        <w:rPr>
          <w:sz w:val="27"/>
          <w:color w:val="222222"/>
        </w:rPr>
        <w:t>　　合同金额为（大写）：_____________元（￥_________元）人民币。</w:t>
      </w:r>
    </w:p>
    <w:p>
      <w:pPr>
        <w:pStyle w:val="null3"/>
        <w:spacing w:before="0" w:after="0"/>
        <w:ind w:left="0" w:right="0"/>
        <w:jc w:val="both"/>
      </w:pPr>
      <w:r>
        <w:rPr>
          <w:b/>
        </w:rPr>
        <w:t>二、服务范围</w:t>
      </w:r>
    </w:p>
    <w:p>
      <w:pPr>
        <w:pStyle w:val="null3"/>
        <w:spacing w:before="0" w:after="0"/>
        <w:ind w:left="0" w:right="0"/>
        <w:jc w:val="both"/>
      </w:pPr>
      <w:r>
        <w:rPr>
          <w:sz w:val="27"/>
          <w:color w:val="222222"/>
        </w:rPr>
        <w:t>　　甲方聘请乙方提供以下服务：</w:t>
      </w:r>
    </w:p>
    <w:p>
      <w:pPr>
        <w:pStyle w:val="null3"/>
        <w:spacing w:before="0" w:after="0"/>
        <w:ind w:left="0" w:right="0"/>
        <w:jc w:val="both"/>
      </w:pPr>
      <w:r>
        <w:rPr>
          <w:sz w:val="27"/>
          <w:color w:val="222222"/>
        </w:rPr>
        <w:t>　　1．</w:t>
      </w:r>
      <w:r>
        <w:rPr>
          <w:u w:val="single"/>
        </w:rPr>
        <w:t>　　　　　　　　　　　</w:t>
      </w:r>
      <w:r>
        <w:rPr>
          <w:sz w:val="27"/>
          <w:color w:val="222222"/>
        </w:rPr>
        <w:t>。</w:t>
      </w:r>
    </w:p>
    <w:p>
      <w:pPr>
        <w:pStyle w:val="null3"/>
        <w:spacing w:before="0" w:after="0"/>
        <w:ind w:left="0" w:right="0"/>
        <w:jc w:val="both"/>
      </w:pPr>
      <w:r>
        <w:rPr>
          <w:sz w:val="27"/>
          <w:color w:val="222222"/>
        </w:rPr>
        <w:t>　　2．</w:t>
      </w:r>
      <w:r>
        <w:rPr>
          <w:u w:val="single"/>
        </w:rPr>
        <w:t>　　　　　　　　　　　</w:t>
      </w:r>
    </w:p>
    <w:p>
      <w:pPr>
        <w:pStyle w:val="null3"/>
        <w:spacing w:before="0" w:after="0"/>
        <w:ind w:left="0" w:right="0"/>
        <w:jc w:val="both"/>
      </w:pPr>
      <w:r>
        <w:rPr>
          <w:sz w:val="27"/>
          <w:color w:val="222222"/>
        </w:rPr>
        <w:t>……</w:t>
      </w:r>
    </w:p>
    <w:p>
      <w:pPr>
        <w:pStyle w:val="null3"/>
        <w:spacing w:before="0" w:after="0"/>
        <w:ind w:left="0" w:right="0"/>
        <w:jc w:val="both"/>
      </w:pPr>
      <w:r>
        <w:rPr>
          <w:b/>
        </w:rPr>
        <w:t>三、甲方乙方的权利和义务</w:t>
      </w:r>
    </w:p>
    <w:p>
      <w:pPr>
        <w:pStyle w:val="null3"/>
        <w:spacing w:before="0" w:after="0"/>
        <w:ind w:left="0" w:right="0"/>
        <w:jc w:val="both"/>
      </w:pPr>
      <w:r>
        <w:rPr>
          <w:sz w:val="27"/>
          <w:color w:val="222222"/>
        </w:rPr>
        <w:t>　　1.甲方的权利和义务</w:t>
      </w:r>
    </w:p>
    <w:p>
      <w:pPr>
        <w:pStyle w:val="null3"/>
        <w:spacing w:before="0" w:after="0"/>
        <w:ind w:left="0" w:right="0"/>
        <w:jc w:val="both"/>
      </w:pPr>
      <w:r>
        <w:rPr>
          <w:sz w:val="27"/>
          <w:color w:val="222222"/>
        </w:rPr>
        <w:t>　　2.乙方的权利和义务</w:t>
      </w:r>
    </w:p>
    <w:p>
      <w:pPr>
        <w:pStyle w:val="null3"/>
        <w:spacing w:before="0" w:after="0"/>
        <w:ind w:left="0" w:right="0"/>
        <w:jc w:val="both"/>
      </w:pPr>
      <w:r>
        <w:rPr>
          <w:b/>
        </w:rPr>
        <w:t>四、服务期间（项目完成期限）</w:t>
      </w:r>
    </w:p>
    <w:p>
      <w:pPr>
        <w:pStyle w:val="null3"/>
        <w:spacing w:before="0" w:after="0"/>
        <w:ind w:left="0" w:right="0"/>
        <w:jc w:val="both"/>
      </w:pPr>
      <w:r>
        <w:rPr>
          <w:sz w:val="27"/>
          <w:color w:val="222222"/>
        </w:rPr>
        <w:t>　　1.委托服务期间自______年______月至______年______月止。</w:t>
      </w:r>
    </w:p>
    <w:p>
      <w:pPr>
        <w:pStyle w:val="null3"/>
        <w:spacing w:before="0" w:after="0"/>
        <w:ind w:left="0" w:right="0"/>
        <w:jc w:val="both"/>
      </w:pPr>
      <w:r>
        <w:rPr>
          <w:b/>
        </w:rPr>
        <w:t>五、付款方式</w:t>
      </w:r>
    </w:p>
    <w:p>
      <w:pPr>
        <w:pStyle w:val="null3"/>
        <w:spacing w:before="0" w:after="0"/>
        <w:ind w:left="0" w:right="0"/>
        <w:jc w:val="both"/>
      </w:pPr>
      <w:r>
        <w:rPr>
          <w:sz w:val="27"/>
          <w:color w:val="222222"/>
        </w:rPr>
        <w:t>　</w:t>
      </w:r>
      <w:r>
        <w:rPr>
          <w:u w:val="single"/>
        </w:rPr>
        <w:t>　　　　　　　　　</w:t>
      </w:r>
      <w:r>
        <w:rPr>
          <w:sz w:val="27"/>
          <w:color w:val="222222"/>
        </w:rPr>
        <w:t>。</w:t>
      </w:r>
    </w:p>
    <w:p>
      <w:pPr>
        <w:pStyle w:val="null3"/>
        <w:spacing w:before="0" w:after="0"/>
        <w:ind w:left="0" w:right="0"/>
        <w:jc w:val="both"/>
      </w:pPr>
      <w:r>
        <w:rPr>
          <w:b/>
        </w:rPr>
        <w:t>六、知识产权归属</w:t>
      </w:r>
    </w:p>
    <w:p>
      <w:pPr>
        <w:pStyle w:val="null3"/>
        <w:spacing w:before="0" w:after="0"/>
        <w:ind w:left="0" w:right="0"/>
        <w:jc w:val="both"/>
      </w:pPr>
      <w:r>
        <w:rPr>
          <w:b/>
        </w:rPr>
        <w:t>七、保密</w:t>
      </w:r>
    </w:p>
    <w:p>
      <w:pPr>
        <w:pStyle w:val="null3"/>
        <w:spacing w:before="0" w:after="0"/>
        <w:ind w:left="0" w:right="0"/>
        <w:jc w:val="both"/>
      </w:pPr>
      <w:r>
        <w:rPr>
          <w:b/>
        </w:rPr>
        <w:t>八、违约责任与赔偿损失</w:t>
      </w:r>
    </w:p>
    <w:p>
      <w:pPr>
        <w:pStyle w:val="null3"/>
        <w:spacing w:before="0" w:after="0"/>
        <w:ind w:left="0" w:right="0"/>
        <w:jc w:val="both"/>
      </w:pPr>
      <w:r>
        <w:rPr>
          <w:sz w:val="27"/>
          <w:color w:val="222222"/>
        </w:rPr>
        <w:t>　　1.乙方提供的服务不符合本合同规定的，甲方有权拒收，并且乙方须向甲方方支付本合同总价5%的违约金。</w:t>
      </w:r>
    </w:p>
    <w:p>
      <w:pPr>
        <w:pStyle w:val="null3"/>
        <w:spacing w:before="0" w:after="0"/>
        <w:ind w:left="0" w:right="0"/>
        <w:jc w:val="both"/>
      </w:pPr>
      <w:r>
        <w:rPr>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pacing w:before="0" w:after="0"/>
        <w:ind w:left="0" w:right="0"/>
        <w:jc w:val="both"/>
      </w:pPr>
      <w:r>
        <w:rPr>
          <w:sz w:val="27"/>
          <w:color w:val="222222"/>
        </w:rPr>
        <w:t>　　3.甲方无正当理由拒收接受服务，到期拒付服务款项的，甲方向乙方偿付本合同总的5%的违约金。甲方人逾期付款，则每日按本合同总价的3‰向乙方偿付违约金。</w:t>
      </w:r>
    </w:p>
    <w:p>
      <w:pPr>
        <w:pStyle w:val="null3"/>
        <w:spacing w:before="0" w:after="0"/>
        <w:ind w:left="0" w:right="0"/>
        <w:jc w:val="both"/>
      </w:pPr>
      <w:r>
        <w:rPr>
          <w:sz w:val="27"/>
          <w:color w:val="222222"/>
        </w:rPr>
        <w:t>　　4.对于因甲方原因导致变更、中止或者终止政府采购合同的，甲方应当依照以下合同约定对供应商受到的损失予以赔偿或者补偿：</w:t>
      </w:r>
    </w:p>
    <w:p>
      <w:pPr>
        <w:pStyle w:val="null3"/>
        <w:spacing w:before="0" w:after="0"/>
        <w:ind w:left="0" w:right="0"/>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jc w:val="both"/>
      </w:pPr>
      <w:r>
        <w:rPr>
          <w:sz w:val="27"/>
          <w:color w:val="222222"/>
        </w:rPr>
        <w:t>　　5.其它违约责任按《</w:t>
      </w:r>
      <w:r>
        <w:rPr>
          <w:sz w:val="27"/>
          <w:color w:val="222222"/>
        </w:rPr>
        <w:t>中华人民共和国民法典(合同编)</w:t>
      </w:r>
      <w:r>
        <w:rPr>
          <w:sz w:val="27"/>
          <w:color w:val="222222"/>
        </w:rPr>
        <w:t>》处理。</w:t>
      </w:r>
    </w:p>
    <w:p>
      <w:pPr>
        <w:pStyle w:val="null3"/>
        <w:spacing w:before="0" w:after="0"/>
        <w:ind w:left="0" w:right="0"/>
        <w:jc w:val="both"/>
      </w:pPr>
      <w:r>
        <w:rPr>
          <w:b/>
        </w:rPr>
        <w:t>九、争议的解决</w:t>
      </w:r>
    </w:p>
    <w:p>
      <w:pPr>
        <w:pStyle w:val="null3"/>
        <w:spacing w:before="0" w:after="0"/>
        <w:ind w:left="0" w:right="0" w:firstLine="400"/>
        <w:jc w:val="both"/>
      </w:pPr>
      <w:r>
        <w:rPr>
          <w:sz w:val="27"/>
          <w:color w:val="222222"/>
        </w:rPr>
        <w:t>合同执行过程中发生的任何争议，如双方不能通过友好协商解决，按相关法律法规处理。</w:t>
      </w:r>
      <w:r>
        <w:rPr>
          <w:sz w:val="27"/>
          <w:color w:val="222222"/>
        </w:rPr>
        <w:t xml:space="preserve"> </w:t>
      </w:r>
      <w:r>
        <w:rPr>
          <w:sz w:val="27"/>
          <w:color w:val="222222"/>
        </w:rPr>
        <w:t xml:space="preserve"> </w:t>
      </w:r>
      <w:r>
        <w:rPr>
          <w:sz w:val="27"/>
          <w:color w:val="222222"/>
        </w:rPr>
        <w:t xml:space="preserve"> </w:t>
      </w:r>
      <w:r>
        <w:rPr>
          <w:sz w:val="27"/>
          <w:color w:val="222222"/>
        </w:rPr>
        <w:t xml:space="preserve"> </w:t>
      </w:r>
      <w:r>
        <w:rPr>
          <w:sz w:val="27"/>
          <w:color w:val="222222"/>
        </w:rPr>
        <w:t xml:space="preserve"> </w:t>
      </w:r>
    </w:p>
    <w:p>
      <w:pPr>
        <w:pStyle w:val="null3"/>
        <w:spacing w:before="0" w:after="0"/>
        <w:ind w:left="0" w:right="0"/>
        <w:jc w:val="both"/>
      </w:pPr>
      <w:r>
        <w:rPr>
          <w:b/>
        </w:rPr>
        <w:t>十、不可抗力</w:t>
      </w:r>
    </w:p>
    <w:p>
      <w:pPr>
        <w:pStyle w:val="null3"/>
        <w:spacing w:before="0" w:after="0"/>
        <w:ind w:left="0" w:right="0"/>
        <w:jc w:val="both"/>
      </w:pPr>
      <w:r>
        <w:rPr>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ind w:left="0" w:right="0"/>
        <w:jc w:val="both"/>
      </w:pPr>
      <w:r>
        <w:rPr>
          <w:b/>
        </w:rPr>
        <w:t>十一、税费</w:t>
      </w:r>
    </w:p>
    <w:p>
      <w:pPr>
        <w:pStyle w:val="null3"/>
        <w:spacing w:before="0" w:after="0"/>
        <w:ind w:left="0" w:right="0"/>
        <w:jc w:val="both"/>
      </w:pPr>
      <w:r>
        <w:rPr>
          <w:sz w:val="27"/>
          <w:color w:val="222222"/>
        </w:rPr>
        <w:t>　　在中国境内、外发生的与本合同执行有关的一切税费均由乙方负担。</w:t>
      </w:r>
    </w:p>
    <w:p>
      <w:pPr>
        <w:pStyle w:val="null3"/>
        <w:spacing w:before="0" w:after="0"/>
        <w:ind w:left="0" w:right="0"/>
        <w:jc w:val="both"/>
      </w:pPr>
      <w:r>
        <w:rPr>
          <w:b/>
        </w:rPr>
        <w:t>十二、其它</w:t>
      </w:r>
    </w:p>
    <w:p>
      <w:pPr>
        <w:pStyle w:val="null3"/>
        <w:spacing w:before="0" w:after="0"/>
        <w:ind w:left="0" w:right="0"/>
        <w:jc w:val="both"/>
      </w:pPr>
      <w:r>
        <w:rPr>
          <w:sz w:val="27"/>
          <w:color w:val="222222"/>
        </w:rPr>
        <w:t>　　1.本合同所有附件、招标文件、投标文件、中标通知书均为合同的有效组成部分，与本合同具有同等法律效力。</w:t>
      </w:r>
    </w:p>
    <w:p>
      <w:pPr>
        <w:pStyle w:val="null3"/>
        <w:spacing w:before="0" w:after="0"/>
        <w:ind w:left="0" w:right="0"/>
        <w:jc w:val="both"/>
      </w:pPr>
      <w:r>
        <w:rPr>
          <w:sz w:val="27"/>
          <w:color w:val="222222"/>
        </w:rPr>
        <w:t>　　2.在执行本合同的过程中，所有经双方签署确认的文件（包括会议纪要、补充协议、往来信函）即成为本合同的有效组成部分。</w:t>
      </w:r>
    </w:p>
    <w:p>
      <w:pPr>
        <w:pStyle w:val="null3"/>
        <w:spacing w:before="0" w:after="0"/>
        <w:ind w:left="0" w:right="0"/>
        <w:jc w:val="both"/>
      </w:pPr>
      <w:r>
        <w:rPr>
          <w:sz w:val="27"/>
          <w:color w:val="222222"/>
        </w:rPr>
        <w:t>　　3.如一方地址、电话、传真号码有变更，应在变更当日内书面通知对方，否则，应承担相应责任。</w:t>
      </w:r>
    </w:p>
    <w:p>
      <w:pPr>
        <w:pStyle w:val="null3"/>
        <w:spacing w:before="0" w:after="0"/>
        <w:ind w:left="0" w:right="0"/>
        <w:jc w:val="both"/>
      </w:pPr>
      <w:r>
        <w:rPr>
          <w:sz w:val="27"/>
          <w:color w:val="222222"/>
        </w:rPr>
        <w:t>　　4.除甲方事先书面同意外，乙方不得部分或全部转让其应履行的合同项下的义务。</w:t>
      </w:r>
    </w:p>
    <w:p>
      <w:pPr>
        <w:pStyle w:val="null3"/>
        <w:spacing w:before="0" w:after="0"/>
        <w:ind w:left="0" w:right="0"/>
        <w:jc w:val="both"/>
      </w:pPr>
      <w:r>
        <w:rPr>
          <w:b/>
        </w:rPr>
        <w:t>十三、合同生效</w:t>
      </w:r>
    </w:p>
    <w:p>
      <w:pPr>
        <w:pStyle w:val="null3"/>
        <w:spacing w:before="0" w:after="0"/>
        <w:ind w:left="0" w:right="0"/>
        <w:jc w:val="both"/>
      </w:pPr>
      <w:r>
        <w:rPr>
          <w:sz w:val="27"/>
          <w:color w:val="222222"/>
        </w:rPr>
        <w:t>　　1.本合同在甲乙双方法人代表或其授权代表签字盖章后生效。</w:t>
      </w:r>
    </w:p>
    <w:p>
      <w:pPr>
        <w:pStyle w:val="null3"/>
        <w:spacing w:before="0" w:after="0"/>
        <w:ind w:left="0" w:right="0"/>
        <w:jc w:val="both"/>
      </w:pPr>
      <w:r>
        <w:rPr>
          <w:sz w:val="27"/>
          <w:color w:val="222222"/>
        </w:rPr>
        <w:t>　　2.合同一式</w:t>
      </w:r>
      <w:r>
        <w:rPr>
          <w:u w:val="single"/>
        </w:rPr>
        <w:t xml:space="preserve"> </w:t>
      </w:r>
      <w:r>
        <w:rPr>
          <w:u w:val="single"/>
        </w:rPr>
        <w:t xml:space="preserve"> </w:t>
      </w:r>
      <w:r>
        <w:rPr>
          <w:u w:val="single"/>
        </w:rPr>
        <w:t xml:space="preserve"> </w:t>
      </w:r>
      <w:r>
        <w:rPr>
          <w:sz w:val="27"/>
          <w:color w:val="222222"/>
        </w:rPr>
        <w:t xml:space="preserve"> </w:t>
      </w:r>
      <w:r>
        <w:rPr>
          <w:sz w:val="27"/>
          <w:color w:val="222222"/>
        </w:rPr>
        <w:t>份。</w:t>
      </w:r>
    </w:p>
    <w:p>
      <w:pPr>
        <w:pStyle w:val="null3"/>
        <w:spacing w:before="150" w:after="150"/>
        <w:ind w:left="0" w:right="0"/>
        <w:jc w:val="both"/>
      </w:pPr>
      <w:r>
        <w:rPr>
          <w:sz w:val="27"/>
          <w:color w:val="222222"/>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color w:val="222222"/>
        </w:rPr>
        <w:t>签订地点：</w:t>
      </w:r>
    </w:p>
    <w:p>
      <w:pPr>
        <w:pStyle w:val="null3"/>
        <w:spacing w:before="0" w:after="0"/>
        <w:ind w:left="0" w:right="0"/>
        <w:jc w:val="both"/>
      </w:pPr>
      <w:r>
        <w:rPr>
          <w:sz w:val="27"/>
          <w:color w:val="222222"/>
        </w:rPr>
        <w:t>签订日期：　　　年　　月　　日</w:t>
      </w:r>
      <w:r>
        <w:rPr>
          <w:sz w:val="27"/>
          <w:color w:val="222222"/>
        </w:rPr>
        <w:t xml:space="preserve"> </w:t>
      </w:r>
      <w:r>
        <w:rPr>
          <w:sz w:val="27"/>
          <w:color w:val="222222"/>
        </w:rPr>
        <w:t xml:space="preserve"> 签订日期：　　　年　　月　　日</w:t>
      </w:r>
    </w:p>
    <w:p>
      <w:pPr>
        <w:pStyle w:val="null3"/>
        <w:spacing w:before="0" w:after="0"/>
        <w:ind w:left="0" w:right="0"/>
        <w:jc w:val="both"/>
      </w:pPr>
      <w:r>
        <w:rPr>
          <w:sz w:val="27"/>
          <w:color w:val="222222"/>
        </w:rPr>
        <w:t>开户名称：</w:t>
      </w:r>
    </w:p>
    <w:p>
      <w:pPr>
        <w:pStyle w:val="null3"/>
        <w:spacing w:before="0" w:after="0"/>
        <w:ind w:left="0" w:right="0"/>
        <w:jc w:val="both"/>
      </w:pPr>
      <w:r>
        <w:rPr>
          <w:sz w:val="27"/>
          <w:color w:val="222222"/>
        </w:rPr>
        <w:t>银行帐号：</w:t>
      </w:r>
    </w:p>
    <w:p>
      <w:pPr>
        <w:pStyle w:val="null3"/>
        <w:spacing w:before="0" w:after="0"/>
        <w:ind w:left="0" w:right="0"/>
        <w:jc w:val="both"/>
      </w:pPr>
      <w:r>
        <w:rPr>
          <w:sz w:val="27"/>
          <w:color w:val="222222"/>
        </w:rPr>
        <w:t>开 户 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445121-2025-00335</w:t>
      </w:r>
    </w:p>
    <w:p>
      <w:pPr>
        <w:pStyle w:val="null3"/>
        <w:jc w:val="center"/>
        <w:outlineLvl w:val="3"/>
      </w:pPr>
      <w:r>
        <w:rPr>
          <w:sz w:val="24"/>
          <w:b/>
        </w:rPr>
        <w:t>采购项目编号：</w:t>
      </w:r>
      <w:r>
        <w:rPr>
          <w:sz w:val="24"/>
          <w:b/>
        </w:rPr>
        <w:t>445121-2025-00335</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潮州市中杰工程咨询有限公司</w:t>
      </w:r>
    </w:p>
    <w:p>
      <w:pPr>
        <w:pStyle w:val="null3"/>
        <w:ind w:firstLine="480"/>
      </w:pPr>
      <w:r>
        <w:rPr/>
        <w:t xml:space="preserve"> 你方组织的</w:t>
      </w:r>
      <w:r>
        <w:rPr>
          <w:u w:val="single"/>
        </w:rPr>
        <w:t>“</w:t>
      </w:r>
      <w:r>
        <w:rPr>
          <w:u w:val="single"/>
        </w:rPr>
        <w:t>省道S232线潮安段改建工程A2标段电力线路迁改工程</w:t>
      </w:r>
      <w:r>
        <w:rPr>
          <w:u w:val="single"/>
        </w:rPr>
        <w:t>”</w:t>
      </w:r>
      <w:r>
        <w:rPr/>
        <w:t>项目的竞争性磋商[采购项目编号为：</w:t>
      </w:r>
      <w:r>
        <w:rPr>
          <w:u w:val="single"/>
        </w:rPr>
        <w:t>445121-2025-00335</w:t>
      </w:r>
      <w:r>
        <w:rPr/>
        <w:t>]，我方愿参与响应。</w:t>
      </w:r>
    </w:p>
    <w:p>
      <w:pPr>
        <w:pStyle w:val="null3"/>
        <w:ind w:firstLine="480"/>
      </w:pPr>
      <w:r>
        <w:rPr/>
        <w:t>我方确认收到贵方提供的</w:t>
      </w:r>
      <w:r>
        <w:rPr>
          <w:u w:val="single"/>
        </w:rPr>
        <w:t>“</w:t>
      </w:r>
      <w:r>
        <w:rPr>
          <w:u w:val="single"/>
        </w:rPr>
        <w:t>省道S232线潮安段改建工程A2标段电力线路迁改工程</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潮州市中杰工程咨询有限公司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省道S232线潮安段改建工程A2标段电力线路迁改工程</w:t>
      </w:r>
      <w:r>
        <w:rPr/>
        <w:t>”项目采购[采购项目编号为</w:t>
      </w:r>
      <w:r>
        <w:rPr/>
        <w:t>445121-2025-00335</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潮州市潮安区龙湖镇人民政府</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潮州市中杰工程咨询有限公司</w:t>
      </w:r>
    </w:p>
    <w:p>
      <w:pPr>
        <w:pStyle w:val="null3"/>
        <w:ind w:firstLine="480"/>
      </w:pPr>
      <w:r>
        <w:rPr/>
        <w:t>我单位参加贵公司组织的</w:t>
      </w:r>
      <w:r>
        <w:rPr/>
        <w:t>省道S232线潮安段改建工程A2标段电力线路迁改工程</w:t>
      </w:r>
      <w:r>
        <w:rPr/>
        <w:t>（采购项目编号：</w:t>
      </w:r>
      <w:r>
        <w:rPr/>
        <w:t>445121-2025-00335</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潮州市中杰工程咨询有限公司</w:t>
      </w:r>
    </w:p>
    <w:p>
      <w:pPr>
        <w:pStyle w:val="null3"/>
        <w:ind w:firstLine="480"/>
      </w:pPr>
      <w:r>
        <w:rPr/>
        <w:t>我单位已登记并准备参与“</w:t>
      </w:r>
      <w:r>
        <w:rPr/>
        <w:t>省道S232线潮安段改建工程A2标段电力线路迁改工程</w:t>
      </w:r>
      <w:r>
        <w:rPr/>
        <w:t>”项目（采购项目编号：</w:t>
      </w:r>
      <w:r>
        <w:rPr/>
        <w:t>445121-2025-00335</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