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版本号：N510781202500003320250325002</w:t>
      </w:r>
    </w:p>
    <w:p>
      <w:pPr>
        <w:pStyle w:val="null3"/>
        <w:jc w:val="left"/>
        <w:outlineLvl w:val="0"/>
      </w:pPr>
      <w:r>
        <w:rPr>
          <w:rFonts w:ascii="仿宋_GB2312" w:hAnsi="仿宋_GB2312" w:cs="仿宋_GB2312" w:eastAsia="仿宋_GB2312"/>
          <w:sz w:val="48"/>
          <w:b/>
        </w:rPr>
        <w:t>询 价 通 知 书</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电脑及其他硬件一批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N5107812025000033</w:t>
      </w:r>
    </w:p>
    <w:p>
      <w:pPr>
        <w:pStyle w:val="null3"/>
        <w:jc w:val="left"/>
        <w:outlineLvl w:val="2"/>
      </w:pPr>
      <w:r>
        <w:rPr>
          <w:rFonts w:ascii="仿宋_GB2312" w:hAnsi="仿宋_GB2312" w:cs="仿宋_GB2312" w:eastAsia="仿宋_GB2312"/>
          <w:sz w:val="28"/>
          <w:b/>
        </w:rPr>
        <w:t>江油市人民医院</w:t>
      </w:r>
    </w:p>
    <w:p>
      <w:pPr>
        <w:pStyle w:val="null3"/>
        <w:jc w:val="center"/>
        <w:outlineLvl w:val="2"/>
      </w:pPr>
      <w:r>
        <w:rPr>
          <w:rFonts w:ascii="仿宋_GB2312" w:hAnsi="仿宋_GB2312" w:cs="仿宋_GB2312" w:eastAsia="仿宋_GB2312"/>
          <w:sz w:val="28"/>
          <w:b/>
        </w:rPr>
        <w:t>江油市人民政府采购中心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询价邀请</w:t>
      </w:r>
    </w:p>
    <w:p>
      <w:pPr>
        <w:pStyle w:val="null3"/>
        <w:ind w:firstLine="480"/>
        <w:jc w:val="left"/>
      </w:pPr>
      <w:r>
        <w:rPr>
          <w:rFonts w:ascii="仿宋_GB2312" w:hAnsi="仿宋_GB2312" w:cs="仿宋_GB2312" w:eastAsia="仿宋_GB2312"/>
        </w:rPr>
        <w:t>江油市人民政府采购中心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江油市人民医院</w:t>
      </w:r>
      <w:r>
        <w:rPr>
          <w:rFonts w:ascii="仿宋_GB2312" w:hAnsi="仿宋_GB2312" w:cs="仿宋_GB2312" w:eastAsia="仿宋_GB2312"/>
        </w:rPr>
        <w:t xml:space="preserve"> 委托，拟对 </w:t>
      </w:r>
      <w:r>
        <w:rPr>
          <w:rFonts w:ascii="仿宋_GB2312" w:hAnsi="仿宋_GB2312" w:cs="仿宋_GB2312" w:eastAsia="仿宋_GB2312"/>
        </w:rPr>
        <w:t>电脑及其他硬件一批</w:t>
      </w:r>
      <w:r>
        <w:rPr>
          <w:rFonts w:ascii="仿宋_GB2312" w:hAnsi="仿宋_GB2312" w:cs="仿宋_GB2312" w:eastAsia="仿宋_GB2312"/>
        </w:rPr>
        <w:t xml:space="preserve"> 采用询价方式进行采购，兹邀请符合资格条件的供应商参加询价。本项目为四川省</w:t>
      </w:r>
      <w:r>
        <w:rPr>
          <w:rFonts w:ascii="仿宋_GB2312" w:hAnsi="仿宋_GB2312" w:cs="仿宋_GB2312" w:eastAsia="仿宋_GB2312"/>
        </w:rPr>
        <w:t>绵阳市江油市</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N5107812025000033</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电脑及其他硬件一批</w:t>
      </w:r>
    </w:p>
    <w:p>
      <w:pPr>
        <w:pStyle w:val="null3"/>
        <w:jc w:val="left"/>
        <w:outlineLvl w:val="2"/>
      </w:pPr>
      <w:r>
        <w:rPr>
          <w:rFonts w:ascii="仿宋_GB2312" w:hAnsi="仿宋_GB2312" w:cs="仿宋_GB2312" w:eastAsia="仿宋_GB2312"/>
          <w:sz w:val="28"/>
          <w:b/>
        </w:rPr>
        <w:t>1.3.采购项目简介</w:t>
      </w:r>
    </w:p>
    <w:p>
      <w:pPr>
        <w:pStyle w:val="null3"/>
        <w:ind w:firstLine="480"/>
        <w:jc w:val="left"/>
      </w:pPr>
      <w:r>
        <w:rPr>
          <w:rFonts w:ascii="仿宋_GB2312" w:hAnsi="仿宋_GB2312" w:cs="仿宋_GB2312" w:eastAsia="仿宋_GB2312"/>
        </w:rPr>
        <w:t>为医院办公需要，按计划采购电脑及其他硬件设备一批</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本项目以发布公告的方式邀请供应商参加询价。公告在四川政府采购网（www.ccgp-sichuan.gov.cn）发布。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询价通知书，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1.7.询价通知书获取时间、方式及地址</w:t>
      </w:r>
    </w:p>
    <w:p>
      <w:pPr>
        <w:pStyle w:val="null3"/>
        <w:ind w:firstLine="480"/>
        <w:jc w:val="left"/>
      </w:pPr>
      <w:r>
        <w:rPr>
          <w:rFonts w:ascii="仿宋_GB2312" w:hAnsi="仿宋_GB2312" w:cs="仿宋_GB2312" w:eastAsia="仿宋_GB2312"/>
        </w:rPr>
        <w:t xml:space="preserve">一、询价通知书获取时间：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询价通知书获取时间开始前，将本项目电子询价通知书上传至交易系统，向供应商免费提供，供应商通过交易系统获取询价通知书。供应商成功获取询价通知书后，将收到已获取询价通知书的回执单。未按规定获取询价通知书的供应商，不得参与本次采购活动，不得对询价通知书提起质疑。</w:t>
      </w:r>
    </w:p>
    <w:p>
      <w:pPr>
        <w:pStyle w:val="null3"/>
        <w:ind w:firstLine="480"/>
        <w:jc w:val="left"/>
      </w:pPr>
      <w:r>
        <w:rPr>
          <w:rFonts w:ascii="仿宋_GB2312" w:hAnsi="仿宋_GB2312" w:cs="仿宋_GB2312" w:eastAsia="仿宋_GB2312"/>
        </w:rPr>
        <w:t>注：获取的询价通知书由正文和附件组成，正文部分包括pdf、word两种格式版本，如内容有不一致的，以pdf格式内容为准。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一、响应文件提交截止时间及开启时间：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江油市人民医院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江油市纪念碑街中段30号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欧老师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0816-3254006</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江油市人民政府采购中心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四川省绵阳市江油市江油市大鹏路党政综合办公楼东侧政务中心4楼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0816-3320019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采购包1：1,460,000.00元</w:t>
            </w:r>
          </w:p>
          <w:p>
            <w:pPr>
              <w:pStyle w:val="null3"/>
              <w:jc w:val="left"/>
            </w:pPr>
            <w:r>
              <w:rPr>
                <w:rFonts w:ascii="仿宋_GB2312" w:hAnsi="仿宋_GB2312" w:cs="仿宋_GB2312" w:eastAsia="仿宋_GB2312"/>
              </w:rPr>
              <w:t xml:space="preserve"> 供应商报价不得超过询价通知书中规定的预算金额，采购人可以在采购预算内合理设定最高限价，供应商报价不得超过最高限价，最高限价详见第三章。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最低评标价法（具体规则详见第四章）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 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本询价通知书中“★”要求为实质性要求。供应商应当按照第四章评审程序中的符合性审查规定，在响应文件中进行实质性响应，否则作无效响应处理。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本询价通知书所称的“以上”、“以下”、“内”、“以内”、“不少于”包括本数；所称的“不足”、“低于”、“超过”不包括本数。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一、本询价通知书仅适用于本次询价采购项目。</w:t>
      </w:r>
    </w:p>
    <w:p>
      <w:pPr>
        <w:pStyle w:val="null3"/>
        <w:ind w:firstLine="480"/>
        <w:jc w:val="left"/>
      </w:pPr>
      <w:r>
        <w:rPr>
          <w:rFonts w:ascii="仿宋_GB2312" w:hAnsi="仿宋_GB2312" w:cs="仿宋_GB2312" w:eastAsia="仿宋_GB2312"/>
        </w:rPr>
        <w:t xml:space="preserve">二、本询价通知书由 </w:t>
      </w:r>
      <w:r>
        <w:rPr>
          <w:rFonts w:ascii="仿宋_GB2312" w:hAnsi="仿宋_GB2312" w:cs="仿宋_GB2312" w:eastAsia="仿宋_GB2312"/>
        </w:rPr>
        <w:t>江油市人民医院</w:t>
      </w:r>
      <w:r>
        <w:rPr>
          <w:rFonts w:ascii="仿宋_GB2312" w:hAnsi="仿宋_GB2312" w:cs="仿宋_GB2312" w:eastAsia="仿宋_GB2312"/>
        </w:rPr>
        <w:t xml:space="preserve"> 和 </w:t>
      </w:r>
      <w:r>
        <w:rPr>
          <w:rFonts w:ascii="仿宋_GB2312" w:hAnsi="仿宋_GB2312" w:cs="仿宋_GB2312" w:eastAsia="仿宋_GB2312"/>
        </w:rPr>
        <w:t>江油市人民政府采购中心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 “采购人”是指依法进行政府采购的国家机关、事业单位、团体组织。本次询价采购项目的采购人是 </w:t>
      </w:r>
      <w:r>
        <w:rPr>
          <w:rFonts w:ascii="仿宋_GB2312" w:hAnsi="仿宋_GB2312" w:cs="仿宋_GB2312" w:eastAsia="仿宋_GB2312"/>
        </w:rPr>
        <w:t>江油市人民医院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规定获取询价通知书，参加采购活动的法人、其他组织或者自然人。</w:t>
      </w:r>
    </w:p>
    <w:p>
      <w:pPr>
        <w:pStyle w:val="null3"/>
        <w:ind w:firstLine="480"/>
        <w:jc w:val="left"/>
      </w:pPr>
      <w:r>
        <w:rPr>
          <w:rFonts w:ascii="仿宋_GB2312" w:hAnsi="仿宋_GB2312" w:cs="仿宋_GB2312" w:eastAsia="仿宋_GB2312"/>
        </w:rPr>
        <w:t xml:space="preserve">三、 “代理机构”是指集中采购机构和从事采购代理业务的社会中介机构。本项目的代理机构是 </w:t>
      </w:r>
      <w:r>
        <w:rPr>
          <w:rFonts w:ascii="仿宋_GB2312" w:hAnsi="仿宋_GB2312" w:cs="仿宋_GB2312" w:eastAsia="仿宋_GB2312"/>
        </w:rPr>
        <w:t>江油市人民政府采购中心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五、“电子评审”是指询价小组开展资格审查、符合性审查、一次性报价、推荐成交候选供应商、出具询价报告等活动。</w:t>
      </w:r>
    </w:p>
    <w:p>
      <w:pPr>
        <w:pStyle w:val="null3"/>
        <w:jc w:val="left"/>
        <w:outlineLvl w:val="2"/>
      </w:pPr>
      <w:r>
        <w:rPr>
          <w:rFonts w:ascii="仿宋_GB2312" w:hAnsi="仿宋_GB2312" w:cs="仿宋_GB2312" w:eastAsia="仿宋_GB2312"/>
          <w:sz w:val="28"/>
          <w:b/>
        </w:rPr>
        <w:t>2.3.询价通知书</w:t>
      </w:r>
    </w:p>
    <w:p>
      <w:pPr>
        <w:pStyle w:val="null3"/>
        <w:jc w:val="left"/>
        <w:outlineLvl w:val="3"/>
      </w:pPr>
      <w:r>
        <w:rPr>
          <w:rFonts w:ascii="仿宋_GB2312" w:hAnsi="仿宋_GB2312" w:cs="仿宋_GB2312" w:eastAsia="仿宋_GB2312"/>
          <w:sz w:val="24"/>
          <w:b/>
        </w:rPr>
        <w:t>2.3.1.询价通知书的构成</w:t>
      </w:r>
    </w:p>
    <w:p>
      <w:pPr>
        <w:pStyle w:val="null3"/>
        <w:ind w:firstLine="480"/>
        <w:jc w:val="left"/>
      </w:pPr>
      <w:r>
        <w:rPr>
          <w:rFonts w:ascii="仿宋_GB2312" w:hAnsi="仿宋_GB2312" w:cs="仿宋_GB2312" w:eastAsia="仿宋_GB2312"/>
        </w:rPr>
        <w:t>询价通知书由采购人、代理机构编制，是项目采购活动开展的基本依据，主要包括以下内容：</w:t>
      </w:r>
    </w:p>
    <w:p>
      <w:pPr>
        <w:pStyle w:val="null3"/>
        <w:ind w:firstLine="480"/>
        <w:jc w:val="left"/>
      </w:pPr>
      <w:r>
        <w:rPr>
          <w:rFonts w:ascii="仿宋_GB2312" w:hAnsi="仿宋_GB2312" w:cs="仿宋_GB2312" w:eastAsia="仿宋_GB2312"/>
        </w:rPr>
        <w:t>一、询价邀请；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四、评审办法；</w:t>
      </w:r>
    </w:p>
    <w:p>
      <w:pPr>
        <w:pStyle w:val="null3"/>
        <w:ind w:firstLine="480"/>
        <w:jc w:val="left"/>
      </w:pPr>
      <w:r>
        <w:rPr>
          <w:rFonts w:ascii="仿宋_GB2312" w:hAnsi="仿宋_GB2312" w:cs="仿宋_GB2312" w:eastAsia="仿宋_GB2312"/>
        </w:rPr>
        <w:t>五、响应文件格式；</w:t>
      </w:r>
    </w:p>
    <w:p>
      <w:pPr>
        <w:pStyle w:val="null3"/>
        <w:ind w:firstLine="480"/>
        <w:jc w:val="left"/>
      </w:pPr>
      <w:r>
        <w:rPr>
          <w:rFonts w:ascii="仿宋_GB2312" w:hAnsi="仿宋_GB2312" w:cs="仿宋_GB2312" w:eastAsia="仿宋_GB2312"/>
        </w:rPr>
        <w:t>六、拟签订采购合同文本。</w:t>
      </w:r>
    </w:p>
    <w:p>
      <w:pPr>
        <w:pStyle w:val="null3"/>
        <w:jc w:val="left"/>
        <w:outlineLvl w:val="3"/>
      </w:pPr>
      <w:r>
        <w:rPr>
          <w:rFonts w:ascii="仿宋_GB2312" w:hAnsi="仿宋_GB2312" w:cs="仿宋_GB2312" w:eastAsia="仿宋_GB2312"/>
          <w:sz w:val="24"/>
          <w:b/>
        </w:rPr>
        <w:t>2.3.2.询价通知书的澄清和修改</w:t>
      </w:r>
    </w:p>
    <w:p>
      <w:pPr>
        <w:pStyle w:val="null3"/>
        <w:ind w:firstLine="480"/>
        <w:jc w:val="left"/>
      </w:pPr>
      <w:r>
        <w:rPr>
          <w:rFonts w:ascii="仿宋_GB2312" w:hAnsi="仿宋_GB2312" w:cs="仿宋_GB2312" w:eastAsia="仿宋_GB2312"/>
        </w:rPr>
        <w:t>一、提交响应文件截止之日前，采购人或者代理机构可以对已发出的询价通知书进行必要的澄清或者修改。</w:t>
      </w:r>
    </w:p>
    <w:p>
      <w:pPr>
        <w:pStyle w:val="null3"/>
        <w:ind w:firstLine="480"/>
        <w:jc w:val="left"/>
      </w:pPr>
      <w:r>
        <w:rPr>
          <w:rFonts w:ascii="仿宋_GB2312" w:hAnsi="仿宋_GB2312" w:cs="仿宋_GB2312" w:eastAsia="仿宋_GB2312"/>
        </w:rPr>
        <w:t>二、澄清或者修改的内容为询价通知书的组成部分，采购人或者代理机构将在四川政府采购网发布更正公告，并将更正后的询价通知书上传至交易系统。更正内容可能影响响应文件编制的，采购人或者代理机构应当在响应截止之日3个工作日前，通过交易系统向已获取询价通知书的供应商发送更正信息，不足3个工作日的，应当顺延提交响应文件截止之日。</w:t>
      </w:r>
    </w:p>
    <w:p>
      <w:pPr>
        <w:pStyle w:val="null3"/>
        <w:jc w:val="left"/>
      </w:pPr>
      <w:r>
        <w:rPr>
          <w:rFonts w:ascii="仿宋_GB2312" w:hAnsi="仿宋_GB2312" w:cs="仿宋_GB2312" w:eastAsia="仿宋_GB2312"/>
        </w:rPr>
        <w:t>三、供应商根据更正公告、更正信息要求下载更正后的询价文件通知书，进行响应文件编制。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询价小组在询价过程中的所有来往书面文件原则上使用中文。响应文件中如附有外文资料，要对应翻译成中文并附在相关外文资料后面，未翻译的外文资料，询价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除询价通知书中另有规定外，本项目均采用国家法定的计量单位。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按照询价通知书第四章评审办法规定进行价格修正的，修正后的报价经供应商加盖电子印章确认后产生约束力。未在规定时间内确认的，视同供应商不确认，作无效响应处理。</w:t>
      </w:r>
    </w:p>
    <w:p>
      <w:pPr>
        <w:pStyle w:val="null3"/>
        <w:ind w:firstLine="480"/>
        <w:jc w:val="left"/>
      </w:pPr>
      <w:r>
        <w:rPr>
          <w:rFonts w:ascii="仿宋_GB2312" w:hAnsi="仿宋_GB2312" w:cs="仿宋_GB2312" w:eastAsia="仿宋_GB2312"/>
        </w:rPr>
        <w:t>供应商报价低于采购预算50% 或者低于其他有效供应商报价算术平均价40%，有可能影响产品质量或者不能诚信履约的，询价小组应当要求其在合理的时间内通过交易系统进行书面说明、提交相关证明材料，并加盖电子印章。供应商拒绝或者变相拒绝提供有效书面说明或者书面说明不能证明其报价合理性的，询价小组应当将其响应文件作为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一、供应商应当按照询价通知书规定编制响应文件，询价通知书第五章对响应文件格式有要求的，按照格式要求编制响应文件，没有格式要求的，由供应商自行编写。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询价通知书要求的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未按询价通知书和采购平台操作规范编制、确认、加密、盖章和提交的响应文件，将被拒绝接收。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提交响应文件截止时间后，成功提交响应文件的供应商符合询价通知书规定数量的，代理机构将启动响应文件解密程序，解密时间为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详见询价通知书第四章。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一、采购人或者询价小组确认成交供应商后，代理机构在四川政府采购网发布成交结果公告、通过交易系统发出成交通知书，成交供应商通过交易系统获取成交通知书。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二、采购人和成交供应商签订的书面合同不得对询价通知书确定的事项以及成交供应商的响应文件作实质性修改，采购人不得向成交供应商提出任何不合理的要求作为签订合同的条件。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4"/>
      </w:pPr>
      <w:r>
        <w:rPr>
          <w:rFonts w:ascii="仿宋_GB2312" w:hAnsi="仿宋_GB2312" w:cs="仿宋_GB2312" w:eastAsia="仿宋_GB2312"/>
          <w:sz w:val="20"/>
          <w:b/>
        </w:rPr>
        <w:t>2.6.3.1.合同分包</w:t>
      </w:r>
    </w:p>
    <w:p>
      <w:pPr>
        <w:pStyle w:val="null3"/>
        <w:jc w:val="left"/>
      </w:pPr>
      <w:r>
        <w:rPr>
          <w:rFonts w:ascii="仿宋_GB2312" w:hAnsi="仿宋_GB2312" w:cs="仿宋_GB2312" w:eastAsia="仿宋_GB2312"/>
        </w:rPr>
        <w:t>本项目不允许合同分包。</w:t>
      </w:r>
    </w:p>
    <w:p>
      <w:pPr>
        <w:pStyle w:val="null3"/>
        <w:jc w:val="left"/>
        <w:outlineLvl w:val="4"/>
      </w:pPr>
      <w:r>
        <w:rPr>
          <w:rFonts w:ascii="仿宋_GB2312" w:hAnsi="仿宋_GB2312" w:cs="仿宋_GB2312" w:eastAsia="仿宋_GB2312"/>
          <w:sz w:val="20"/>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全部货物按采购人要求安装调试完毕并验收合格之日起，采购人接到中标供应商通知与票据凭证资料</w:t>
      </w:r>
      <w:r>
        <w:rPr>
          <w:rFonts w:ascii="仿宋_GB2312" w:hAnsi="仿宋_GB2312" w:cs="仿宋_GB2312" w:eastAsia="仿宋_GB2312"/>
        </w:rPr>
        <w:t xml:space="preserve"> ，达到验收条件起 </w:t>
      </w:r>
      <w:r>
        <w:rPr>
          <w:rFonts w:ascii="仿宋_GB2312" w:hAnsi="仿宋_GB2312" w:cs="仿宋_GB2312" w:eastAsia="仿宋_GB2312"/>
        </w:rPr>
        <w:t>60</w:t>
      </w:r>
      <w:r>
        <w:rPr>
          <w:rFonts w:ascii="仿宋_GB2312" w:hAnsi="仿宋_GB2312" w:cs="仿宋_GB2312" w:eastAsia="仿宋_GB2312"/>
        </w:rPr>
        <w:t xml:space="preserve"> 日内，验收合同总金额的 </w:t>
      </w:r>
      <w:r>
        <w:rPr>
          <w:rFonts w:ascii="仿宋_GB2312" w:hAnsi="仿宋_GB2312" w:cs="仿宋_GB2312" w:eastAsia="仿宋_GB2312"/>
        </w:rPr>
        <w:t>95</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验收合格1年后，产品无质量问题且售后服务及时可靠</w:t>
      </w:r>
      <w:r>
        <w:rPr>
          <w:rFonts w:ascii="仿宋_GB2312" w:hAnsi="仿宋_GB2312" w:cs="仿宋_GB2312" w:eastAsia="仿宋_GB2312"/>
        </w:rPr>
        <w:t xml:space="preserve"> ，达到验收条件起 </w:t>
      </w:r>
      <w:r>
        <w:rPr>
          <w:rFonts w:ascii="仿宋_GB2312" w:hAnsi="仿宋_GB2312" w:cs="仿宋_GB2312" w:eastAsia="仿宋_GB2312"/>
        </w:rPr>
        <w:t>60</w:t>
      </w:r>
      <w:r>
        <w:rPr>
          <w:rFonts w:ascii="仿宋_GB2312" w:hAnsi="仿宋_GB2312" w:cs="仿宋_GB2312" w:eastAsia="仿宋_GB2312"/>
        </w:rPr>
        <w:t xml:space="preserve"> 日内，验收合同总金额的 </w:t>
      </w:r>
      <w:r>
        <w:rPr>
          <w:rFonts w:ascii="仿宋_GB2312" w:hAnsi="仿宋_GB2312" w:cs="仿宋_GB2312" w:eastAsia="仿宋_GB2312"/>
        </w:rPr>
        <w:t>5</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以最终签订合同要求为准。</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按照采购文件中“技术要求”、“服务要求”及成交供应商投标（响应）文件进行验收。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按照采购“商务要求”及成交供应商投标（响应）文件进行验收。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成交供应商与采购人应严格按照《财政部关于进一步加强政府采购需求和履约验收管理的指导意见》（财库〔2016〕205号）以及《绵阳市财政局关于进一步做好政府采购项目履约验收工作的通知》（绵财采〔2021〕15号）文件的规定要求及国家行业主管部门规定的标准、方法和内容、采购文件、成交供应商投标（响应）文件、采购合同约定内容，由采购人组织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供应商参加询价不得有下列情形：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六、向采购人或者代理机构、询价小组成员行贿或者提供其他不正当利益；</w:t>
      </w:r>
    </w:p>
    <w:p>
      <w:pPr>
        <w:pStyle w:val="null3"/>
        <w:ind w:firstLine="480"/>
        <w:jc w:val="left"/>
      </w:pPr>
      <w:r>
        <w:rPr>
          <w:rFonts w:ascii="仿宋_GB2312" w:hAnsi="仿宋_GB2312" w:cs="仿宋_GB2312" w:eastAsia="仿宋_GB2312"/>
        </w:rPr>
        <w:t>七、在询价过程中与采购人或者代理机构进行协商谈判；</w:t>
      </w:r>
    </w:p>
    <w:p>
      <w:pPr>
        <w:pStyle w:val="null3"/>
        <w:ind w:firstLine="480"/>
        <w:jc w:val="left"/>
      </w:pPr>
      <w:r>
        <w:rPr>
          <w:rFonts w:ascii="仿宋_GB2312" w:hAnsi="仿宋_GB2312" w:cs="仿宋_GB2312" w:eastAsia="仿宋_GB2312"/>
        </w:rPr>
        <w:t>八、成交后无正当理由拒不与采购人签订政府采购合同；</w:t>
      </w:r>
    </w:p>
    <w:p>
      <w:pPr>
        <w:pStyle w:val="null3"/>
        <w:ind w:firstLine="480"/>
        <w:jc w:val="left"/>
      </w:pPr>
      <w:r>
        <w:rPr>
          <w:rFonts w:ascii="仿宋_GB2312" w:hAnsi="仿宋_GB2312" w:cs="仿宋_GB2312" w:eastAsia="仿宋_GB2312"/>
        </w:rPr>
        <w:t>九、未按照询价通知书确定的事项签订政府采购合同；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供应商有前述一至七条情形之一的，作无效响应处理。成交供应商有前述一至七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根据委托代理协议约定，供应商对询价通知书中采购需求的询问、质疑由 </w:t>
      </w:r>
      <w:r>
        <w:rPr>
          <w:rFonts w:ascii="仿宋_GB2312" w:hAnsi="仿宋_GB2312" w:cs="仿宋_GB2312" w:eastAsia="仿宋_GB2312"/>
        </w:rPr>
        <w:t>江油市人民医院</w:t>
      </w:r>
      <w:r>
        <w:rPr>
          <w:rFonts w:ascii="仿宋_GB2312" w:hAnsi="仿宋_GB2312" w:cs="仿宋_GB2312" w:eastAsia="仿宋_GB2312"/>
        </w:rPr>
        <w:t xml:space="preserve"> 负责答复；供应商对除采购需求外的询价通知书的询问、质疑由 </w:t>
      </w:r>
      <w:r>
        <w:rPr>
          <w:rFonts w:ascii="仿宋_GB2312" w:hAnsi="仿宋_GB2312" w:cs="仿宋_GB2312" w:eastAsia="仿宋_GB2312"/>
        </w:rPr>
        <w:t>江油市人民政府采购中心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江油市人民政府采购中心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联系人：欧老师</w:t>
      </w:r>
    </w:p>
    <w:p>
      <w:pPr>
        <w:pStyle w:val="null3"/>
        <w:jc w:val="left"/>
      </w:pPr>
      <w:r>
        <w:rPr>
          <w:rFonts w:ascii="仿宋_GB2312" w:hAnsi="仿宋_GB2312" w:cs="仿宋_GB2312" w:eastAsia="仿宋_GB2312"/>
        </w:rPr>
        <w:t>联系电话：0816-3254006</w:t>
      </w:r>
    </w:p>
    <w:p>
      <w:pPr>
        <w:pStyle w:val="null3"/>
        <w:jc w:val="left"/>
      </w:pPr>
      <w:r>
        <w:rPr>
          <w:rFonts w:ascii="仿宋_GB2312" w:hAnsi="仿宋_GB2312" w:cs="仿宋_GB2312" w:eastAsia="仿宋_GB2312"/>
        </w:rPr>
        <w:t>地址：江油市纪念碑街中段30号</w:t>
      </w:r>
    </w:p>
    <w:p>
      <w:pPr>
        <w:pStyle w:val="null3"/>
        <w:jc w:val="left"/>
      </w:pPr>
      <w:r>
        <w:rPr>
          <w:rFonts w:ascii="仿宋_GB2312" w:hAnsi="仿宋_GB2312" w:cs="仿宋_GB2312" w:eastAsia="仿宋_GB2312"/>
        </w:rPr>
        <w:t>邮编：621700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联系人：税先生</w:t>
      </w:r>
    </w:p>
    <w:p>
      <w:pPr>
        <w:pStyle w:val="null3"/>
        <w:jc w:val="left"/>
      </w:pPr>
      <w:r>
        <w:rPr>
          <w:rFonts w:ascii="仿宋_GB2312" w:hAnsi="仿宋_GB2312" w:cs="仿宋_GB2312" w:eastAsia="仿宋_GB2312"/>
        </w:rPr>
        <w:t>联系电话：0816-3360893</w:t>
      </w:r>
    </w:p>
    <w:p>
      <w:pPr>
        <w:pStyle w:val="null3"/>
        <w:jc w:val="left"/>
      </w:pPr>
      <w:r>
        <w:rPr>
          <w:rFonts w:ascii="仿宋_GB2312" w:hAnsi="仿宋_GB2312" w:cs="仿宋_GB2312" w:eastAsia="仿宋_GB2312"/>
        </w:rPr>
        <w:t>地址：四川省绵阳市江油市江油市大鹏路党政综合办公楼东侧政务中心4楼</w:t>
      </w:r>
    </w:p>
    <w:p>
      <w:pPr>
        <w:pStyle w:val="null3"/>
        <w:jc w:val="left"/>
      </w:pPr>
      <w:r>
        <w:rPr>
          <w:rFonts w:ascii="仿宋_GB2312" w:hAnsi="仿宋_GB2312" w:cs="仿宋_GB2312" w:eastAsia="仿宋_GB2312"/>
        </w:rPr>
        <w:t>邮编：621700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询价通知书、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（一）对可以质疑的询价通知书提出质疑的，为收到询价通知书之日或者询价通知书公告期限届满之日；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（五）针对质疑事项必要的证明材料（针对询价通知书提出的质疑，需提交从交易系统获取的询价通知书回执单）。</w:t>
      </w:r>
    </w:p>
    <w:p>
      <w:pPr>
        <w:pStyle w:val="null3"/>
        <w:ind w:firstLine="480"/>
        <w:jc w:val="left"/>
      </w:pPr>
      <w:r>
        <w:rPr>
          <w:rFonts w:ascii="仿宋_GB2312" w:hAnsi="仿宋_GB2312" w:cs="仿宋_GB2312" w:eastAsia="仿宋_GB2312"/>
        </w:rPr>
        <w:t>注：根据《中华人民共和国政府采购法》的规定，供应商质疑不得超出询价通知书、采购过程、采购结果的范围。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采购人或者代理机构应当在询价通知书中明确线下样品评审规则和方式，不得对供应商实行差别待遇或者歧视性待遇。样品评审应当全过程录音录像，形成书面评审记录上传至交易系统。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（注:本章的技术、服务及其他要求中，带“★”的要求为实质性要求。采购人、代理机构应当根据项目实际要求合理设定，并在第四章符合性审查中明确响应要求。）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1,460,000.00</w:t>
      </w:r>
    </w:p>
    <w:p>
      <w:pPr>
        <w:pStyle w:val="null3"/>
        <w:jc w:val="left"/>
      </w:pPr>
      <w:r>
        <w:rPr>
          <w:rFonts w:ascii="仿宋_GB2312" w:hAnsi="仿宋_GB2312" w:cs="仿宋_GB2312" w:eastAsia="仿宋_GB2312"/>
        </w:rPr>
        <w:t>采购包最高限价（元）: 1,460,000.00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台式计算机</w:t>
            </w:r>
          </w:p>
        </w:tc>
        <w:tc>
          <w:tcPr>
            <w:tcW w:type="dxa" w:w="821"/>
          </w:tcPr>
          <w:p>
            <w:pPr>
              <w:pStyle w:val="null3"/>
              <w:jc w:val="left"/>
            </w:pPr>
            <w:r>
              <w:rPr>
                <w:rFonts w:ascii="仿宋_GB2312" w:hAnsi="仿宋_GB2312" w:cs="仿宋_GB2312" w:eastAsia="仿宋_GB2312"/>
              </w:rPr>
              <w:t>电脑及其他硬件一批</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1,460,000.00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电脑及其他硬件一批</w:t>
            </w:r>
          </w:p>
        </w:tc>
        <w:tc>
          <w:tcPr>
            <w:tcW w:type="dxa" w:w="1138"/>
          </w:tcPr>
          <w:p>
            <w:pPr>
              <w:pStyle w:val="null3"/>
              <w:jc w:val="center"/>
            </w:pPr>
            <w:r>
              <w:rPr>
                <w:rFonts w:ascii="仿宋_GB2312" w:hAnsi="仿宋_GB2312" w:cs="仿宋_GB2312" w:eastAsia="仿宋_GB2312"/>
              </w:rPr>
              <w:t>1.00（批）</w:t>
            </w:r>
          </w:p>
        </w:tc>
        <w:tc>
          <w:tcPr>
            <w:tcW w:type="dxa" w:w="1365"/>
          </w:tcPr>
          <w:p>
            <w:pPr>
              <w:pStyle w:val="null3"/>
              <w:jc w:val="center"/>
            </w:pPr>
            <w:r>
              <w:rPr>
                <w:rFonts w:ascii="仿宋_GB2312" w:hAnsi="仿宋_GB2312" w:cs="仿宋_GB2312" w:eastAsia="仿宋_GB2312"/>
              </w:rPr>
              <w:t>1,460,000.00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台式计算机</w:t>
            </w:r>
          </w:p>
        </w:tc>
        <w:tc>
          <w:tcPr>
            <w:tcW w:type="dxa" w:w="2492"/>
          </w:tcPr>
          <w:p>
            <w:pPr>
              <w:pStyle w:val="null3"/>
              <w:jc w:val="left"/>
            </w:pPr>
            <w:r>
              <w:rPr>
                <w:rFonts w:ascii="仿宋_GB2312" w:hAnsi="仿宋_GB2312" w:cs="仿宋_GB2312" w:eastAsia="仿宋_GB2312"/>
              </w:rPr>
              <w:t>电脑及其他硬件一批</w:t>
            </w:r>
          </w:p>
        </w:tc>
        <w:tc>
          <w:tcPr>
            <w:tcW w:type="dxa" w:w="2492"/>
          </w:tcPr>
          <w:p>
            <w:pPr>
              <w:pStyle w:val="null3"/>
              <w:jc w:val="left"/>
            </w:pPr>
            <w:r>
              <w:rPr>
                <w:rFonts w:ascii="仿宋_GB2312" w:hAnsi="仿宋_GB2312" w:cs="仿宋_GB2312" w:eastAsia="仿宋_GB2312"/>
              </w:rPr>
              <w:t>台式电脑</w:t>
            </w:r>
          </w:p>
        </w:tc>
      </w:tr>
    </w:tbl>
    <w:p>
      <w:pPr>
        <w:pStyle w:val="null3"/>
        <w:ind w:firstLine="480"/>
        <w:jc w:val="left"/>
      </w:pPr>
      <w:r>
        <w:rPr>
          <w:rFonts w:ascii="仿宋_GB2312" w:hAnsi="仿宋_GB2312" w:cs="仿宋_GB2312" w:eastAsia="仿宋_GB2312"/>
        </w:rPr>
        <w:t>注：涉及核心产品的，具体评审规定见第四章。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台式计算机</w:t>
            </w:r>
          </w:p>
        </w:tc>
        <w:tc>
          <w:tcPr>
            <w:tcW w:type="dxa" w:w="2492"/>
          </w:tcPr>
          <w:p>
            <w:pPr>
              <w:pStyle w:val="null3"/>
              <w:jc w:val="left"/>
            </w:pPr>
            <w:r>
              <w:rPr>
                <w:rFonts w:ascii="仿宋_GB2312" w:hAnsi="仿宋_GB2312" w:cs="仿宋_GB2312" w:eastAsia="仿宋_GB2312"/>
              </w:rPr>
              <w:t>电脑及其他硬件一批</w:t>
            </w:r>
          </w:p>
        </w:tc>
        <w:tc>
          <w:tcPr>
            <w:tcW w:type="dxa" w:w="2492"/>
          </w:tcPr>
          <w:p>
            <w:pPr>
              <w:pStyle w:val="null3"/>
              <w:jc w:val="left"/>
            </w:pPr>
            <w:r>
              <w:rPr>
                <w:rFonts w:ascii="仿宋_GB2312" w:hAnsi="仿宋_GB2312" w:cs="仿宋_GB2312" w:eastAsia="仿宋_GB2312"/>
              </w:rPr>
              <w:t>台式电脑、一体式电脑、双面打印机、单面打印机、彩色双面打印机、三合一打印机、针式打印机。</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四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四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台式计算机</w:t>
            </w:r>
          </w:p>
        </w:tc>
        <w:tc>
          <w:tcPr>
            <w:tcW w:type="dxa" w:w="2492"/>
          </w:tcPr>
          <w:p>
            <w:pPr>
              <w:pStyle w:val="null3"/>
              <w:jc w:val="left"/>
            </w:pPr>
            <w:r>
              <w:rPr>
                <w:rFonts w:ascii="仿宋_GB2312" w:hAnsi="仿宋_GB2312" w:cs="仿宋_GB2312" w:eastAsia="仿宋_GB2312"/>
              </w:rPr>
              <w:t>电脑及其他硬件一批</w:t>
            </w:r>
          </w:p>
        </w:tc>
        <w:tc>
          <w:tcPr>
            <w:tcW w:type="dxa" w:w="2492"/>
          </w:tcPr>
          <w:p>
            <w:pPr>
              <w:pStyle w:val="null3"/>
              <w:jc w:val="left"/>
            </w:pPr>
            <w:r>
              <w:rPr>
                <w:rFonts w:ascii="仿宋_GB2312" w:hAnsi="仿宋_GB2312" w:cs="仿宋_GB2312" w:eastAsia="仿宋_GB2312"/>
              </w:rPr>
              <w:t>台式电脑、一体机电脑、双面打印机、单面打印机、彩色双面打印机、三合一打印机、条码打印机、输液计划单打印机、标签打印机、传真机、针式打印机。</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四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标的名称：电脑及其他硬件一批</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80"/>
              <w:gridCol w:w="380"/>
              <w:gridCol w:w="4352"/>
              <w:gridCol w:w="485"/>
            </w:tblGrid>
            <w:tr>
              <w:tc>
                <w:tcPr>
                  <w:tcW w:type="dxa" w:w="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品名</w:t>
                  </w:r>
                </w:p>
              </w:tc>
              <w:tc>
                <w:tcPr>
                  <w:tcW w:type="dxa" w:w="43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台式电脑</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1.CPU：</w:t>
                  </w:r>
                </w:p>
                <w:p>
                  <w:pPr>
                    <w:pStyle w:val="null3"/>
                    <w:jc w:val="left"/>
                  </w:pPr>
                  <w:r>
                    <w:rPr>
                      <w:rFonts w:ascii="仿宋_GB2312" w:hAnsi="仿宋_GB2312" w:cs="仿宋_GB2312" w:eastAsia="仿宋_GB2312"/>
                      <w:sz w:val="22"/>
                      <w:color w:val="000000"/>
                    </w:rPr>
                    <w:t>1）物理核心数：≥14核处理器；</w:t>
                  </w:r>
                </w:p>
                <w:p>
                  <w:pPr>
                    <w:pStyle w:val="null3"/>
                    <w:jc w:val="left"/>
                  </w:pPr>
                  <w:r>
                    <w:rPr>
                      <w:rFonts w:ascii="仿宋_GB2312" w:hAnsi="仿宋_GB2312" w:cs="仿宋_GB2312" w:eastAsia="仿宋_GB2312"/>
                      <w:sz w:val="22"/>
                      <w:color w:val="000000"/>
                    </w:rPr>
                    <w:t>2）基础频率：≥2.5GHz；</w:t>
                  </w:r>
                </w:p>
                <w:p>
                  <w:pPr>
                    <w:pStyle w:val="null3"/>
                    <w:jc w:val="left"/>
                  </w:pPr>
                  <w:r>
                    <w:rPr>
                      <w:rFonts w:ascii="仿宋_GB2312" w:hAnsi="仿宋_GB2312" w:cs="仿宋_GB2312" w:eastAsia="仿宋_GB2312"/>
                      <w:sz w:val="22"/>
                      <w:color w:val="000000"/>
                    </w:rPr>
                    <w:t>3）最高睿频：≥4.8GHz；</w:t>
                  </w:r>
                </w:p>
                <w:p>
                  <w:pPr>
                    <w:pStyle w:val="null3"/>
                    <w:jc w:val="left"/>
                  </w:pPr>
                  <w:r>
                    <w:rPr>
                      <w:rFonts w:ascii="仿宋_GB2312" w:hAnsi="仿宋_GB2312" w:cs="仿宋_GB2312" w:eastAsia="仿宋_GB2312"/>
                      <w:sz w:val="22"/>
                      <w:color w:val="000000"/>
                    </w:rPr>
                    <w:t>4）末级缓存容量：≥24MB；</w:t>
                  </w:r>
                </w:p>
                <w:p>
                  <w:pPr>
                    <w:pStyle w:val="null3"/>
                    <w:jc w:val="left"/>
                  </w:pPr>
                  <w:r>
                    <w:rPr>
                      <w:rFonts w:ascii="仿宋_GB2312" w:hAnsi="仿宋_GB2312" w:cs="仿宋_GB2312" w:eastAsia="仿宋_GB2312"/>
                      <w:sz w:val="22"/>
                      <w:color w:val="000000"/>
                    </w:rPr>
                    <w:t>5）线程数：≥20；</w:t>
                  </w:r>
                </w:p>
                <w:p>
                  <w:pPr>
                    <w:pStyle w:val="null3"/>
                    <w:jc w:val="left"/>
                  </w:pPr>
                  <w:r>
                    <w:rPr>
                      <w:rFonts w:ascii="仿宋_GB2312" w:hAnsi="仿宋_GB2312" w:cs="仿宋_GB2312" w:eastAsia="仿宋_GB2312"/>
                      <w:sz w:val="22"/>
                      <w:color w:val="000000"/>
                    </w:rPr>
                    <w:t>6）热设计功耗：≤65W；</w:t>
                  </w:r>
                </w:p>
                <w:p>
                  <w:pPr>
                    <w:pStyle w:val="null3"/>
                    <w:jc w:val="left"/>
                  </w:pPr>
                  <w:r>
                    <w:rPr>
                      <w:rFonts w:ascii="仿宋_GB2312" w:hAnsi="仿宋_GB2312" w:cs="仿宋_GB2312" w:eastAsia="仿宋_GB2312"/>
                      <w:sz w:val="22"/>
                      <w:color w:val="000000"/>
                    </w:rPr>
                    <w:t>7）内存最高速率：≥DDR4 3200MT/s、DDR5 4800MT/s。</w:t>
                  </w:r>
                </w:p>
                <w:p>
                  <w:pPr>
                    <w:pStyle w:val="null3"/>
                    <w:jc w:val="left"/>
                  </w:pPr>
                  <w:r>
                    <w:rPr>
                      <w:rFonts w:ascii="仿宋_GB2312" w:hAnsi="仿宋_GB2312" w:cs="仿宋_GB2312" w:eastAsia="仿宋_GB2312"/>
                      <w:sz w:val="22"/>
                      <w:color w:val="000000"/>
                    </w:rPr>
                    <w:t>2.内存规格：</w:t>
                  </w:r>
                </w:p>
                <w:p>
                  <w:pPr>
                    <w:pStyle w:val="null3"/>
                    <w:jc w:val="left"/>
                  </w:pPr>
                  <w:r>
                    <w:rPr>
                      <w:rFonts w:ascii="仿宋_GB2312" w:hAnsi="仿宋_GB2312" w:cs="仿宋_GB2312" w:eastAsia="仿宋_GB2312"/>
                      <w:sz w:val="22"/>
                      <w:color w:val="000000"/>
                    </w:rPr>
                    <w:t>1）内存配置容量：≥16G；</w:t>
                  </w:r>
                </w:p>
                <w:p>
                  <w:pPr>
                    <w:pStyle w:val="null3"/>
                    <w:jc w:val="left"/>
                  </w:pPr>
                  <w:r>
                    <w:rPr>
                      <w:rFonts w:ascii="仿宋_GB2312" w:hAnsi="仿宋_GB2312" w:cs="仿宋_GB2312" w:eastAsia="仿宋_GB2312"/>
                      <w:sz w:val="22"/>
                      <w:color w:val="000000"/>
                    </w:rPr>
                    <w:t>2）内存类型：DDR4 3200MHz；</w:t>
                  </w:r>
                </w:p>
                <w:p>
                  <w:pPr>
                    <w:pStyle w:val="null3"/>
                    <w:jc w:val="left"/>
                  </w:pPr>
                  <w:r>
                    <w:rPr>
                      <w:rFonts w:ascii="仿宋_GB2312" w:hAnsi="仿宋_GB2312" w:cs="仿宋_GB2312" w:eastAsia="仿宋_GB2312"/>
                      <w:sz w:val="22"/>
                      <w:color w:val="000000"/>
                    </w:rPr>
                    <w:t>3）内存条配置数量≥1条。</w:t>
                  </w:r>
                </w:p>
                <w:p>
                  <w:pPr>
                    <w:pStyle w:val="null3"/>
                    <w:jc w:val="left"/>
                  </w:pPr>
                  <w:r>
                    <w:rPr>
                      <w:rFonts w:ascii="仿宋_GB2312" w:hAnsi="仿宋_GB2312" w:cs="仿宋_GB2312" w:eastAsia="仿宋_GB2312"/>
                      <w:sz w:val="22"/>
                      <w:color w:val="000000"/>
                    </w:rPr>
                    <w:t>3.主板规格：</w:t>
                  </w:r>
                </w:p>
                <w:p>
                  <w:pPr>
                    <w:pStyle w:val="null3"/>
                    <w:jc w:val="left"/>
                  </w:pPr>
                  <w:r>
                    <w:rPr>
                      <w:rFonts w:ascii="仿宋_GB2312" w:hAnsi="仿宋_GB2312" w:cs="仿宋_GB2312" w:eastAsia="仿宋_GB2312"/>
                      <w:sz w:val="22"/>
                      <w:color w:val="000000"/>
                    </w:rPr>
                    <w:t>1）PCIe插槽及其他接口：4个SATA3.0 6.0 Gb/s，1个PCle 4.0x16，2个PCle 3.0x1，M.2接口数量≥3个（其中≥1个M.2 WIFI和蓝牙设备接口数量）；</w:t>
                  </w:r>
                </w:p>
                <w:p>
                  <w:pPr>
                    <w:pStyle w:val="null3"/>
                    <w:jc w:val="left"/>
                  </w:pPr>
                  <w:r>
                    <w:rPr>
                      <w:rFonts w:ascii="仿宋_GB2312" w:hAnsi="仿宋_GB2312" w:cs="仿宋_GB2312" w:eastAsia="仿宋_GB2312"/>
                      <w:sz w:val="22"/>
                      <w:color w:val="000000"/>
                    </w:rPr>
                    <w:t>2）单内存插槽最大可支持容量：32GB；</w:t>
                  </w:r>
                </w:p>
                <w:p>
                  <w:pPr>
                    <w:pStyle w:val="null3"/>
                    <w:jc w:val="left"/>
                  </w:pPr>
                  <w:r>
                    <w:rPr>
                      <w:rFonts w:ascii="仿宋_GB2312" w:hAnsi="仿宋_GB2312" w:cs="仿宋_GB2312" w:eastAsia="仿宋_GB2312"/>
                      <w:sz w:val="22"/>
                      <w:color w:val="000000"/>
                    </w:rPr>
                    <w:t>3）最高内存总容量：128GB；</w:t>
                  </w:r>
                </w:p>
                <w:p>
                  <w:pPr>
                    <w:pStyle w:val="null3"/>
                    <w:jc w:val="left"/>
                  </w:pPr>
                  <w:r>
                    <w:rPr>
                      <w:rFonts w:ascii="仿宋_GB2312" w:hAnsi="仿宋_GB2312" w:cs="仿宋_GB2312" w:eastAsia="仿宋_GB2312"/>
                      <w:sz w:val="22"/>
                      <w:color w:val="000000"/>
                    </w:rPr>
                    <w:t>4）内存扩展接口：≥4个；</w:t>
                  </w:r>
                </w:p>
                <w:p>
                  <w:pPr>
                    <w:pStyle w:val="null3"/>
                    <w:jc w:val="left"/>
                  </w:pPr>
                  <w:r>
                    <w:rPr>
                      <w:rFonts w:ascii="仿宋_GB2312" w:hAnsi="仿宋_GB2312" w:cs="仿宋_GB2312" w:eastAsia="仿宋_GB2312"/>
                      <w:sz w:val="22"/>
                      <w:color w:val="000000"/>
                    </w:rPr>
                    <w:t>5）电容：100%全固态电容</w:t>
                  </w:r>
                </w:p>
                <w:p>
                  <w:pPr>
                    <w:pStyle w:val="null3"/>
                    <w:jc w:val="left"/>
                  </w:pPr>
                  <w:r>
                    <w:rPr>
                      <w:rFonts w:ascii="仿宋_GB2312" w:hAnsi="仿宋_GB2312" w:cs="仿宋_GB2312" w:eastAsia="仿宋_GB2312"/>
                      <w:sz w:val="22"/>
                      <w:color w:val="000000"/>
                    </w:rPr>
                    <w:t>6）芯片组：封装规格≤28mm x 25mm, 具备防静电保护功能。</w:t>
                  </w:r>
                </w:p>
                <w:p>
                  <w:pPr>
                    <w:pStyle w:val="null3"/>
                    <w:jc w:val="left"/>
                  </w:pPr>
                  <w:r>
                    <w:rPr>
                      <w:rFonts w:ascii="仿宋_GB2312" w:hAnsi="仿宋_GB2312" w:cs="仿宋_GB2312" w:eastAsia="仿宋_GB2312"/>
                      <w:sz w:val="22"/>
                      <w:color w:val="000000"/>
                    </w:rPr>
                    <w:t>4.存储设备规格：</w:t>
                  </w:r>
                </w:p>
                <w:p>
                  <w:pPr>
                    <w:pStyle w:val="null3"/>
                    <w:jc w:val="left"/>
                  </w:pPr>
                  <w:r>
                    <w:rPr>
                      <w:rFonts w:ascii="仿宋_GB2312" w:hAnsi="仿宋_GB2312" w:cs="仿宋_GB2312" w:eastAsia="仿宋_GB2312"/>
                      <w:sz w:val="22"/>
                      <w:color w:val="000000"/>
                    </w:rPr>
                    <w:t>1）固态硬盘数量：≥1个；</w:t>
                  </w:r>
                </w:p>
                <w:p>
                  <w:pPr>
                    <w:pStyle w:val="null3"/>
                    <w:jc w:val="left"/>
                  </w:pPr>
                  <w:r>
                    <w:rPr>
                      <w:rFonts w:ascii="仿宋_GB2312" w:hAnsi="仿宋_GB2312" w:cs="仿宋_GB2312" w:eastAsia="仿宋_GB2312"/>
                      <w:sz w:val="22"/>
                      <w:color w:val="000000"/>
                    </w:rPr>
                    <w:t>2）固态硬盘容量：≥1T；</w:t>
                  </w:r>
                </w:p>
                <w:p>
                  <w:pPr>
                    <w:pStyle w:val="null3"/>
                    <w:jc w:val="left"/>
                  </w:pPr>
                  <w:r>
                    <w:rPr>
                      <w:rFonts w:ascii="仿宋_GB2312" w:hAnsi="仿宋_GB2312" w:cs="仿宋_GB2312" w:eastAsia="仿宋_GB2312"/>
                      <w:sz w:val="22"/>
                      <w:color w:val="000000"/>
                    </w:rPr>
                    <w:t>3）固态存储形态：固态存储形态为PCIe4.0x4；固态硬盘从上电到进入数据读写状态的时间≤2s；固态硬盘数据读写速度等级≥5级；固态硬盘的平均无故障时间（MTBF）的m1值≥10000h；固态盘符合《SJ/T 11654-2016 固态盘通用规范》相关规定</w:t>
                  </w:r>
                </w:p>
                <w:p>
                  <w:pPr>
                    <w:pStyle w:val="null3"/>
                    <w:jc w:val="left"/>
                  </w:pPr>
                  <w:r>
                    <w:rPr>
                      <w:rFonts w:ascii="仿宋_GB2312" w:hAnsi="仿宋_GB2312" w:cs="仿宋_GB2312" w:eastAsia="仿宋_GB2312"/>
                      <w:sz w:val="22"/>
                      <w:color w:val="000000"/>
                    </w:rPr>
                    <w:t>4）存储设备扩展盘位：≥2个3.5英寸机械硬盘位。</w:t>
                  </w:r>
                </w:p>
                <w:p>
                  <w:pPr>
                    <w:pStyle w:val="null3"/>
                    <w:jc w:val="left"/>
                  </w:pPr>
                  <w:r>
                    <w:rPr>
                      <w:rFonts w:ascii="仿宋_GB2312" w:hAnsi="仿宋_GB2312" w:cs="仿宋_GB2312" w:eastAsia="仿宋_GB2312"/>
                      <w:sz w:val="22"/>
                      <w:color w:val="000000"/>
                    </w:rPr>
                    <w:t>a)固态盘符合SJ/T11654相关规定；</w:t>
                  </w:r>
                </w:p>
                <w:p>
                  <w:pPr>
                    <w:pStyle w:val="null3"/>
                    <w:jc w:val="left"/>
                  </w:pPr>
                  <w:r>
                    <w:rPr>
                      <w:rFonts w:ascii="仿宋_GB2312" w:hAnsi="仿宋_GB2312" w:cs="仿宋_GB2312" w:eastAsia="仿宋_GB2312"/>
                      <w:sz w:val="22"/>
                      <w:color w:val="000000"/>
                    </w:rPr>
                    <w:t>b)机械硬盘准备时间不大于30s，侧面固定螺丝孔数量可为4孔或6孔；</w:t>
                  </w:r>
                </w:p>
                <w:p>
                  <w:pPr>
                    <w:pStyle w:val="null3"/>
                    <w:jc w:val="left"/>
                  </w:pPr>
                  <w:r>
                    <w:rPr>
                      <w:rFonts w:ascii="仿宋_GB2312" w:hAnsi="仿宋_GB2312" w:cs="仿宋_GB2312" w:eastAsia="仿宋_GB2312"/>
                      <w:sz w:val="22"/>
                      <w:color w:val="000000"/>
                    </w:rPr>
                    <w:t>c)工作状态环境温度满足5℃~55℃，其它参数应符合GB/T12628相关规定。</w:t>
                  </w:r>
                </w:p>
                <w:p>
                  <w:pPr>
                    <w:pStyle w:val="null3"/>
                    <w:jc w:val="left"/>
                  </w:pPr>
                  <w:r>
                    <w:rPr>
                      <w:rFonts w:ascii="仿宋_GB2312" w:hAnsi="仿宋_GB2312" w:cs="仿宋_GB2312" w:eastAsia="仿宋_GB2312"/>
                      <w:sz w:val="22"/>
                      <w:color w:val="000000"/>
                    </w:rPr>
                    <w:t>5.显卡：</w:t>
                  </w:r>
                </w:p>
                <w:p>
                  <w:pPr>
                    <w:pStyle w:val="null3"/>
                    <w:jc w:val="left"/>
                  </w:pPr>
                  <w:r>
                    <w:rPr>
                      <w:rFonts w:ascii="仿宋_GB2312" w:hAnsi="仿宋_GB2312" w:cs="仿宋_GB2312" w:eastAsia="仿宋_GB2312"/>
                      <w:sz w:val="22"/>
                      <w:color w:val="000000"/>
                    </w:rPr>
                    <w:t>1）显卡类型:≥集成核心显卡，显卡基本频率≥300MHz，最大动态频率≥1.4GHz，最大分辨率支持7680*4320 60Hz，≥3个数字信号接口，同时支持三联屏扩展模式输出。</w:t>
                  </w:r>
                </w:p>
                <w:p>
                  <w:pPr>
                    <w:pStyle w:val="null3"/>
                    <w:jc w:val="left"/>
                  </w:pPr>
                  <w:r>
                    <w:rPr>
                      <w:rFonts w:ascii="仿宋_GB2312" w:hAnsi="仿宋_GB2312" w:cs="仿宋_GB2312" w:eastAsia="仿宋_GB2312"/>
                      <w:sz w:val="22"/>
                      <w:color w:val="000000"/>
                    </w:rPr>
                    <w:t>6.显示设备规格：</w:t>
                  </w:r>
                </w:p>
                <w:p>
                  <w:pPr>
                    <w:pStyle w:val="null3"/>
                    <w:jc w:val="left"/>
                  </w:pPr>
                  <w:r>
                    <w:rPr>
                      <w:rFonts w:ascii="仿宋_GB2312" w:hAnsi="仿宋_GB2312" w:cs="仿宋_GB2312" w:eastAsia="仿宋_GB2312"/>
                      <w:sz w:val="22"/>
                      <w:color w:val="000000"/>
                    </w:rPr>
                    <w:t>1）显示屏分辨率：≥1920x1080；</w:t>
                  </w:r>
                </w:p>
                <w:p>
                  <w:pPr>
                    <w:pStyle w:val="null3"/>
                    <w:jc w:val="left"/>
                  </w:pPr>
                  <w:r>
                    <w:rPr>
                      <w:rFonts w:ascii="仿宋_GB2312" w:hAnsi="仿宋_GB2312" w:cs="仿宋_GB2312" w:eastAsia="仿宋_GB2312"/>
                      <w:sz w:val="22"/>
                      <w:color w:val="000000"/>
                    </w:rPr>
                    <w:t>2）显示屏刷新率：≥100Hz；支持超频到120Hz</w:t>
                  </w:r>
                </w:p>
                <w:p>
                  <w:pPr>
                    <w:pStyle w:val="null3"/>
                    <w:jc w:val="left"/>
                  </w:pPr>
                  <w:r>
                    <w:rPr>
                      <w:rFonts w:ascii="仿宋_GB2312" w:hAnsi="仿宋_GB2312" w:cs="仿宋_GB2312" w:eastAsia="仿宋_GB2312"/>
                      <w:sz w:val="22"/>
                      <w:color w:val="000000"/>
                    </w:rPr>
                    <w:t>3）屏占比：≥80%；</w:t>
                  </w:r>
                </w:p>
                <w:p>
                  <w:pPr>
                    <w:pStyle w:val="null3"/>
                    <w:jc w:val="left"/>
                  </w:pPr>
                  <w:r>
                    <w:rPr>
                      <w:rFonts w:ascii="仿宋_GB2312" w:hAnsi="仿宋_GB2312" w:cs="仿宋_GB2312" w:eastAsia="仿宋_GB2312"/>
                      <w:sz w:val="22"/>
                      <w:color w:val="000000"/>
                    </w:rPr>
                    <w:t>4）功能：具备显示尺寸与实物尺寸一致的标尺参照线，具备低蓝光不闪屏,护眼抗菌，边框底座耐久性抗菌处理，并具备≥4级低蓝光能量调节，具备节能模式，具有显示色彩优化技术，≥2个自定义快捷键，一键快速调节多种显示模式；</w:t>
                  </w:r>
                </w:p>
                <w:p>
                  <w:pPr>
                    <w:pStyle w:val="null3"/>
                    <w:jc w:val="left"/>
                  </w:pPr>
                  <w:r>
                    <w:rPr>
                      <w:rFonts w:ascii="仿宋_GB2312" w:hAnsi="仿宋_GB2312" w:cs="仿宋_GB2312" w:eastAsia="仿宋_GB2312"/>
                      <w:sz w:val="22"/>
                      <w:color w:val="000000"/>
                    </w:rPr>
                    <w:t>5）显示屏可视角度：≥178°(水平/垂直）；</w:t>
                  </w:r>
                </w:p>
                <w:p>
                  <w:pPr>
                    <w:pStyle w:val="null3"/>
                    <w:jc w:val="left"/>
                  </w:pPr>
                  <w:r>
                    <w:rPr>
                      <w:rFonts w:ascii="仿宋_GB2312" w:hAnsi="仿宋_GB2312" w:cs="仿宋_GB2312" w:eastAsia="仿宋_GB2312"/>
                      <w:sz w:val="22"/>
                      <w:color w:val="000000"/>
                    </w:rPr>
                    <w:t>6）显示屏：尺寸≥27英寸，屏幕比例16:9.外观颜色：黑色；</w:t>
                  </w:r>
                </w:p>
                <w:p>
                  <w:pPr>
                    <w:pStyle w:val="null3"/>
                    <w:jc w:val="left"/>
                  </w:pPr>
                  <w:r>
                    <w:rPr>
                      <w:rFonts w:ascii="仿宋_GB2312" w:hAnsi="仿宋_GB2312" w:cs="仿宋_GB2312" w:eastAsia="仿宋_GB2312"/>
                      <w:sz w:val="22"/>
                      <w:color w:val="000000"/>
                    </w:rPr>
                    <w:t>7）接口：≥1个HDMI接口，≥1个VGA接口, ≥1个音频/耳机输出接口；</w:t>
                  </w:r>
                </w:p>
                <w:p>
                  <w:pPr>
                    <w:pStyle w:val="null3"/>
                    <w:jc w:val="left"/>
                  </w:pPr>
                  <w:r>
                    <w:rPr>
                      <w:rFonts w:ascii="仿宋_GB2312" w:hAnsi="仿宋_GB2312" w:cs="仿宋_GB2312" w:eastAsia="仿宋_GB2312"/>
                      <w:sz w:val="22"/>
                      <w:color w:val="000000"/>
                    </w:rPr>
                    <w:t>8）面板：IPS, 提供 1670 万种色彩,像素间距:0.311mm,屏幕表面防眩光；</w:t>
                  </w:r>
                </w:p>
                <w:p>
                  <w:pPr>
                    <w:pStyle w:val="null3"/>
                    <w:jc w:val="left"/>
                  </w:pPr>
                  <w:r>
                    <w:rPr>
                      <w:rFonts w:ascii="仿宋_GB2312" w:hAnsi="仿宋_GB2312" w:cs="仿宋_GB2312" w:eastAsia="仿宋_GB2312"/>
                      <w:sz w:val="22"/>
                      <w:color w:val="000000"/>
                    </w:rPr>
                    <w:t>9）响应时间：≤1ms；</w:t>
                  </w:r>
                </w:p>
                <w:p>
                  <w:pPr>
                    <w:pStyle w:val="null3"/>
                    <w:jc w:val="left"/>
                  </w:pPr>
                  <w:r>
                    <w:rPr>
                      <w:rFonts w:ascii="仿宋_GB2312" w:hAnsi="仿宋_GB2312" w:cs="仿宋_GB2312" w:eastAsia="仿宋_GB2312"/>
                      <w:sz w:val="22"/>
                      <w:color w:val="000000"/>
                    </w:rPr>
                    <w:t>10）与主机同品牌；</w:t>
                  </w:r>
                </w:p>
                <w:p>
                  <w:pPr>
                    <w:pStyle w:val="null3"/>
                    <w:jc w:val="left"/>
                  </w:pPr>
                  <w:r>
                    <w:rPr>
                      <w:rFonts w:ascii="仿宋_GB2312" w:hAnsi="仿宋_GB2312" w:cs="仿宋_GB2312" w:eastAsia="仿宋_GB2312"/>
                      <w:sz w:val="22"/>
                      <w:color w:val="000000"/>
                    </w:rPr>
                    <w:t>11)机械设计:俯角调节:支持 (+23° ~ -5°),具有VESA壁挂孔100mmx100mm，具有Kensingto安全锁孔。</w:t>
                  </w:r>
                </w:p>
                <w:p>
                  <w:pPr>
                    <w:pStyle w:val="null3"/>
                    <w:jc w:val="left"/>
                  </w:pPr>
                  <w:r>
                    <w:rPr>
                      <w:rFonts w:ascii="仿宋_GB2312" w:hAnsi="仿宋_GB2312" w:cs="仿宋_GB2312" w:eastAsia="仿宋_GB2312"/>
                      <w:sz w:val="22"/>
                      <w:color w:val="000000"/>
                    </w:rPr>
                    <w:t>12)显示屏低频闪：显示屏支持低频闪≤-35dB；</w:t>
                  </w:r>
                </w:p>
                <w:p>
                  <w:pPr>
                    <w:pStyle w:val="null3"/>
                    <w:jc w:val="left"/>
                  </w:pPr>
                  <w:r>
                    <w:rPr>
                      <w:rFonts w:ascii="仿宋_GB2312" w:hAnsi="仿宋_GB2312" w:cs="仿宋_GB2312" w:eastAsia="仿宋_GB2312"/>
                      <w:sz w:val="22"/>
                      <w:color w:val="000000"/>
                    </w:rPr>
                    <w:t>13)显示屏防炫目：显示屏镜面反射率≤10%。</w:t>
                  </w:r>
                </w:p>
                <w:p>
                  <w:pPr>
                    <w:pStyle w:val="null3"/>
                    <w:jc w:val="left"/>
                  </w:pPr>
                  <w:r>
                    <w:rPr>
                      <w:rFonts w:ascii="仿宋_GB2312" w:hAnsi="仿宋_GB2312" w:cs="仿宋_GB2312" w:eastAsia="仿宋_GB2312"/>
                      <w:sz w:val="22"/>
                      <w:color w:val="000000"/>
                    </w:rPr>
                    <w:t>7.外设规格：</w:t>
                  </w:r>
                </w:p>
                <w:p>
                  <w:pPr>
                    <w:pStyle w:val="null3"/>
                    <w:jc w:val="left"/>
                  </w:pPr>
                  <w:r>
                    <w:rPr>
                      <w:rFonts w:ascii="仿宋_GB2312" w:hAnsi="仿宋_GB2312" w:cs="仿宋_GB2312" w:eastAsia="仿宋_GB2312"/>
                      <w:sz w:val="22"/>
                      <w:color w:val="000000"/>
                    </w:rPr>
                    <w:t>1)鼠标数量：≥1个；</w:t>
                  </w:r>
                </w:p>
                <w:p>
                  <w:pPr>
                    <w:pStyle w:val="null3"/>
                    <w:jc w:val="left"/>
                  </w:pPr>
                  <w:r>
                    <w:rPr>
                      <w:rFonts w:ascii="仿宋_GB2312" w:hAnsi="仿宋_GB2312" w:cs="仿宋_GB2312" w:eastAsia="仿宋_GB2312"/>
                      <w:sz w:val="22"/>
                      <w:color w:val="000000"/>
                    </w:rPr>
                    <w:t>2)键盘数量：≥1个；</w:t>
                  </w:r>
                </w:p>
                <w:p>
                  <w:pPr>
                    <w:pStyle w:val="null3"/>
                    <w:jc w:val="left"/>
                  </w:pPr>
                  <w:r>
                    <w:rPr>
                      <w:rFonts w:ascii="仿宋_GB2312" w:hAnsi="仿宋_GB2312" w:cs="仿宋_GB2312" w:eastAsia="仿宋_GB2312"/>
                      <w:sz w:val="22"/>
                      <w:color w:val="000000"/>
                    </w:rPr>
                    <w:t>3)键盘按键数目：104键；</w:t>
                  </w:r>
                </w:p>
                <w:p>
                  <w:pPr>
                    <w:pStyle w:val="null3"/>
                    <w:jc w:val="left"/>
                  </w:pPr>
                  <w:r>
                    <w:rPr>
                      <w:rFonts w:ascii="仿宋_GB2312" w:hAnsi="仿宋_GB2312" w:cs="仿宋_GB2312" w:eastAsia="仿宋_GB2312"/>
                      <w:sz w:val="22"/>
                      <w:color w:val="000000"/>
                    </w:rPr>
                    <w:t>4)键盘连接方式：有线；</w:t>
                  </w:r>
                </w:p>
                <w:p>
                  <w:pPr>
                    <w:pStyle w:val="null3"/>
                    <w:jc w:val="left"/>
                  </w:pPr>
                  <w:r>
                    <w:rPr>
                      <w:rFonts w:ascii="仿宋_GB2312" w:hAnsi="仿宋_GB2312" w:cs="仿宋_GB2312" w:eastAsia="仿宋_GB2312"/>
                      <w:sz w:val="22"/>
                      <w:color w:val="000000"/>
                    </w:rPr>
                    <w:t>5)键盘键程：2.3mm~4.0mm；</w:t>
                  </w:r>
                </w:p>
                <w:p>
                  <w:pPr>
                    <w:pStyle w:val="null3"/>
                    <w:jc w:val="left"/>
                  </w:pPr>
                  <w:r>
                    <w:rPr>
                      <w:rFonts w:ascii="仿宋_GB2312" w:hAnsi="仿宋_GB2312" w:cs="仿宋_GB2312" w:eastAsia="仿宋_GB2312"/>
                      <w:sz w:val="22"/>
                      <w:color w:val="000000"/>
                    </w:rPr>
                    <w:t>6)键盘按键压力：按键压力在0.54N±0.14N；</w:t>
                  </w:r>
                </w:p>
                <w:p>
                  <w:pPr>
                    <w:pStyle w:val="null3"/>
                    <w:jc w:val="left"/>
                  </w:pPr>
                  <w:r>
                    <w:rPr>
                      <w:rFonts w:ascii="仿宋_GB2312" w:hAnsi="仿宋_GB2312" w:cs="仿宋_GB2312" w:eastAsia="仿宋_GB2312"/>
                      <w:sz w:val="22"/>
                      <w:color w:val="000000"/>
                    </w:rPr>
                    <w:t>7）有线键盘连接线：≥1.5米；</w:t>
                  </w:r>
                </w:p>
                <w:p>
                  <w:pPr>
                    <w:pStyle w:val="null3"/>
                    <w:jc w:val="left"/>
                  </w:pPr>
                  <w:r>
                    <w:rPr>
                      <w:rFonts w:ascii="仿宋_GB2312" w:hAnsi="仿宋_GB2312" w:cs="仿宋_GB2312" w:eastAsia="仿宋_GB2312"/>
                      <w:sz w:val="22"/>
                      <w:color w:val="000000"/>
                    </w:rPr>
                    <w:t>8）键盘颜色：黑色；</w:t>
                  </w:r>
                </w:p>
                <w:p>
                  <w:pPr>
                    <w:pStyle w:val="null3"/>
                    <w:jc w:val="left"/>
                  </w:pPr>
                  <w:r>
                    <w:rPr>
                      <w:rFonts w:ascii="仿宋_GB2312" w:hAnsi="仿宋_GB2312" w:cs="仿宋_GB2312" w:eastAsia="仿宋_GB2312"/>
                      <w:sz w:val="22"/>
                      <w:color w:val="000000"/>
                    </w:rPr>
                    <w:t>9）鼠标连接方式：有线；</w:t>
                  </w:r>
                </w:p>
                <w:p>
                  <w:pPr>
                    <w:pStyle w:val="null3"/>
                    <w:jc w:val="left"/>
                  </w:pPr>
                  <w:r>
                    <w:rPr>
                      <w:rFonts w:ascii="仿宋_GB2312" w:hAnsi="仿宋_GB2312" w:cs="仿宋_GB2312" w:eastAsia="仿宋_GB2312"/>
                      <w:sz w:val="22"/>
                      <w:color w:val="000000"/>
                    </w:rPr>
                    <w:t>11）有线鼠标连接线：≥1.5米；</w:t>
                  </w:r>
                </w:p>
                <w:p>
                  <w:pPr>
                    <w:pStyle w:val="null3"/>
                    <w:jc w:val="left"/>
                  </w:pPr>
                  <w:r>
                    <w:rPr>
                      <w:rFonts w:ascii="仿宋_GB2312" w:hAnsi="仿宋_GB2312" w:cs="仿宋_GB2312" w:eastAsia="仿宋_GB2312"/>
                      <w:sz w:val="22"/>
                      <w:color w:val="000000"/>
                    </w:rPr>
                    <w:t>12）鼠标DPI分辨率：800～1600；</w:t>
                  </w:r>
                </w:p>
                <w:p>
                  <w:pPr>
                    <w:pStyle w:val="null3"/>
                    <w:jc w:val="left"/>
                  </w:pPr>
                  <w:r>
                    <w:rPr>
                      <w:rFonts w:ascii="仿宋_GB2312" w:hAnsi="仿宋_GB2312" w:cs="仿宋_GB2312" w:eastAsia="仿宋_GB2312"/>
                      <w:sz w:val="22"/>
                      <w:color w:val="000000"/>
                    </w:rPr>
                    <w:t>13）鼠标颜色：黑色；</w:t>
                  </w:r>
                </w:p>
                <w:p>
                  <w:pPr>
                    <w:pStyle w:val="null3"/>
                    <w:jc w:val="left"/>
                  </w:pPr>
                  <w:r>
                    <w:rPr>
                      <w:rFonts w:ascii="仿宋_GB2312" w:hAnsi="仿宋_GB2312" w:cs="仿宋_GB2312" w:eastAsia="仿宋_GB2312"/>
                      <w:sz w:val="22"/>
                      <w:color w:val="000000"/>
                    </w:rPr>
                    <w:t>14）鼠标其他要求：原厂防水抗菌键盘、抗菌鼠标，功能、外观完好，其它参数符合GB/T 26245 相关规定。</w:t>
                  </w:r>
                </w:p>
                <w:p>
                  <w:pPr>
                    <w:pStyle w:val="null3"/>
                    <w:jc w:val="left"/>
                  </w:pPr>
                  <w:r>
                    <w:rPr>
                      <w:rFonts w:ascii="仿宋_GB2312" w:hAnsi="仿宋_GB2312" w:cs="仿宋_GB2312" w:eastAsia="仿宋_GB2312"/>
                      <w:sz w:val="22"/>
                      <w:color w:val="000000"/>
                    </w:rPr>
                    <w:t>8.网络设备：</w:t>
                  </w:r>
                </w:p>
                <w:p>
                  <w:pPr>
                    <w:pStyle w:val="null3"/>
                    <w:jc w:val="left"/>
                  </w:pPr>
                  <w:r>
                    <w:rPr>
                      <w:rFonts w:ascii="仿宋_GB2312" w:hAnsi="仿宋_GB2312" w:cs="仿宋_GB2312" w:eastAsia="仿宋_GB2312"/>
                      <w:sz w:val="22"/>
                      <w:color w:val="000000"/>
                    </w:rPr>
                    <w:t>1）有线网卡数量：≥1个;</w:t>
                  </w:r>
                </w:p>
                <w:p>
                  <w:pPr>
                    <w:pStyle w:val="null3"/>
                    <w:jc w:val="left"/>
                  </w:pPr>
                  <w:r>
                    <w:rPr>
                      <w:rFonts w:ascii="仿宋_GB2312" w:hAnsi="仿宋_GB2312" w:cs="仿宋_GB2312" w:eastAsia="仿宋_GB2312"/>
                      <w:sz w:val="22"/>
                      <w:color w:val="000000"/>
                    </w:rPr>
                    <w:t>2）有线网卡速率：最高速率不低于1000Mbps，支持10Mbps、100Mbps、1000Mbps速率自适应。</w:t>
                  </w:r>
                </w:p>
                <w:p>
                  <w:pPr>
                    <w:pStyle w:val="null3"/>
                    <w:jc w:val="left"/>
                  </w:pPr>
                  <w:r>
                    <w:rPr>
                      <w:rFonts w:ascii="仿宋_GB2312" w:hAnsi="仿宋_GB2312" w:cs="仿宋_GB2312" w:eastAsia="仿宋_GB2312"/>
                      <w:sz w:val="22"/>
                      <w:color w:val="000000"/>
                    </w:rPr>
                    <w:t>9.外部接口：</w:t>
                  </w:r>
                </w:p>
                <w:p>
                  <w:pPr>
                    <w:pStyle w:val="null3"/>
                    <w:jc w:val="left"/>
                  </w:pPr>
                  <w:r>
                    <w:rPr>
                      <w:rFonts w:ascii="仿宋_GB2312" w:hAnsi="仿宋_GB2312" w:cs="仿宋_GB2312" w:eastAsia="仿宋_GB2312"/>
                      <w:sz w:val="22"/>
                      <w:color w:val="000000"/>
                    </w:rPr>
                    <w:t>1）USB接口：前面板2个USB2.0，2个USB 3.2 Type-A；后面板不少于4个USB接口（其中至少2个USB3.2 Type-A），机箱内部可扩展2个USB接口；</w:t>
                  </w:r>
                </w:p>
                <w:p>
                  <w:pPr>
                    <w:pStyle w:val="null3"/>
                    <w:jc w:val="left"/>
                  </w:pPr>
                  <w:r>
                    <w:rPr>
                      <w:rFonts w:ascii="仿宋_GB2312" w:hAnsi="仿宋_GB2312" w:cs="仿宋_GB2312" w:eastAsia="仿宋_GB2312"/>
                      <w:sz w:val="22"/>
                      <w:color w:val="000000"/>
                    </w:rPr>
                    <w:t>2）多媒体输出接口：≥4个，其中≥1个视频图形阵列接口，≥1个传输率5Gbps高清多媒体接口、≥2个传输率10.8Gbps高清多媒体接口；</w:t>
                  </w:r>
                </w:p>
                <w:p>
                  <w:pPr>
                    <w:pStyle w:val="null3"/>
                    <w:jc w:val="left"/>
                  </w:pPr>
                  <w:r>
                    <w:rPr>
                      <w:rFonts w:ascii="仿宋_GB2312" w:hAnsi="仿宋_GB2312" w:cs="仿宋_GB2312" w:eastAsia="仿宋_GB2312"/>
                      <w:sz w:val="22"/>
                      <w:color w:val="000000"/>
                    </w:rPr>
                    <w:t>3）音频接口：≥5个；</w:t>
                  </w:r>
                </w:p>
                <w:p>
                  <w:pPr>
                    <w:pStyle w:val="null3"/>
                    <w:jc w:val="left"/>
                  </w:pPr>
                  <w:r>
                    <w:rPr>
                      <w:rFonts w:ascii="仿宋_GB2312" w:hAnsi="仿宋_GB2312" w:cs="仿宋_GB2312" w:eastAsia="仿宋_GB2312"/>
                      <w:sz w:val="22"/>
                      <w:color w:val="000000"/>
                    </w:rPr>
                    <w:t>4）声卡≥集成7.1声道，支持AI双向智能降噪；</w:t>
                  </w:r>
                </w:p>
                <w:p>
                  <w:pPr>
                    <w:pStyle w:val="null3"/>
                    <w:jc w:val="left"/>
                  </w:pPr>
                  <w:r>
                    <w:rPr>
                      <w:rFonts w:ascii="仿宋_GB2312" w:hAnsi="仿宋_GB2312" w:cs="仿宋_GB2312" w:eastAsia="仿宋_GB2312"/>
                      <w:sz w:val="22"/>
                      <w:color w:val="000000"/>
                    </w:rPr>
                    <w:t>5）1 x PS/2 keyboard (purple) port，1 x PS/2 mouse (green) port。</w:t>
                  </w:r>
                </w:p>
                <w:p>
                  <w:pPr>
                    <w:pStyle w:val="null3"/>
                    <w:jc w:val="left"/>
                  </w:pPr>
                  <w:r>
                    <w:rPr>
                      <w:rFonts w:ascii="仿宋_GB2312" w:hAnsi="仿宋_GB2312" w:cs="仿宋_GB2312" w:eastAsia="仿宋_GB2312"/>
                      <w:sz w:val="22"/>
                      <w:color w:val="000000"/>
                    </w:rPr>
                    <w:t>10.整机基础规格：</w:t>
                  </w:r>
                </w:p>
                <w:p>
                  <w:pPr>
                    <w:pStyle w:val="null3"/>
                    <w:jc w:val="left"/>
                  </w:pPr>
                  <w:r>
                    <w:rPr>
                      <w:rFonts w:ascii="仿宋_GB2312" w:hAnsi="仿宋_GB2312" w:cs="仿宋_GB2312" w:eastAsia="仿宋_GB2312"/>
                      <w:sz w:val="22"/>
                      <w:color w:val="000000"/>
                    </w:rPr>
                    <w:t>1）整机外观：</w:t>
                  </w:r>
                </w:p>
                <w:p>
                  <w:pPr>
                    <w:pStyle w:val="null3"/>
                    <w:jc w:val="left"/>
                  </w:pPr>
                  <w:r>
                    <w:rPr>
                      <w:rFonts w:ascii="仿宋_GB2312" w:hAnsi="仿宋_GB2312" w:cs="仿宋_GB2312" w:eastAsia="仿宋_GB2312"/>
                      <w:sz w:val="22"/>
                      <w:color w:val="000000"/>
                    </w:rPr>
                    <w:t>a）产品表面没有凹痕、划伤、裂缝、变形和污染等。表面涂层均匀，没有起泡、龟裂、脱落和磨损，金属零部件无锈蚀及其它机械损伤；</w:t>
                  </w:r>
                </w:p>
                <w:p>
                  <w:pPr>
                    <w:pStyle w:val="null3"/>
                    <w:jc w:val="left"/>
                  </w:pPr>
                  <w:r>
                    <w:rPr>
                      <w:rFonts w:ascii="仿宋_GB2312" w:hAnsi="仿宋_GB2312" w:cs="仿宋_GB2312" w:eastAsia="仿宋_GB2312"/>
                      <w:sz w:val="22"/>
                      <w:color w:val="000000"/>
                    </w:rPr>
                    <w:t>b）产品表面说明功能的文字、符号、标志，清晰、端正、牢固。</w:t>
                  </w:r>
                </w:p>
                <w:p>
                  <w:pPr>
                    <w:pStyle w:val="null3"/>
                    <w:jc w:val="left"/>
                  </w:pPr>
                  <w:r>
                    <w:rPr>
                      <w:rFonts w:ascii="仿宋_GB2312" w:hAnsi="仿宋_GB2312" w:cs="仿宋_GB2312" w:eastAsia="仿宋_GB2312"/>
                      <w:sz w:val="22"/>
                      <w:color w:val="000000"/>
                    </w:rPr>
                    <w:t>2）状态指示灯：有电源指示灯，位于电源按键上，可以指示开机运行状态；</w:t>
                  </w:r>
                </w:p>
                <w:p>
                  <w:pPr>
                    <w:pStyle w:val="null3"/>
                    <w:jc w:val="left"/>
                  </w:pPr>
                  <w:r>
                    <w:rPr>
                      <w:rFonts w:ascii="仿宋_GB2312" w:hAnsi="仿宋_GB2312" w:cs="仿宋_GB2312" w:eastAsia="仿宋_GB2312"/>
                      <w:sz w:val="22"/>
                      <w:color w:val="000000"/>
                    </w:rPr>
                    <w:t>3）整机结构：</w:t>
                  </w:r>
                </w:p>
                <w:p>
                  <w:pPr>
                    <w:pStyle w:val="null3"/>
                    <w:jc w:val="left"/>
                  </w:pPr>
                  <w:r>
                    <w:rPr>
                      <w:rFonts w:ascii="仿宋_GB2312" w:hAnsi="仿宋_GB2312" w:cs="仿宋_GB2312" w:eastAsia="仿宋_GB2312"/>
                      <w:sz w:val="22"/>
                      <w:color w:val="000000"/>
                    </w:rPr>
                    <w:t>a）机箱应符合GB/T 4208、GB/T 26246的相关规定；</w:t>
                  </w:r>
                </w:p>
                <w:p>
                  <w:pPr>
                    <w:pStyle w:val="null3"/>
                    <w:jc w:val="left"/>
                  </w:pPr>
                  <w:r>
                    <w:rPr>
                      <w:rFonts w:ascii="仿宋_GB2312" w:hAnsi="仿宋_GB2312" w:cs="仿宋_GB2312" w:eastAsia="仿宋_GB2312"/>
                      <w:sz w:val="22"/>
                      <w:color w:val="000000"/>
                    </w:rPr>
                    <w:t>b）产品内部结构应符合通用部件的安装需求；</w:t>
                  </w:r>
                </w:p>
                <w:p>
                  <w:pPr>
                    <w:pStyle w:val="null3"/>
                    <w:jc w:val="left"/>
                  </w:pPr>
                  <w:r>
                    <w:rPr>
                      <w:rFonts w:ascii="仿宋_GB2312" w:hAnsi="仿宋_GB2312" w:cs="仿宋_GB2312" w:eastAsia="仿宋_GB2312"/>
                      <w:sz w:val="22"/>
                      <w:color w:val="000000"/>
                    </w:rPr>
                    <w:t>c）所有输入输出接口应符合相关国家或行业标准；</w:t>
                  </w:r>
                </w:p>
                <w:p>
                  <w:pPr>
                    <w:pStyle w:val="null3"/>
                    <w:jc w:val="left"/>
                  </w:pPr>
                  <w:r>
                    <w:rPr>
                      <w:rFonts w:ascii="仿宋_GB2312" w:hAnsi="仿宋_GB2312" w:cs="仿宋_GB2312" w:eastAsia="仿宋_GB2312"/>
                      <w:sz w:val="22"/>
                      <w:color w:val="000000"/>
                    </w:rPr>
                    <w:t>d）产品零部件应紧固无松动，可插拔部件应可靠连接，开关、按钮和其它控制部件应灵活可靠，布局应方便使用；</w:t>
                  </w:r>
                </w:p>
                <w:p>
                  <w:pPr>
                    <w:pStyle w:val="null3"/>
                    <w:jc w:val="left"/>
                  </w:pPr>
                  <w:r>
                    <w:rPr>
                      <w:rFonts w:ascii="仿宋_GB2312" w:hAnsi="仿宋_GB2312" w:cs="仿宋_GB2312" w:eastAsia="仿宋_GB2312"/>
                      <w:sz w:val="22"/>
                      <w:color w:val="000000"/>
                    </w:rPr>
                    <w:t>e）所有I/O连接器及需插接线缆的部位应预留采购人操作空间，方便插拔解锁与插拔线缆；</w:t>
                  </w:r>
                </w:p>
                <w:p>
                  <w:pPr>
                    <w:pStyle w:val="null3"/>
                    <w:jc w:val="left"/>
                  </w:pPr>
                  <w:r>
                    <w:rPr>
                      <w:rFonts w:ascii="仿宋_GB2312" w:hAnsi="仿宋_GB2312" w:cs="仿宋_GB2312" w:eastAsia="仿宋_GB2312"/>
                      <w:sz w:val="22"/>
                      <w:color w:val="000000"/>
                    </w:rPr>
                    <w:t>f）可插拔板卡插槽部位应预留安装、拆卸或更换板卡空间；</w:t>
                  </w:r>
                </w:p>
                <w:p>
                  <w:pPr>
                    <w:pStyle w:val="null3"/>
                    <w:jc w:val="left"/>
                  </w:pPr>
                  <w:r>
                    <w:rPr>
                      <w:rFonts w:ascii="仿宋_GB2312" w:hAnsi="仿宋_GB2312" w:cs="仿宋_GB2312" w:eastAsia="仿宋_GB2312"/>
                      <w:sz w:val="22"/>
                      <w:color w:val="000000"/>
                    </w:rPr>
                    <w:t>g）拆装可能接触到的金属剪口或金属尖角部位应做防划伤处理，以保证安全；</w:t>
                  </w:r>
                </w:p>
                <w:p>
                  <w:pPr>
                    <w:pStyle w:val="null3"/>
                    <w:jc w:val="left"/>
                  </w:pPr>
                  <w:r>
                    <w:rPr>
                      <w:rFonts w:ascii="仿宋_GB2312" w:hAnsi="仿宋_GB2312" w:cs="仿宋_GB2312" w:eastAsia="仿宋_GB2312"/>
                      <w:sz w:val="22"/>
                      <w:color w:val="000000"/>
                    </w:rPr>
                    <w:t>h）整机内部走线应规整，固线结构和位置要合理可靠并做防割线处理，需便于理线和插拔操作，走线应不影响系统各主要部件组装和拆卸；</w:t>
                  </w:r>
                </w:p>
                <w:p>
                  <w:pPr>
                    <w:pStyle w:val="null3"/>
                    <w:jc w:val="left"/>
                  </w:pPr>
                  <w:r>
                    <w:rPr>
                      <w:rFonts w:ascii="仿宋_GB2312" w:hAnsi="仿宋_GB2312" w:cs="仿宋_GB2312" w:eastAsia="仿宋_GB2312"/>
                      <w:sz w:val="22"/>
                      <w:color w:val="000000"/>
                    </w:rPr>
                    <w:t>i）如需通过孔走线，过线孔应做防割线处理；</w:t>
                  </w:r>
                </w:p>
                <w:p>
                  <w:pPr>
                    <w:pStyle w:val="null3"/>
                    <w:jc w:val="left"/>
                  </w:pPr>
                  <w:r>
                    <w:rPr>
                      <w:rFonts w:ascii="仿宋_GB2312" w:hAnsi="仿宋_GB2312" w:cs="仿宋_GB2312" w:eastAsia="仿宋_GB2312"/>
                      <w:sz w:val="22"/>
                      <w:color w:val="000000"/>
                    </w:rPr>
                    <w:t>j）各插头位置和插拔方向应合理，应做到插拔无障碍设计，具备防呆设计，有效避免误操作；</w:t>
                  </w:r>
                </w:p>
                <w:p>
                  <w:pPr>
                    <w:pStyle w:val="null3"/>
                    <w:jc w:val="left"/>
                  </w:pPr>
                  <w:r>
                    <w:rPr>
                      <w:rFonts w:ascii="仿宋_GB2312" w:hAnsi="仿宋_GB2312" w:cs="仿宋_GB2312" w:eastAsia="仿宋_GB2312"/>
                      <w:sz w:val="22"/>
                      <w:color w:val="000000"/>
                    </w:rPr>
                    <w:t>k）各主要部件拆装无障碍，使用常规工具拆装，无特殊拆装工具需求；</w:t>
                  </w:r>
                </w:p>
                <w:p>
                  <w:pPr>
                    <w:pStyle w:val="null3"/>
                    <w:jc w:val="left"/>
                  </w:pPr>
                  <w:r>
                    <w:rPr>
                      <w:rFonts w:ascii="仿宋_GB2312" w:hAnsi="仿宋_GB2312" w:cs="仿宋_GB2312" w:eastAsia="仿宋_GB2312"/>
                      <w:sz w:val="22"/>
                      <w:color w:val="000000"/>
                    </w:rPr>
                    <w:t>l）各主要部件拆装步骤要少，各自拆装需避免相互干扰；</w:t>
                  </w:r>
                </w:p>
                <w:p>
                  <w:pPr>
                    <w:pStyle w:val="null3"/>
                    <w:jc w:val="left"/>
                  </w:pPr>
                  <w:r>
                    <w:rPr>
                      <w:rFonts w:ascii="仿宋_GB2312" w:hAnsi="仿宋_GB2312" w:cs="仿宋_GB2312" w:eastAsia="仿宋_GB2312"/>
                      <w:sz w:val="22"/>
                      <w:color w:val="000000"/>
                    </w:rPr>
                    <w:t>m）对于整机或零部件外表面为高亮面的，应粘贴保护膜，保护膜需粘贴牢固，运输、组装等过程不易脱落，撕下无残留。</w:t>
                  </w:r>
                </w:p>
                <w:p>
                  <w:pPr>
                    <w:pStyle w:val="null3"/>
                    <w:jc w:val="left"/>
                  </w:pPr>
                  <w:r>
                    <w:rPr>
                      <w:rFonts w:ascii="仿宋_GB2312" w:hAnsi="仿宋_GB2312" w:cs="仿宋_GB2312" w:eastAsia="仿宋_GB2312"/>
                      <w:sz w:val="22"/>
                      <w:color w:val="000000"/>
                    </w:rPr>
                    <w:t>4）机箱防护要求：机箱应符合GB/T4208防护要求；</w:t>
                  </w:r>
                </w:p>
                <w:p>
                  <w:pPr>
                    <w:pStyle w:val="null3"/>
                    <w:jc w:val="left"/>
                  </w:pPr>
                  <w:r>
                    <w:rPr>
                      <w:rFonts w:ascii="仿宋_GB2312" w:hAnsi="仿宋_GB2312" w:cs="仿宋_GB2312" w:eastAsia="仿宋_GB2312"/>
                      <w:sz w:val="22"/>
                      <w:color w:val="000000"/>
                    </w:rPr>
                    <w:t>5）整机噪音：产品工作在空闲状态下，产品的声功率级应不超过4.5Bel；</w:t>
                  </w:r>
                </w:p>
                <w:p>
                  <w:pPr>
                    <w:pStyle w:val="null3"/>
                    <w:jc w:val="left"/>
                  </w:pPr>
                  <w:r>
                    <w:rPr>
                      <w:rFonts w:ascii="仿宋_GB2312" w:hAnsi="仿宋_GB2312" w:cs="仿宋_GB2312" w:eastAsia="仿宋_GB2312"/>
                      <w:sz w:val="22"/>
                      <w:color w:val="000000"/>
                    </w:rPr>
                    <w:t>6）整机散热：在环境温度25℃及处理器满载情况下，产品表面温度应符合如下要求：</w:t>
                  </w:r>
                </w:p>
                <w:p>
                  <w:pPr>
                    <w:pStyle w:val="null3"/>
                    <w:jc w:val="left"/>
                  </w:pPr>
                  <w:r>
                    <w:rPr>
                      <w:rFonts w:ascii="仿宋_GB2312" w:hAnsi="仿宋_GB2312" w:cs="仿宋_GB2312" w:eastAsia="仿宋_GB2312"/>
                      <w:sz w:val="22"/>
                      <w:color w:val="000000"/>
                    </w:rPr>
                    <w:t>a）出风口在机箱后面板情况下，出风口温度不高于55℃；</w:t>
                  </w:r>
                </w:p>
                <w:p>
                  <w:pPr>
                    <w:pStyle w:val="null3"/>
                    <w:jc w:val="left"/>
                  </w:pPr>
                  <w:r>
                    <w:rPr>
                      <w:rFonts w:ascii="仿宋_GB2312" w:hAnsi="仿宋_GB2312" w:cs="仿宋_GB2312" w:eastAsia="仿宋_GB2312"/>
                      <w:sz w:val="22"/>
                      <w:color w:val="000000"/>
                    </w:rPr>
                    <w:t>b）可触及面温度不高于45℃；</w:t>
                  </w:r>
                </w:p>
                <w:p>
                  <w:pPr>
                    <w:pStyle w:val="null3"/>
                    <w:jc w:val="left"/>
                  </w:pPr>
                  <w:r>
                    <w:rPr>
                      <w:rFonts w:ascii="仿宋_GB2312" w:hAnsi="仿宋_GB2312" w:cs="仿宋_GB2312" w:eastAsia="仿宋_GB2312"/>
                      <w:sz w:val="22"/>
                      <w:color w:val="000000"/>
                    </w:rPr>
                    <w:t>c）显示器表面温度：显示屏不高于38℃,显示屏上下灯带位置温度（如涉及）不高于40℃,出风口温度不</w:t>
                  </w:r>
                </w:p>
                <w:p>
                  <w:pPr>
                    <w:pStyle w:val="null3"/>
                    <w:jc w:val="left"/>
                  </w:pPr>
                  <w:r>
                    <w:rPr>
                      <w:rFonts w:ascii="仿宋_GB2312" w:hAnsi="仿宋_GB2312" w:cs="仿宋_GB2312" w:eastAsia="仿宋_GB2312"/>
                      <w:sz w:val="22"/>
                      <w:color w:val="000000"/>
                    </w:rPr>
                    <w:t>高于</w:t>
                  </w:r>
                  <w:r>
                    <w:rPr>
                      <w:rFonts w:ascii="仿宋_GB2312" w:hAnsi="仿宋_GB2312" w:cs="仿宋_GB2312" w:eastAsia="仿宋_GB2312"/>
                      <w:sz w:val="22"/>
                      <w:color w:val="000000"/>
                    </w:rPr>
                    <w:t>45℃。</w:t>
                  </w:r>
                </w:p>
                <w:p>
                  <w:pPr>
                    <w:pStyle w:val="null3"/>
                    <w:jc w:val="left"/>
                  </w:pPr>
                  <w:r>
                    <w:rPr>
                      <w:rFonts w:ascii="仿宋_GB2312" w:hAnsi="仿宋_GB2312" w:cs="仿宋_GB2312" w:eastAsia="仿宋_GB2312"/>
                      <w:sz w:val="22"/>
                      <w:color w:val="000000"/>
                    </w:rPr>
                    <w:t>7）整机能效限定值：产品能效限定值应达到能效1级；</w:t>
                  </w:r>
                </w:p>
                <w:p>
                  <w:pPr>
                    <w:pStyle w:val="null3"/>
                    <w:jc w:val="left"/>
                  </w:pPr>
                  <w:r>
                    <w:rPr>
                      <w:rFonts w:ascii="仿宋_GB2312" w:hAnsi="仿宋_GB2312" w:cs="仿宋_GB2312" w:eastAsia="仿宋_GB2312"/>
                      <w:sz w:val="22"/>
                      <w:color w:val="000000"/>
                    </w:rPr>
                    <w:t>8）机身材质：金属；</w:t>
                  </w:r>
                </w:p>
                <w:p>
                  <w:pPr>
                    <w:pStyle w:val="null3"/>
                    <w:jc w:val="left"/>
                  </w:pPr>
                  <w:r>
                    <w:rPr>
                      <w:rFonts w:ascii="仿宋_GB2312" w:hAnsi="仿宋_GB2312" w:cs="仿宋_GB2312" w:eastAsia="仿宋_GB2312"/>
                      <w:sz w:val="22"/>
                      <w:color w:val="000000"/>
                    </w:rPr>
                    <w:t>9）机身颜色：</w:t>
                  </w:r>
                  <w:r>
                    <w:rPr>
                      <w:rFonts w:ascii="仿宋_GB2312" w:hAnsi="仿宋_GB2312" w:cs="仿宋_GB2312" w:eastAsia="仿宋_GB2312"/>
                      <w:sz w:val="22"/>
                      <w:color w:val="000000"/>
                    </w:rPr>
                    <w:t>黑</w:t>
                  </w:r>
                  <w:r>
                    <w:rPr>
                      <w:rFonts w:ascii="仿宋_GB2312" w:hAnsi="仿宋_GB2312" w:cs="仿宋_GB2312" w:eastAsia="仿宋_GB2312"/>
                      <w:sz w:val="22"/>
                      <w:color w:val="000000"/>
                    </w:rPr>
                    <w:t>色；</w:t>
                  </w:r>
                </w:p>
                <w:p>
                  <w:pPr>
                    <w:pStyle w:val="null3"/>
                    <w:jc w:val="left"/>
                  </w:pPr>
                  <w:r>
                    <w:rPr>
                      <w:rFonts w:ascii="仿宋_GB2312" w:hAnsi="仿宋_GB2312" w:cs="仿宋_GB2312" w:eastAsia="仿宋_GB2312"/>
                      <w:sz w:val="22"/>
                      <w:color w:val="000000"/>
                    </w:rPr>
                    <w:t>10）机箱尺寸容量:体积≥25L≤30L，多通道散热系统,塔式机箱商务色金属机箱，支持全尺寸显卡扩展。</w:t>
                  </w:r>
                </w:p>
                <w:p>
                  <w:pPr>
                    <w:pStyle w:val="null3"/>
                    <w:jc w:val="left"/>
                  </w:pPr>
                  <w:r>
                    <w:rPr>
                      <w:rFonts w:ascii="仿宋_GB2312" w:hAnsi="仿宋_GB2312" w:cs="仿宋_GB2312" w:eastAsia="仿宋_GB2312"/>
                      <w:sz w:val="22"/>
                      <w:color w:val="000000"/>
                    </w:rPr>
                    <w:t>11.电源：≥额定200W 节能电源,电源适配器电线组件符合GB/T15934的要求。</w:t>
                  </w:r>
                </w:p>
                <w:p>
                  <w:pPr>
                    <w:pStyle w:val="null3"/>
                    <w:jc w:val="left"/>
                  </w:pPr>
                  <w:r>
                    <w:rPr>
                      <w:rFonts w:ascii="仿宋_GB2312" w:hAnsi="仿宋_GB2312" w:cs="仿宋_GB2312" w:eastAsia="仿宋_GB2312"/>
                      <w:sz w:val="22"/>
                      <w:color w:val="000000"/>
                    </w:rPr>
                    <w:t>12.主板功能：</w:t>
                  </w:r>
                </w:p>
                <w:p>
                  <w:pPr>
                    <w:pStyle w:val="null3"/>
                    <w:jc w:val="left"/>
                  </w:pPr>
                  <w:r>
                    <w:rPr>
                      <w:rFonts w:ascii="仿宋_GB2312" w:hAnsi="仿宋_GB2312" w:cs="仿宋_GB2312" w:eastAsia="仿宋_GB2312"/>
                      <w:sz w:val="22"/>
                      <w:color w:val="000000"/>
                    </w:rPr>
                    <w:t>1）内存扩展接口：≥4个；</w:t>
                  </w:r>
                </w:p>
                <w:p>
                  <w:pPr>
                    <w:pStyle w:val="null3"/>
                    <w:jc w:val="left"/>
                  </w:pPr>
                  <w:r>
                    <w:rPr>
                      <w:rFonts w:ascii="仿宋_GB2312" w:hAnsi="仿宋_GB2312" w:cs="仿宋_GB2312" w:eastAsia="仿宋_GB2312"/>
                      <w:sz w:val="22"/>
                      <w:color w:val="000000"/>
                    </w:rPr>
                    <w:t>2）主板USB瞬间过流保护：支持有瞬间过流保护功能；</w:t>
                  </w:r>
                </w:p>
                <w:p>
                  <w:pPr>
                    <w:pStyle w:val="null3"/>
                    <w:jc w:val="left"/>
                  </w:pPr>
                  <w:r>
                    <w:rPr>
                      <w:rFonts w:ascii="仿宋_GB2312" w:hAnsi="仿宋_GB2312" w:cs="仿宋_GB2312" w:eastAsia="仿宋_GB2312"/>
                      <w:sz w:val="22"/>
                      <w:color w:val="000000"/>
                    </w:rPr>
                    <w:t>3）主板防静电保护：支持防静电保护功能；</w:t>
                  </w:r>
                </w:p>
                <w:p>
                  <w:pPr>
                    <w:pStyle w:val="null3"/>
                    <w:jc w:val="left"/>
                  </w:pPr>
                  <w:r>
                    <w:rPr>
                      <w:rFonts w:ascii="仿宋_GB2312" w:hAnsi="仿宋_GB2312" w:cs="仿宋_GB2312" w:eastAsia="仿宋_GB2312"/>
                      <w:sz w:val="22"/>
                      <w:color w:val="000000"/>
                    </w:rPr>
                    <w:t>4）I/O接口功能：提供基于标准USB接口外设连接功能、基于音频输入输出接口的音频扩展功能、基于PCIe接口板卡扩展功能、基于HDMI或VGA或Type-C或DVI或DP等接口外接显示器扩展功能、基于存储接口对产品进行增容功能等。产品I/O接口，具备外接标准USB设备、显示器、音频设备等内外部设备能力；</w:t>
                  </w:r>
                </w:p>
                <w:p>
                  <w:pPr>
                    <w:pStyle w:val="null3"/>
                    <w:jc w:val="left"/>
                  </w:pPr>
                  <w:r>
                    <w:rPr>
                      <w:rFonts w:ascii="仿宋_GB2312" w:hAnsi="仿宋_GB2312" w:cs="仿宋_GB2312" w:eastAsia="仿宋_GB2312"/>
                      <w:sz w:val="22"/>
                      <w:color w:val="000000"/>
                    </w:rPr>
                    <w:t>13.显示设备功能：</w:t>
                  </w:r>
                </w:p>
                <w:p>
                  <w:pPr>
                    <w:pStyle w:val="null3"/>
                    <w:jc w:val="left"/>
                  </w:pPr>
                  <w:r>
                    <w:rPr>
                      <w:rFonts w:ascii="仿宋_GB2312" w:hAnsi="仿宋_GB2312" w:cs="仿宋_GB2312" w:eastAsia="仿宋_GB2312"/>
                      <w:sz w:val="22"/>
                      <w:color w:val="000000"/>
                    </w:rPr>
                    <w:t>1）显示器接口：显示器与显卡外接显示接口匹配；</w:t>
                  </w:r>
                </w:p>
                <w:p>
                  <w:pPr>
                    <w:pStyle w:val="null3"/>
                    <w:jc w:val="left"/>
                  </w:pPr>
                  <w:r>
                    <w:rPr>
                      <w:rFonts w:ascii="仿宋_GB2312" w:hAnsi="仿宋_GB2312" w:cs="仿宋_GB2312" w:eastAsia="仿宋_GB2312"/>
                      <w:sz w:val="22"/>
                      <w:color w:val="000000"/>
                    </w:rPr>
                    <w:t>2）显示器支架：不需要支持升降旋转；</w:t>
                  </w:r>
                </w:p>
                <w:p>
                  <w:pPr>
                    <w:pStyle w:val="null3"/>
                    <w:jc w:val="left"/>
                  </w:pPr>
                  <w:r>
                    <w:rPr>
                      <w:rFonts w:ascii="仿宋_GB2312" w:hAnsi="仿宋_GB2312" w:cs="仿宋_GB2312" w:eastAsia="仿宋_GB2312"/>
                      <w:sz w:val="22"/>
                      <w:color w:val="000000"/>
                    </w:rPr>
                    <w:t>13.网络设备功能：</w:t>
                  </w:r>
                </w:p>
                <w:p>
                  <w:pPr>
                    <w:pStyle w:val="null3"/>
                    <w:jc w:val="left"/>
                  </w:pPr>
                  <w:r>
                    <w:rPr>
                      <w:rFonts w:ascii="仿宋_GB2312" w:hAnsi="仿宋_GB2312" w:cs="仿宋_GB2312" w:eastAsia="仿宋_GB2312"/>
                      <w:sz w:val="22"/>
                      <w:color w:val="000000"/>
                    </w:rPr>
                    <w:t>1）网络功能：</w:t>
                  </w:r>
                </w:p>
                <w:p>
                  <w:pPr>
                    <w:pStyle w:val="null3"/>
                    <w:jc w:val="left"/>
                  </w:pPr>
                  <w:r>
                    <w:rPr>
                      <w:rFonts w:ascii="仿宋_GB2312" w:hAnsi="仿宋_GB2312" w:cs="仿宋_GB2312" w:eastAsia="仿宋_GB2312"/>
                      <w:sz w:val="22"/>
                      <w:color w:val="000000"/>
                    </w:rPr>
                    <w:t>a）支持网络连接、网络开启/关闭功能；</w:t>
                  </w:r>
                </w:p>
                <w:p>
                  <w:pPr>
                    <w:pStyle w:val="null3"/>
                    <w:jc w:val="left"/>
                  </w:pPr>
                  <w:r>
                    <w:rPr>
                      <w:rFonts w:ascii="仿宋_GB2312" w:hAnsi="仿宋_GB2312" w:cs="仿宋_GB2312" w:eastAsia="仿宋_GB2312"/>
                      <w:sz w:val="22"/>
                      <w:color w:val="000000"/>
                    </w:rPr>
                    <w:t>b）支持访问网络和数据交换功能。</w:t>
                  </w:r>
                </w:p>
                <w:p>
                  <w:pPr>
                    <w:pStyle w:val="null3"/>
                    <w:jc w:val="left"/>
                  </w:pPr>
                  <w:r>
                    <w:rPr>
                      <w:rFonts w:ascii="仿宋_GB2312" w:hAnsi="仿宋_GB2312" w:cs="仿宋_GB2312" w:eastAsia="仿宋_GB2312"/>
                      <w:sz w:val="22"/>
                      <w:color w:val="000000"/>
                    </w:rPr>
                    <w:t>2）数据传输：支持数据传输能力，软件可提供异常日志记录功能；</w:t>
                  </w:r>
                </w:p>
                <w:p>
                  <w:pPr>
                    <w:pStyle w:val="null3"/>
                    <w:jc w:val="left"/>
                  </w:pPr>
                  <w:r>
                    <w:rPr>
                      <w:rFonts w:ascii="仿宋_GB2312" w:hAnsi="仿宋_GB2312" w:cs="仿宋_GB2312" w:eastAsia="仿宋_GB2312"/>
                      <w:sz w:val="22"/>
                      <w:color w:val="000000"/>
                    </w:rPr>
                    <w:t>3）有线网卡接口类型：支持RJ45接口；</w:t>
                  </w:r>
                </w:p>
                <w:p>
                  <w:pPr>
                    <w:pStyle w:val="null3"/>
                    <w:jc w:val="left"/>
                  </w:pPr>
                  <w:r>
                    <w:rPr>
                      <w:rFonts w:ascii="仿宋_GB2312" w:hAnsi="仿宋_GB2312" w:cs="仿宋_GB2312" w:eastAsia="仿宋_GB2312"/>
                      <w:sz w:val="22"/>
                      <w:color w:val="000000"/>
                    </w:rPr>
                    <w:t>4）网络设备拆装:网络设备支持物理拆装，包括无线网卡和蓝牙模块等。</w:t>
                  </w:r>
                </w:p>
                <w:p>
                  <w:pPr>
                    <w:pStyle w:val="null3"/>
                    <w:jc w:val="left"/>
                  </w:pPr>
                  <w:r>
                    <w:rPr>
                      <w:rFonts w:ascii="仿宋_GB2312" w:hAnsi="仿宋_GB2312" w:cs="仿宋_GB2312" w:eastAsia="仿宋_GB2312"/>
                      <w:sz w:val="22"/>
                      <w:color w:val="000000"/>
                    </w:rPr>
                    <w:t>14.外部接口功能:</w:t>
                  </w:r>
                </w:p>
                <w:p>
                  <w:pPr>
                    <w:pStyle w:val="null3"/>
                    <w:jc w:val="left"/>
                  </w:pPr>
                  <w:r>
                    <w:rPr>
                      <w:rFonts w:ascii="仿宋_GB2312" w:hAnsi="仿宋_GB2312" w:cs="仿宋_GB2312" w:eastAsia="仿宋_GB2312"/>
                      <w:sz w:val="22"/>
                      <w:color w:val="000000"/>
                    </w:rPr>
                    <w:t>1）音频接口类型：3.5mm，其中一个支持4段式，其余为3段式；</w:t>
                  </w:r>
                </w:p>
                <w:p>
                  <w:pPr>
                    <w:pStyle w:val="null3"/>
                    <w:jc w:val="left"/>
                  </w:pPr>
                  <w:r>
                    <w:rPr>
                      <w:rFonts w:ascii="仿宋_GB2312" w:hAnsi="仿宋_GB2312" w:cs="仿宋_GB2312" w:eastAsia="仿宋_GB2312"/>
                      <w:sz w:val="22"/>
                      <w:color w:val="000000"/>
                    </w:rPr>
                    <w:t>2）视频接口类型：支持VGA、HDMI、DP显示接口；</w:t>
                  </w:r>
                </w:p>
                <w:p>
                  <w:pPr>
                    <w:pStyle w:val="null3"/>
                    <w:jc w:val="left"/>
                  </w:pPr>
                  <w:r>
                    <w:rPr>
                      <w:rFonts w:ascii="仿宋_GB2312" w:hAnsi="仿宋_GB2312" w:cs="仿宋_GB2312" w:eastAsia="仿宋_GB2312"/>
                      <w:sz w:val="22"/>
                      <w:color w:val="000000"/>
                    </w:rPr>
                    <w:t>3）HDMI、DP、Type-C显示接口要求：提供HDMI作为显示接口，支持音频和视频同步输出。</w:t>
                  </w:r>
                </w:p>
                <w:p>
                  <w:pPr>
                    <w:pStyle w:val="null3"/>
                    <w:jc w:val="left"/>
                  </w:pPr>
                  <w:r>
                    <w:rPr>
                      <w:rFonts w:ascii="仿宋_GB2312" w:hAnsi="仿宋_GB2312" w:cs="仿宋_GB2312" w:eastAsia="仿宋_GB2312"/>
                      <w:sz w:val="22"/>
                      <w:color w:val="000000"/>
                    </w:rPr>
                    <w:t>15.操作系统及软件功能：</w:t>
                  </w:r>
                </w:p>
                <w:p>
                  <w:pPr>
                    <w:pStyle w:val="null3"/>
                    <w:jc w:val="left"/>
                  </w:pPr>
                  <w:r>
                    <w:rPr>
                      <w:rFonts w:ascii="仿宋_GB2312" w:hAnsi="仿宋_GB2312" w:cs="仿宋_GB2312" w:eastAsia="仿宋_GB2312"/>
                      <w:sz w:val="22"/>
                      <w:color w:val="000000"/>
                    </w:rPr>
                    <w:t>1)中文信息处理要求：原厂预装正版64位中文版操作系统，符合GB18030的相关规定。</w:t>
                  </w:r>
                </w:p>
                <w:p>
                  <w:pPr>
                    <w:pStyle w:val="null3"/>
                    <w:jc w:val="left"/>
                  </w:pPr>
                  <w:r>
                    <w:rPr>
                      <w:rFonts w:ascii="仿宋_GB2312" w:hAnsi="仿宋_GB2312" w:cs="仿宋_GB2312" w:eastAsia="仿宋_GB2312"/>
                      <w:sz w:val="22"/>
                      <w:color w:val="000000"/>
                    </w:rPr>
                    <w:t>2)操作系统备份及还原功能：支持操作系统备份及还原功能；</w:t>
                  </w:r>
                </w:p>
                <w:p>
                  <w:pPr>
                    <w:pStyle w:val="null3"/>
                    <w:jc w:val="left"/>
                  </w:pPr>
                  <w:r>
                    <w:rPr>
                      <w:rFonts w:ascii="仿宋_GB2312" w:hAnsi="仿宋_GB2312" w:cs="仿宋_GB2312" w:eastAsia="仿宋_GB2312"/>
                      <w:sz w:val="22"/>
                      <w:color w:val="000000"/>
                    </w:rPr>
                    <w:t>3)固件备份还原能力：软件支持备份及还原固件的功能；</w:t>
                  </w:r>
                </w:p>
                <w:p>
                  <w:pPr>
                    <w:pStyle w:val="null3"/>
                    <w:jc w:val="left"/>
                  </w:pPr>
                  <w:r>
                    <w:rPr>
                      <w:rFonts w:ascii="仿宋_GB2312" w:hAnsi="仿宋_GB2312" w:cs="仿宋_GB2312" w:eastAsia="仿宋_GB2312"/>
                      <w:sz w:val="22"/>
                      <w:color w:val="000000"/>
                    </w:rPr>
                    <w:t>4)操作系统及驱动升级：支持通过网络、闪存盘等方式对操作系统、驱动进行升级；</w:t>
                  </w:r>
                </w:p>
                <w:p>
                  <w:pPr>
                    <w:pStyle w:val="null3"/>
                    <w:jc w:val="left"/>
                  </w:pPr>
                  <w:r>
                    <w:rPr>
                      <w:rFonts w:ascii="仿宋_GB2312" w:hAnsi="仿宋_GB2312" w:cs="仿宋_GB2312" w:eastAsia="仿宋_GB2312"/>
                      <w:sz w:val="22"/>
                      <w:color w:val="000000"/>
                    </w:rPr>
                    <w:t>5)固件升级：支持通过网络、介质等方式对固件进行升级，无需返厂；</w:t>
                  </w:r>
                </w:p>
                <w:p>
                  <w:pPr>
                    <w:pStyle w:val="null3"/>
                    <w:jc w:val="left"/>
                  </w:pPr>
                  <w:r>
                    <w:rPr>
                      <w:rFonts w:ascii="仿宋_GB2312" w:hAnsi="仿宋_GB2312" w:cs="仿宋_GB2312" w:eastAsia="仿宋_GB2312"/>
                      <w:sz w:val="22"/>
                      <w:color w:val="000000"/>
                    </w:rPr>
                    <w:t>6)BIOS支持关闭通讯接口：支持BIOS关闭以太网及USB接口；</w:t>
                  </w:r>
                </w:p>
                <w:p>
                  <w:pPr>
                    <w:pStyle w:val="null3"/>
                    <w:jc w:val="left"/>
                  </w:pPr>
                  <w:r>
                    <w:rPr>
                      <w:rFonts w:ascii="仿宋_GB2312" w:hAnsi="仿宋_GB2312" w:cs="仿宋_GB2312" w:eastAsia="仿宋_GB2312"/>
                      <w:sz w:val="22"/>
                      <w:color w:val="000000"/>
                    </w:rPr>
                    <w:t>7)固件查看信息：BIOS中可以显示机器序列号，处理器型号，内存容量，显卡型号，处理器温度及电压，风扇转速，硬盘容量及品牌型号，有线网卡MAC地址等信息，方便资产管理与硬件故障排查；</w:t>
                  </w:r>
                </w:p>
                <w:p>
                  <w:pPr>
                    <w:pStyle w:val="null3"/>
                    <w:jc w:val="left"/>
                  </w:pPr>
                  <w:r>
                    <w:rPr>
                      <w:rFonts w:ascii="仿宋_GB2312" w:hAnsi="仿宋_GB2312" w:cs="仿宋_GB2312" w:eastAsia="仿宋_GB2312"/>
                      <w:sz w:val="22"/>
                      <w:color w:val="000000"/>
                    </w:rPr>
                    <w:t>8)原厂管理软件，支持查询系统信息、BIOS版本、系统硬件信息；支持风扇模式调整，安静模式、标准模式、高效模式；支持Ai降噪麦克风，降低环境噪音，同时有效侦测和优化人声；支持实时查看CPU负载、风扇转速、内存占用率、硬盘使用率；支持对内存、硬盘、风扇、系统等做自定义诊断，支持转移电脑文件、应用、及相关设置到其他机台；支持创建恢复驱动器以重新安装Windows；支持查询服务中心和查询维修进度；原厂预装网络同传，独立界面操作同传、还原等重要功能（非基于 Windows系统操作），支持双硬盘保护，支持系统自动还原，批量修改计算机名、IP，支持不同系统分配不同的IP，支持任意机器作为主机进行维护，同传时可在同传界面直观的显示当前网络状况，方便网络传输故障点定位；为方便管理可支持屏幕锁定、键鼠锁定、光驱锁定及USB锁定，支持文件批量发送，支持发送消息及通知，支持远程重启、关机及唤醒，支持关机不留密功能；</w:t>
                  </w:r>
                </w:p>
                <w:p>
                  <w:pPr>
                    <w:pStyle w:val="null3"/>
                    <w:jc w:val="left"/>
                  </w:pPr>
                  <w:r>
                    <w:rPr>
                      <w:rFonts w:ascii="仿宋_GB2312" w:hAnsi="仿宋_GB2312" w:cs="仿宋_GB2312" w:eastAsia="仿宋_GB2312"/>
                      <w:sz w:val="22"/>
                      <w:color w:val="000000"/>
                    </w:rPr>
                    <w:t>9)支持集中管理，支持同一个版本，兼容兆芯、海光、Intel、AMD 等硬件平台和同一版本同时安装 Kylin、UOS和Windows等多个操作系统；</w:t>
                  </w:r>
                </w:p>
                <w:p>
                  <w:pPr>
                    <w:pStyle w:val="null3"/>
                    <w:jc w:val="left"/>
                  </w:pPr>
                  <w:r>
                    <w:rPr>
                      <w:rFonts w:ascii="仿宋_GB2312" w:hAnsi="仿宋_GB2312" w:cs="仿宋_GB2312" w:eastAsia="仿宋_GB2312"/>
                      <w:sz w:val="22"/>
                      <w:color w:val="000000"/>
                    </w:rPr>
                    <w:t>10）支持 BIOS 底层和UOS、Kylin 以及 windows 等系统下两种方式对管理员模式、还原模式切换(提供软件功能界面截图)；</w:t>
                  </w:r>
                </w:p>
                <w:p>
                  <w:pPr>
                    <w:pStyle w:val="null3"/>
                    <w:jc w:val="left"/>
                  </w:pPr>
                  <w:r>
                    <w:rPr>
                      <w:rFonts w:ascii="仿宋_GB2312" w:hAnsi="仿宋_GB2312" w:cs="仿宋_GB2312" w:eastAsia="仿宋_GB2312"/>
                      <w:sz w:val="22"/>
                      <w:color w:val="000000"/>
                    </w:rPr>
                    <w:t>11）数据安全：出厂预装安全软件，具有对电脑磁盘分区加密功能；文件粉碎功能，能够对文件进行彻底删除功能，保证使用者数据安全。（提供功能截图或彩页</w:t>
                  </w:r>
                  <w:r>
                    <w:rPr>
                      <w:rFonts w:ascii="仿宋_GB2312" w:hAnsi="仿宋_GB2312" w:cs="仿宋_GB2312" w:eastAsia="仿宋_GB2312"/>
                      <w:sz w:val="22"/>
                      <w:color w:val="000000"/>
                    </w:rPr>
                    <w:t>并</w:t>
                  </w:r>
                  <w:r>
                    <w:rPr>
                      <w:rFonts w:ascii="仿宋_GB2312" w:hAnsi="仿宋_GB2312" w:cs="仿宋_GB2312" w:eastAsia="仿宋_GB2312"/>
                      <w:sz w:val="22"/>
                      <w:color w:val="000000"/>
                    </w:rPr>
                    <w:t>加盖</w:t>
                  </w:r>
                  <w:r>
                    <w:rPr>
                      <w:rFonts w:ascii="仿宋_GB2312" w:hAnsi="仿宋_GB2312" w:cs="仿宋_GB2312" w:eastAsia="仿宋_GB2312"/>
                      <w:sz w:val="22"/>
                      <w:color w:val="000000"/>
                    </w:rPr>
                    <w:t>投标人</w:t>
                  </w:r>
                  <w:r>
                    <w:rPr>
                      <w:rFonts w:ascii="仿宋_GB2312" w:hAnsi="仿宋_GB2312" w:cs="仿宋_GB2312" w:eastAsia="仿宋_GB2312"/>
                      <w:sz w:val="22"/>
                      <w:color w:val="000000"/>
                    </w:rPr>
                    <w:t>公章）；</w:t>
                  </w:r>
                </w:p>
                <w:p>
                  <w:pPr>
                    <w:pStyle w:val="null3"/>
                    <w:jc w:val="left"/>
                  </w:pPr>
                  <w:r>
                    <w:rPr>
                      <w:rFonts w:ascii="仿宋_GB2312" w:hAnsi="仿宋_GB2312" w:cs="仿宋_GB2312" w:eastAsia="仿宋_GB2312"/>
                      <w:sz w:val="22"/>
                      <w:color w:val="000000"/>
                    </w:rPr>
                    <w:t>12）BIOS:全中文图形化BIOS，支持鼠标操作，BIOS损坏后，无需返厂维修，可现场恢复（提供功能截图或彩页</w:t>
                  </w:r>
                  <w:r>
                    <w:rPr>
                      <w:rFonts w:ascii="仿宋_GB2312" w:hAnsi="仿宋_GB2312" w:cs="仿宋_GB2312" w:eastAsia="仿宋_GB2312"/>
                      <w:sz w:val="22"/>
                      <w:color w:val="000000"/>
                    </w:rPr>
                    <w:t>并</w:t>
                  </w:r>
                  <w:r>
                    <w:rPr>
                      <w:rFonts w:ascii="仿宋_GB2312" w:hAnsi="仿宋_GB2312" w:cs="仿宋_GB2312" w:eastAsia="仿宋_GB2312"/>
                      <w:sz w:val="22"/>
                      <w:color w:val="000000"/>
                    </w:rPr>
                    <w:t>加盖</w:t>
                  </w:r>
                  <w:r>
                    <w:rPr>
                      <w:rFonts w:ascii="仿宋_GB2312" w:hAnsi="仿宋_GB2312" w:cs="仿宋_GB2312" w:eastAsia="仿宋_GB2312"/>
                      <w:sz w:val="22"/>
                      <w:color w:val="000000"/>
                    </w:rPr>
                    <w:t>投标人</w:t>
                  </w:r>
                  <w:r>
                    <w:rPr>
                      <w:rFonts w:ascii="仿宋_GB2312" w:hAnsi="仿宋_GB2312" w:cs="仿宋_GB2312" w:eastAsia="仿宋_GB2312"/>
                      <w:sz w:val="22"/>
                      <w:color w:val="000000"/>
                    </w:rPr>
                    <w:t>公章）。</w:t>
                  </w:r>
                </w:p>
                <w:p>
                  <w:pPr>
                    <w:pStyle w:val="null3"/>
                    <w:jc w:val="left"/>
                  </w:pPr>
                  <w:r>
                    <w:rPr>
                      <w:rFonts w:ascii="仿宋_GB2312" w:hAnsi="仿宋_GB2312" w:cs="仿宋_GB2312" w:eastAsia="仿宋_GB2312"/>
                      <w:sz w:val="22"/>
                      <w:color w:val="000000"/>
                    </w:rPr>
                    <w:t>16.外设可靠性：</w:t>
                  </w:r>
                </w:p>
                <w:p>
                  <w:pPr>
                    <w:pStyle w:val="null3"/>
                    <w:jc w:val="left"/>
                  </w:pPr>
                  <w:r>
                    <w:rPr>
                      <w:rFonts w:ascii="仿宋_GB2312" w:hAnsi="仿宋_GB2312" w:cs="仿宋_GB2312" w:eastAsia="仿宋_GB2312"/>
                      <w:sz w:val="22"/>
                      <w:color w:val="000000"/>
                    </w:rPr>
                    <w:t>1)键盘按键寿命：≥1000万次；</w:t>
                  </w:r>
                </w:p>
                <w:p>
                  <w:pPr>
                    <w:pStyle w:val="null3"/>
                    <w:jc w:val="left"/>
                  </w:pPr>
                  <w:r>
                    <w:rPr>
                      <w:rFonts w:ascii="仿宋_GB2312" w:hAnsi="仿宋_GB2312" w:cs="仿宋_GB2312" w:eastAsia="仿宋_GB2312"/>
                      <w:sz w:val="22"/>
                      <w:color w:val="000000"/>
                    </w:rPr>
                    <w:t>2)鼠标按键寿命：≥500万次；</w:t>
                  </w:r>
                </w:p>
                <w:p>
                  <w:pPr>
                    <w:pStyle w:val="null3"/>
                    <w:jc w:val="left"/>
                  </w:pPr>
                  <w:r>
                    <w:rPr>
                      <w:rFonts w:ascii="仿宋_GB2312" w:hAnsi="仿宋_GB2312" w:cs="仿宋_GB2312" w:eastAsia="仿宋_GB2312"/>
                      <w:sz w:val="22"/>
                      <w:color w:val="000000"/>
                    </w:rPr>
                    <w:t>3)键盘鼠标线材寿命：键盘鼠标所用线材经±60°弯折不低于3000次，功能、外观完好；</w:t>
                  </w:r>
                </w:p>
                <w:p>
                  <w:pPr>
                    <w:pStyle w:val="null3"/>
                    <w:jc w:val="left"/>
                  </w:pPr>
                  <w:r>
                    <w:rPr>
                      <w:rFonts w:ascii="仿宋_GB2312" w:hAnsi="仿宋_GB2312" w:cs="仿宋_GB2312" w:eastAsia="仿宋_GB2312"/>
                      <w:sz w:val="22"/>
                      <w:color w:val="000000"/>
                    </w:rPr>
                    <w:t>4）风扇寿命：≥4万小时。</w:t>
                  </w:r>
                </w:p>
                <w:p>
                  <w:pPr>
                    <w:pStyle w:val="null3"/>
                    <w:jc w:val="left"/>
                  </w:pPr>
                  <w:r>
                    <w:rPr>
                      <w:rFonts w:ascii="仿宋_GB2312" w:hAnsi="仿宋_GB2312" w:cs="仿宋_GB2312" w:eastAsia="仿宋_GB2312"/>
                      <w:sz w:val="22"/>
                      <w:color w:val="000000"/>
                    </w:rPr>
                    <w:t>17.整机可靠性要求：</w:t>
                  </w:r>
                </w:p>
                <w:p>
                  <w:pPr>
                    <w:pStyle w:val="null3"/>
                    <w:jc w:val="left"/>
                  </w:pPr>
                  <w:r>
                    <w:rPr>
                      <w:rFonts w:ascii="仿宋_GB2312" w:hAnsi="仿宋_GB2312" w:cs="仿宋_GB2312" w:eastAsia="仿宋_GB2312"/>
                      <w:sz w:val="22"/>
                      <w:color w:val="000000"/>
                    </w:rPr>
                    <w:t>1）电磁兼容性要求的抗扰度：符合GB/T9254.2的规定；</w:t>
                  </w:r>
                </w:p>
                <w:p>
                  <w:pPr>
                    <w:pStyle w:val="null3"/>
                    <w:jc w:val="left"/>
                  </w:pPr>
                  <w:r>
                    <w:rPr>
                      <w:rFonts w:ascii="仿宋_GB2312" w:hAnsi="仿宋_GB2312" w:cs="仿宋_GB2312" w:eastAsia="仿宋_GB2312"/>
                      <w:sz w:val="22"/>
                      <w:color w:val="000000"/>
                    </w:rPr>
                    <w:t>2）环境条件要求的气候环境适应性：符合GB/T9813.1中规定；</w:t>
                  </w:r>
                </w:p>
                <w:p>
                  <w:pPr>
                    <w:pStyle w:val="null3"/>
                    <w:jc w:val="left"/>
                  </w:pPr>
                  <w:r>
                    <w:rPr>
                      <w:rFonts w:ascii="仿宋_GB2312" w:hAnsi="仿宋_GB2312" w:cs="仿宋_GB2312" w:eastAsia="仿宋_GB2312"/>
                      <w:sz w:val="22"/>
                      <w:color w:val="000000"/>
                    </w:rPr>
                    <w:t>3）环境条件要的振动适应性：符合GB/T9813.1中规定；</w:t>
                  </w:r>
                </w:p>
                <w:p>
                  <w:pPr>
                    <w:pStyle w:val="null3"/>
                    <w:jc w:val="left"/>
                  </w:pPr>
                  <w:r>
                    <w:rPr>
                      <w:rFonts w:ascii="仿宋_GB2312" w:hAnsi="仿宋_GB2312" w:cs="仿宋_GB2312" w:eastAsia="仿宋_GB2312"/>
                      <w:sz w:val="22"/>
                      <w:color w:val="000000"/>
                    </w:rPr>
                    <w:t>4）环境条件要求的冲击适应性：符合GB/T9813.1中规定；</w:t>
                  </w:r>
                </w:p>
                <w:p>
                  <w:pPr>
                    <w:pStyle w:val="null3"/>
                    <w:jc w:val="left"/>
                  </w:pPr>
                  <w:r>
                    <w:rPr>
                      <w:rFonts w:ascii="仿宋_GB2312" w:hAnsi="仿宋_GB2312" w:cs="仿宋_GB2312" w:eastAsia="仿宋_GB2312"/>
                      <w:sz w:val="22"/>
                      <w:color w:val="000000"/>
                    </w:rPr>
                    <w:t>5）环境条件要求的碰撞适应性：符合GB/T9813.1中规定；</w:t>
                  </w:r>
                </w:p>
                <w:p>
                  <w:pPr>
                    <w:pStyle w:val="null3"/>
                    <w:jc w:val="left"/>
                  </w:pPr>
                  <w:r>
                    <w:rPr>
                      <w:rFonts w:ascii="仿宋_GB2312" w:hAnsi="仿宋_GB2312" w:cs="仿宋_GB2312" w:eastAsia="仿宋_GB2312"/>
                      <w:sz w:val="22"/>
                      <w:color w:val="000000"/>
                    </w:rPr>
                    <w:t>6）环境条件要求的运输包装件跌落适应性：符合GB/T9813.1中规定；</w:t>
                  </w:r>
                </w:p>
                <w:p>
                  <w:pPr>
                    <w:pStyle w:val="null3"/>
                    <w:jc w:val="left"/>
                  </w:pPr>
                  <w:r>
                    <w:rPr>
                      <w:rFonts w:ascii="仿宋_GB2312" w:hAnsi="仿宋_GB2312" w:cs="仿宋_GB2312" w:eastAsia="仿宋_GB2312"/>
                      <w:sz w:val="22"/>
                      <w:color w:val="000000"/>
                    </w:rPr>
                    <w:t>7）MTBF测试：MTBF(m1)≥110万小时。</w:t>
                  </w:r>
                </w:p>
                <w:p>
                  <w:pPr>
                    <w:pStyle w:val="null3"/>
                    <w:jc w:val="left"/>
                  </w:pPr>
                  <w:r>
                    <w:rPr>
                      <w:rFonts w:ascii="仿宋_GB2312" w:hAnsi="仿宋_GB2312" w:cs="仿宋_GB2312" w:eastAsia="仿宋_GB2312"/>
                      <w:sz w:val="22"/>
                      <w:color w:val="000000"/>
                    </w:rPr>
                    <w:t>18.整机安全性要求：</w:t>
                  </w:r>
                </w:p>
                <w:p>
                  <w:pPr>
                    <w:pStyle w:val="null3"/>
                    <w:jc w:val="left"/>
                  </w:pPr>
                  <w:r>
                    <w:rPr>
                      <w:rFonts w:ascii="仿宋_GB2312" w:hAnsi="仿宋_GB2312" w:cs="仿宋_GB2312" w:eastAsia="仿宋_GB2312"/>
                      <w:sz w:val="22"/>
                      <w:color w:val="000000"/>
                    </w:rPr>
                    <w:t>1）USB端口管控：支持USB端口管控，可在BIOS内设置“USB存储设备正常使用”、“USB存储设备只读”及“仅识别外设，不识别USB存储设备”三种使用方式，有效防止数据泄露；（提供功能截图或彩页</w:t>
                  </w:r>
                  <w:r>
                    <w:rPr>
                      <w:rFonts w:ascii="仿宋_GB2312" w:hAnsi="仿宋_GB2312" w:cs="仿宋_GB2312" w:eastAsia="仿宋_GB2312"/>
                      <w:sz w:val="22"/>
                      <w:color w:val="000000"/>
                    </w:rPr>
                    <w:t>并</w:t>
                  </w:r>
                  <w:r>
                    <w:rPr>
                      <w:rFonts w:ascii="仿宋_GB2312" w:hAnsi="仿宋_GB2312" w:cs="仿宋_GB2312" w:eastAsia="仿宋_GB2312"/>
                      <w:sz w:val="22"/>
                      <w:color w:val="000000"/>
                    </w:rPr>
                    <w:t>加盖</w:t>
                  </w:r>
                  <w:r>
                    <w:rPr>
                      <w:rFonts w:ascii="仿宋_GB2312" w:hAnsi="仿宋_GB2312" w:cs="仿宋_GB2312" w:eastAsia="仿宋_GB2312"/>
                      <w:sz w:val="22"/>
                      <w:color w:val="000000"/>
                    </w:rPr>
                    <w:t>投标人</w:t>
                  </w:r>
                  <w:r>
                    <w:rPr>
                      <w:rFonts w:ascii="仿宋_GB2312" w:hAnsi="仿宋_GB2312" w:cs="仿宋_GB2312" w:eastAsia="仿宋_GB2312"/>
                      <w:sz w:val="22"/>
                      <w:color w:val="000000"/>
                    </w:rPr>
                    <w:t>公章）；</w:t>
                  </w:r>
                </w:p>
                <w:p>
                  <w:pPr>
                    <w:pStyle w:val="null3"/>
                    <w:jc w:val="left"/>
                  </w:pPr>
                  <w:r>
                    <w:rPr>
                      <w:rFonts w:ascii="仿宋_GB2312" w:hAnsi="仿宋_GB2312" w:cs="仿宋_GB2312" w:eastAsia="仿宋_GB2312"/>
                      <w:sz w:val="22"/>
                      <w:color w:val="000000"/>
                    </w:rPr>
                    <w:t>2）安全物理锁：支持安全物理锁。</w:t>
                  </w:r>
                </w:p>
                <w:p>
                  <w:pPr>
                    <w:pStyle w:val="null3"/>
                    <w:jc w:val="left"/>
                  </w:pPr>
                  <w:r>
                    <w:rPr>
                      <w:rFonts w:ascii="仿宋_GB2312" w:hAnsi="仿宋_GB2312" w:cs="仿宋_GB2312" w:eastAsia="仿宋_GB2312"/>
                      <w:sz w:val="22"/>
                      <w:color w:val="000000"/>
                    </w:rPr>
                    <w:t>19.包装及运输要求：</w:t>
                  </w:r>
                </w:p>
                <w:p>
                  <w:pPr>
                    <w:pStyle w:val="null3"/>
                    <w:jc w:val="left"/>
                  </w:pPr>
                  <w:r>
                    <w:rPr>
                      <w:rFonts w:ascii="仿宋_GB2312" w:hAnsi="仿宋_GB2312" w:cs="仿宋_GB2312" w:eastAsia="仿宋_GB2312"/>
                      <w:sz w:val="22"/>
                      <w:color w:val="000000"/>
                    </w:rPr>
                    <w:t>1）标志、包装、运输和贮存符合GB/T9813.1和商品包装政府采购需求标准的相关规定。</w:t>
                  </w:r>
                </w:p>
                <w:p>
                  <w:pPr>
                    <w:pStyle w:val="null3"/>
                    <w:jc w:val="left"/>
                  </w:pPr>
                  <w:r>
                    <w:rPr>
                      <w:rFonts w:ascii="仿宋_GB2312" w:hAnsi="仿宋_GB2312" w:cs="仿宋_GB2312" w:eastAsia="仿宋_GB2312"/>
                      <w:sz w:val="22"/>
                      <w:color w:val="000000"/>
                    </w:rPr>
                    <w:t>20.服务要求;</w:t>
                  </w:r>
                </w:p>
                <w:p>
                  <w:pPr>
                    <w:pStyle w:val="null3"/>
                    <w:jc w:val="left"/>
                  </w:pPr>
                  <w:r>
                    <w:rPr>
                      <w:rFonts w:ascii="仿宋_GB2312" w:hAnsi="仿宋_GB2312" w:cs="仿宋_GB2312" w:eastAsia="仿宋_GB2312"/>
                      <w:sz w:val="22"/>
                      <w:color w:val="000000"/>
                    </w:rPr>
                    <w:t>1）保修时间：整机含显示器保修3年（含维修和换件）满足同城 4 小时、异地 12 小时响应要求；</w:t>
                  </w:r>
                </w:p>
                <w:p>
                  <w:pPr>
                    <w:pStyle w:val="null3"/>
                    <w:jc w:val="left"/>
                  </w:pPr>
                  <w:r>
                    <w:rPr>
                      <w:rFonts w:ascii="仿宋_GB2312" w:hAnsi="仿宋_GB2312" w:cs="仿宋_GB2312" w:eastAsia="仿宋_GB2312"/>
                      <w:sz w:val="22"/>
                      <w:color w:val="000000"/>
                    </w:rPr>
                    <w:t>2）保修方式：上门服务；</w:t>
                  </w:r>
                </w:p>
                <w:p>
                  <w:pPr>
                    <w:pStyle w:val="null3"/>
                    <w:jc w:val="left"/>
                  </w:pPr>
                  <w:r>
                    <w:rPr>
                      <w:rFonts w:ascii="仿宋_GB2312" w:hAnsi="仿宋_GB2312" w:cs="仿宋_GB2312" w:eastAsia="仿宋_GB2312"/>
                      <w:sz w:val="22"/>
                      <w:color w:val="000000"/>
                    </w:rPr>
                    <w:t>3）配置检查工具:原厂应用支持在线检测可以有效区分硬件故障与软件故障；</w:t>
                  </w:r>
                </w:p>
                <w:p>
                  <w:pPr>
                    <w:pStyle w:val="null3"/>
                    <w:jc w:val="left"/>
                  </w:pPr>
                  <w:r>
                    <w:rPr>
                      <w:rFonts w:ascii="仿宋_GB2312" w:hAnsi="仿宋_GB2312" w:cs="仿宋_GB2312" w:eastAsia="仿宋_GB2312"/>
                      <w:sz w:val="22"/>
                      <w:color w:val="000000"/>
                    </w:rPr>
                    <w:t>4）提供政企专线 7*24 在线服务；</w:t>
                  </w:r>
                </w:p>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）产品部件保障</w:t>
                  </w:r>
                  <w:r>
                    <w:rPr>
                      <w:rFonts w:ascii="仿宋_GB2312" w:hAnsi="仿宋_GB2312" w:cs="仿宋_GB2312" w:eastAsia="仿宋_GB2312"/>
                      <w:sz w:val="22"/>
                      <w:color w:val="000000"/>
                    </w:rPr>
                    <w:t>: 供应商保障产品主要部件，提供 6 年的备件服务能力（自购买之日起），或提供可兼容原设备的升级换代产品；</w:t>
                  </w:r>
                </w:p>
                <w:p>
                  <w:pPr>
                    <w:pStyle w:val="null3"/>
                    <w:jc w:val="left"/>
                  </w:pPr>
                  <w:r>
                    <w:rPr>
                      <w:rFonts w:ascii="仿宋_GB2312" w:hAnsi="仿宋_GB2312" w:cs="仿宋_GB2312" w:eastAsia="仿宋_GB2312"/>
                      <w:sz w:val="22"/>
                      <w:color w:val="000000"/>
                    </w:rPr>
                    <w:t>6</w:t>
                  </w:r>
                  <w:r>
                    <w:rPr>
                      <w:rFonts w:ascii="仿宋_GB2312" w:hAnsi="仿宋_GB2312" w:cs="仿宋_GB2312" w:eastAsia="仿宋_GB2312"/>
                      <w:sz w:val="22"/>
                      <w:color w:val="000000"/>
                    </w:rPr>
                    <w:t>）抗干扰性</w:t>
                  </w:r>
                  <w:r>
                    <w:rPr>
                      <w:rFonts w:ascii="仿宋_GB2312" w:hAnsi="仿宋_GB2312" w:cs="仿宋_GB2312" w:eastAsia="仿宋_GB2312"/>
                      <w:sz w:val="22"/>
                      <w:color w:val="000000"/>
                    </w:rPr>
                    <w:t>: 当产品部件出现供应风险时，供应商应通知采购人并提供风险应对方案确保产品的服务保障；</w:t>
                  </w:r>
                </w:p>
                <w:p>
                  <w:pPr>
                    <w:pStyle w:val="null3"/>
                    <w:jc w:val="left"/>
                  </w:pPr>
                  <w:r>
                    <w:rPr>
                      <w:rFonts w:ascii="仿宋_GB2312" w:hAnsi="仿宋_GB2312" w:cs="仿宋_GB2312" w:eastAsia="仿宋_GB2312"/>
                      <w:sz w:val="22"/>
                      <w:color w:val="000000"/>
                    </w:rPr>
                    <w:t>7</w:t>
                  </w:r>
                  <w:r>
                    <w:rPr>
                      <w:rFonts w:ascii="仿宋_GB2312" w:hAnsi="仿宋_GB2312" w:cs="仿宋_GB2312" w:eastAsia="仿宋_GB2312"/>
                      <w:sz w:val="22"/>
                      <w:color w:val="000000"/>
                    </w:rPr>
                    <w:t>）供应能力证明</w:t>
                  </w:r>
                  <w:r>
                    <w:rPr>
                      <w:rFonts w:ascii="仿宋_GB2312" w:hAnsi="仿宋_GB2312" w:cs="仿宋_GB2312" w:eastAsia="仿宋_GB2312"/>
                      <w:sz w:val="22"/>
                      <w:color w:val="000000"/>
                    </w:rPr>
                    <w:t>: 供应商提供供应链稳定承诺书，确保产品的部件在产品服务周期内稳定供货；</w:t>
                  </w:r>
                </w:p>
                <w:p>
                  <w:pPr>
                    <w:pStyle w:val="null3"/>
                    <w:jc w:val="left"/>
                  </w:pPr>
                  <w:r>
                    <w:rPr>
                      <w:rFonts w:ascii="仿宋_GB2312" w:hAnsi="仿宋_GB2312" w:cs="仿宋_GB2312" w:eastAsia="仿宋_GB2312"/>
                      <w:sz w:val="22"/>
                      <w:color w:val="000000"/>
                    </w:rPr>
                    <w:t>21.供应商所投产品应满足财库(2023)29 号《关于印发《台式计算机政府采购需求标准 (2023年版)》的通知》</w:t>
                  </w:r>
                  <w:r>
                    <w:rPr>
                      <w:rFonts w:ascii="仿宋_GB2312" w:hAnsi="仿宋_GB2312" w:cs="仿宋_GB2312" w:eastAsia="仿宋_GB2312"/>
                      <w:sz w:val="22"/>
                      <w:color w:val="000000"/>
                    </w:rPr>
                    <w:t>的</w:t>
                  </w:r>
                  <w:r>
                    <w:rPr>
                      <w:rFonts w:ascii="仿宋_GB2312" w:hAnsi="仿宋_GB2312" w:cs="仿宋_GB2312" w:eastAsia="仿宋_GB2312"/>
                      <w:sz w:val="22"/>
                      <w:color w:val="000000"/>
                    </w:rPr>
                    <w:t>要求，并提供承诺函，承诺函格式自拟。</w:t>
                  </w:r>
                </w:p>
                <w:p>
                  <w:pPr>
                    <w:pStyle w:val="null3"/>
                    <w:jc w:val="left"/>
                  </w:pPr>
                  <w:r>
                    <w:rPr>
                      <w:rFonts w:ascii="仿宋_GB2312" w:hAnsi="仿宋_GB2312" w:cs="仿宋_GB2312" w:eastAsia="仿宋_GB2312"/>
                      <w:sz w:val="22"/>
                      <w:color w:val="000000"/>
                    </w:rPr>
                    <w:t>22.具有3C证书、节能证书、环保证书。（提供相关证书复印件）</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204</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一体式电脑</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1.CPU规格：</w:t>
                  </w:r>
                </w:p>
                <w:p>
                  <w:pPr>
                    <w:pStyle w:val="null3"/>
                    <w:jc w:val="left"/>
                  </w:pPr>
                  <w:r>
                    <w:rPr>
                      <w:rFonts w:ascii="仿宋_GB2312" w:hAnsi="仿宋_GB2312" w:cs="仿宋_GB2312" w:eastAsia="仿宋_GB2312"/>
                      <w:sz w:val="22"/>
                      <w:color w:val="000000"/>
                    </w:rPr>
                    <w:t>1）物理核心数：≥12核处理器；</w:t>
                  </w:r>
                </w:p>
                <w:p>
                  <w:pPr>
                    <w:pStyle w:val="null3"/>
                    <w:jc w:val="left"/>
                  </w:pPr>
                  <w:r>
                    <w:rPr>
                      <w:rFonts w:ascii="仿宋_GB2312" w:hAnsi="仿宋_GB2312" w:cs="仿宋_GB2312" w:eastAsia="仿宋_GB2312"/>
                      <w:sz w:val="22"/>
                      <w:color w:val="000000"/>
                    </w:rPr>
                    <w:t>2）能效核最大睿频≥3.4GHz；</w:t>
                  </w:r>
                </w:p>
                <w:p>
                  <w:pPr>
                    <w:pStyle w:val="null3"/>
                    <w:jc w:val="left"/>
                  </w:pPr>
                  <w:r>
                    <w:rPr>
                      <w:rFonts w:ascii="仿宋_GB2312" w:hAnsi="仿宋_GB2312" w:cs="仿宋_GB2312" w:eastAsia="仿宋_GB2312"/>
                      <w:sz w:val="22"/>
                      <w:color w:val="000000"/>
                    </w:rPr>
                    <w:t>3）性能核最大睿频：≥4.6GHz；</w:t>
                  </w:r>
                </w:p>
                <w:p>
                  <w:pPr>
                    <w:pStyle w:val="null3"/>
                    <w:jc w:val="left"/>
                  </w:pPr>
                  <w:r>
                    <w:rPr>
                      <w:rFonts w:ascii="仿宋_GB2312" w:hAnsi="仿宋_GB2312" w:cs="仿宋_GB2312" w:eastAsia="仿宋_GB2312"/>
                      <w:sz w:val="22"/>
                      <w:color w:val="000000"/>
                    </w:rPr>
                    <w:t>4）末级缓存容量：≥12MB；</w:t>
                  </w:r>
                </w:p>
                <w:p>
                  <w:pPr>
                    <w:pStyle w:val="null3"/>
                    <w:jc w:val="left"/>
                  </w:pPr>
                  <w:r>
                    <w:rPr>
                      <w:rFonts w:ascii="仿宋_GB2312" w:hAnsi="仿宋_GB2312" w:cs="仿宋_GB2312" w:eastAsia="仿宋_GB2312"/>
                      <w:sz w:val="22"/>
                      <w:color w:val="000000"/>
                    </w:rPr>
                    <w:t>5）线程数：≥16；</w:t>
                  </w:r>
                </w:p>
                <w:p>
                  <w:pPr>
                    <w:pStyle w:val="null3"/>
                    <w:jc w:val="left"/>
                  </w:pPr>
                  <w:r>
                    <w:rPr>
                      <w:rFonts w:ascii="仿宋_GB2312" w:hAnsi="仿宋_GB2312" w:cs="仿宋_GB2312" w:eastAsia="仿宋_GB2312"/>
                      <w:sz w:val="22"/>
                      <w:color w:val="000000"/>
                    </w:rPr>
                    <w:t>6）热设计功耗：≤28W；</w:t>
                  </w:r>
                </w:p>
                <w:p>
                  <w:pPr>
                    <w:pStyle w:val="null3"/>
                    <w:jc w:val="left"/>
                  </w:pPr>
                  <w:r>
                    <w:rPr>
                      <w:rFonts w:ascii="仿宋_GB2312" w:hAnsi="仿宋_GB2312" w:cs="仿宋_GB2312" w:eastAsia="仿宋_GB2312"/>
                      <w:sz w:val="22"/>
                      <w:color w:val="000000"/>
                    </w:rPr>
                    <w:t>7）内存最高速率：≥DDR4 3200MT/s、DDR5 5200MT/s；</w:t>
                  </w:r>
                </w:p>
                <w:p>
                  <w:pPr>
                    <w:pStyle w:val="null3"/>
                    <w:jc w:val="left"/>
                  </w:pPr>
                  <w:r>
                    <w:rPr>
                      <w:rFonts w:ascii="仿宋_GB2312" w:hAnsi="仿宋_GB2312" w:cs="仿宋_GB2312" w:eastAsia="仿宋_GB2312"/>
                      <w:sz w:val="22"/>
                      <w:color w:val="000000"/>
                    </w:rPr>
                    <w:t>8）最大内存通道数：≥2；</w:t>
                  </w:r>
                </w:p>
                <w:p>
                  <w:pPr>
                    <w:pStyle w:val="null3"/>
                    <w:jc w:val="left"/>
                  </w:pPr>
                  <w:r>
                    <w:rPr>
                      <w:rFonts w:ascii="仿宋_GB2312" w:hAnsi="仿宋_GB2312" w:cs="仿宋_GB2312" w:eastAsia="仿宋_GB2312"/>
                      <w:sz w:val="22"/>
                      <w:color w:val="000000"/>
                    </w:rPr>
                    <w:t>9）最大内存位宽：≥128bit。</w:t>
                  </w:r>
                </w:p>
                <w:p>
                  <w:pPr>
                    <w:pStyle w:val="null3"/>
                    <w:jc w:val="left"/>
                  </w:pPr>
                  <w:r>
                    <w:rPr>
                      <w:rFonts w:ascii="仿宋_GB2312" w:hAnsi="仿宋_GB2312" w:cs="仿宋_GB2312" w:eastAsia="仿宋_GB2312"/>
                      <w:sz w:val="22"/>
                      <w:color w:val="000000"/>
                    </w:rPr>
                    <w:t>2.内存规格：</w:t>
                  </w:r>
                </w:p>
                <w:p>
                  <w:pPr>
                    <w:pStyle w:val="null3"/>
                    <w:jc w:val="left"/>
                  </w:pPr>
                  <w:r>
                    <w:rPr>
                      <w:rFonts w:ascii="仿宋_GB2312" w:hAnsi="仿宋_GB2312" w:cs="仿宋_GB2312" w:eastAsia="仿宋_GB2312"/>
                      <w:sz w:val="22"/>
                      <w:color w:val="000000"/>
                    </w:rPr>
                    <w:t>1）内存配置容量：≥16G；</w:t>
                  </w:r>
                </w:p>
                <w:p>
                  <w:pPr>
                    <w:pStyle w:val="null3"/>
                    <w:jc w:val="left"/>
                  </w:pPr>
                  <w:r>
                    <w:rPr>
                      <w:rFonts w:ascii="仿宋_GB2312" w:hAnsi="仿宋_GB2312" w:cs="仿宋_GB2312" w:eastAsia="仿宋_GB2312"/>
                      <w:sz w:val="22"/>
                      <w:color w:val="000000"/>
                    </w:rPr>
                    <w:t>2）内存类型：DDR4 3200MHz；</w:t>
                  </w:r>
                </w:p>
                <w:p>
                  <w:pPr>
                    <w:pStyle w:val="null3"/>
                    <w:jc w:val="left"/>
                  </w:pPr>
                  <w:r>
                    <w:rPr>
                      <w:rFonts w:ascii="仿宋_GB2312" w:hAnsi="仿宋_GB2312" w:cs="仿宋_GB2312" w:eastAsia="仿宋_GB2312"/>
                      <w:sz w:val="22"/>
                      <w:color w:val="000000"/>
                    </w:rPr>
                    <w:t>3）内存条配置数量≥1条。</w:t>
                  </w:r>
                </w:p>
                <w:p>
                  <w:pPr>
                    <w:pStyle w:val="null3"/>
                    <w:jc w:val="left"/>
                  </w:pPr>
                  <w:r>
                    <w:rPr>
                      <w:rFonts w:ascii="仿宋_GB2312" w:hAnsi="仿宋_GB2312" w:cs="仿宋_GB2312" w:eastAsia="仿宋_GB2312"/>
                      <w:sz w:val="22"/>
                      <w:color w:val="000000"/>
                    </w:rPr>
                    <w:t>3.主板规格：</w:t>
                  </w:r>
                </w:p>
                <w:p>
                  <w:pPr>
                    <w:pStyle w:val="null3"/>
                    <w:jc w:val="left"/>
                  </w:pPr>
                  <w:r>
                    <w:rPr>
                      <w:rFonts w:ascii="仿宋_GB2312" w:hAnsi="仿宋_GB2312" w:cs="仿宋_GB2312" w:eastAsia="仿宋_GB2312"/>
                      <w:sz w:val="22"/>
                      <w:color w:val="000000"/>
                    </w:rPr>
                    <w:t>1）内存插槽：≥2；</w:t>
                  </w:r>
                </w:p>
                <w:p>
                  <w:pPr>
                    <w:pStyle w:val="null3"/>
                    <w:jc w:val="left"/>
                  </w:pPr>
                  <w:r>
                    <w:rPr>
                      <w:rFonts w:ascii="仿宋_GB2312" w:hAnsi="仿宋_GB2312" w:cs="仿宋_GB2312" w:eastAsia="仿宋_GB2312"/>
                      <w:sz w:val="22"/>
                      <w:color w:val="000000"/>
                    </w:rPr>
                    <w:t>2）单内存插槽最大可支持容量：32GB；</w:t>
                  </w:r>
                </w:p>
                <w:p>
                  <w:pPr>
                    <w:pStyle w:val="null3"/>
                    <w:jc w:val="left"/>
                  </w:pPr>
                  <w:r>
                    <w:rPr>
                      <w:rFonts w:ascii="仿宋_GB2312" w:hAnsi="仿宋_GB2312" w:cs="仿宋_GB2312" w:eastAsia="仿宋_GB2312"/>
                      <w:sz w:val="22"/>
                      <w:color w:val="000000"/>
                    </w:rPr>
                    <w:t>3）最高内存总容量：64GB。</w:t>
                  </w:r>
                </w:p>
                <w:p>
                  <w:pPr>
                    <w:pStyle w:val="null3"/>
                    <w:jc w:val="left"/>
                  </w:pPr>
                  <w:r>
                    <w:rPr>
                      <w:rFonts w:ascii="仿宋_GB2312" w:hAnsi="仿宋_GB2312" w:cs="仿宋_GB2312" w:eastAsia="仿宋_GB2312"/>
                      <w:sz w:val="22"/>
                      <w:color w:val="000000"/>
                    </w:rPr>
                    <w:t>4.存储设备规格：</w:t>
                  </w:r>
                </w:p>
                <w:p>
                  <w:pPr>
                    <w:pStyle w:val="null3"/>
                    <w:jc w:val="left"/>
                  </w:pPr>
                  <w:r>
                    <w:rPr>
                      <w:rFonts w:ascii="仿宋_GB2312" w:hAnsi="仿宋_GB2312" w:cs="仿宋_GB2312" w:eastAsia="仿宋_GB2312"/>
                      <w:sz w:val="22"/>
                      <w:color w:val="000000"/>
                    </w:rPr>
                    <w:t>1）M2接口：≥2个，支持Raid 0和Raid 1模式；</w:t>
                  </w:r>
                </w:p>
                <w:p>
                  <w:pPr>
                    <w:pStyle w:val="null3"/>
                    <w:jc w:val="left"/>
                  </w:pPr>
                  <w:r>
                    <w:rPr>
                      <w:rFonts w:ascii="仿宋_GB2312" w:hAnsi="仿宋_GB2312" w:cs="仿宋_GB2312" w:eastAsia="仿宋_GB2312"/>
                      <w:sz w:val="22"/>
                      <w:color w:val="000000"/>
                    </w:rPr>
                    <w:t>2）固态硬盘容量：≥512G；</w:t>
                  </w:r>
                </w:p>
                <w:p>
                  <w:pPr>
                    <w:pStyle w:val="null3"/>
                    <w:jc w:val="left"/>
                  </w:pPr>
                  <w:r>
                    <w:rPr>
                      <w:rFonts w:ascii="仿宋_GB2312" w:hAnsi="仿宋_GB2312" w:cs="仿宋_GB2312" w:eastAsia="仿宋_GB2312"/>
                      <w:sz w:val="22"/>
                      <w:color w:val="000000"/>
                    </w:rPr>
                    <w:t>3）固态存储形态：M.2；固态硬盘从上电到进入数据读写状态的时间≤2s；固态硬盘数据读写速度等级≥5级；固态硬盘的平均无故障时间（MTBF）的m1值≥10000h；固态盘符合《SJ/T 11654-2016 固态盘通用规范》相关规定</w:t>
                  </w:r>
                </w:p>
                <w:p>
                  <w:pPr>
                    <w:pStyle w:val="null3"/>
                    <w:jc w:val="left"/>
                  </w:pPr>
                  <w:r>
                    <w:rPr>
                      <w:rFonts w:ascii="仿宋_GB2312" w:hAnsi="仿宋_GB2312" w:cs="仿宋_GB2312" w:eastAsia="仿宋_GB2312"/>
                      <w:sz w:val="22"/>
                      <w:color w:val="000000"/>
                    </w:rPr>
                    <w:t>4）存储设备扩展盘位：≥1个2.5英寸机械硬盘位，最大支持2T。</w:t>
                  </w:r>
                </w:p>
                <w:p>
                  <w:pPr>
                    <w:pStyle w:val="null3"/>
                    <w:jc w:val="left"/>
                  </w:pPr>
                  <w:r>
                    <w:rPr>
                      <w:rFonts w:ascii="仿宋_GB2312" w:hAnsi="仿宋_GB2312" w:cs="仿宋_GB2312" w:eastAsia="仿宋_GB2312"/>
                      <w:sz w:val="22"/>
                      <w:color w:val="000000"/>
                    </w:rPr>
                    <w:t>5.显卡：</w:t>
                  </w:r>
                </w:p>
                <w:p>
                  <w:pPr>
                    <w:pStyle w:val="null3"/>
                    <w:jc w:val="left"/>
                  </w:pPr>
                  <w:r>
                    <w:rPr>
                      <w:rFonts w:ascii="仿宋_GB2312" w:hAnsi="仿宋_GB2312" w:cs="仿宋_GB2312" w:eastAsia="仿宋_GB2312"/>
                      <w:sz w:val="22"/>
                      <w:color w:val="000000"/>
                    </w:rPr>
                    <w:t>1）显卡类型：集成显卡。</w:t>
                  </w:r>
                </w:p>
                <w:p>
                  <w:pPr>
                    <w:pStyle w:val="null3"/>
                    <w:jc w:val="left"/>
                  </w:pPr>
                  <w:r>
                    <w:rPr>
                      <w:rFonts w:ascii="仿宋_GB2312" w:hAnsi="仿宋_GB2312" w:cs="仿宋_GB2312" w:eastAsia="仿宋_GB2312"/>
                      <w:sz w:val="22"/>
                      <w:color w:val="000000"/>
                    </w:rPr>
                    <w:t>6.显示设备规格：</w:t>
                  </w:r>
                </w:p>
                <w:p>
                  <w:pPr>
                    <w:pStyle w:val="null3"/>
                    <w:jc w:val="left"/>
                  </w:pPr>
                  <w:r>
                    <w:rPr>
                      <w:rFonts w:ascii="仿宋_GB2312" w:hAnsi="仿宋_GB2312" w:cs="仿宋_GB2312" w:eastAsia="仿宋_GB2312"/>
                      <w:sz w:val="22"/>
                      <w:color w:val="000000"/>
                    </w:rPr>
                    <w:t>1）显示屏屏占比：≥88%；</w:t>
                  </w:r>
                </w:p>
                <w:p>
                  <w:pPr>
                    <w:pStyle w:val="null3"/>
                    <w:jc w:val="left"/>
                  </w:pPr>
                  <w:r>
                    <w:rPr>
                      <w:rFonts w:ascii="仿宋_GB2312" w:hAnsi="仿宋_GB2312" w:cs="仿宋_GB2312" w:eastAsia="仿宋_GB2312"/>
                      <w:sz w:val="22"/>
                      <w:color w:val="000000"/>
                    </w:rPr>
                    <w:t>2）显示屏分辨率：≥1920x1080；</w:t>
                  </w:r>
                </w:p>
                <w:p>
                  <w:pPr>
                    <w:pStyle w:val="null3"/>
                    <w:jc w:val="left"/>
                  </w:pPr>
                  <w:r>
                    <w:rPr>
                      <w:rFonts w:ascii="仿宋_GB2312" w:hAnsi="仿宋_GB2312" w:cs="仿宋_GB2312" w:eastAsia="仿宋_GB2312"/>
                      <w:sz w:val="22"/>
                      <w:color w:val="000000"/>
                    </w:rPr>
                    <w:t>3）显示屏色域：100% sRGB;</w:t>
                  </w:r>
                </w:p>
                <w:p>
                  <w:pPr>
                    <w:pStyle w:val="null3"/>
                    <w:jc w:val="left"/>
                  </w:pPr>
                  <w:r>
                    <w:rPr>
                      <w:rFonts w:ascii="仿宋_GB2312" w:hAnsi="仿宋_GB2312" w:cs="仿宋_GB2312" w:eastAsia="仿宋_GB2312"/>
                      <w:sz w:val="22"/>
                      <w:color w:val="000000"/>
                    </w:rPr>
                    <w:t>4）显示屏可视角度：≥178°(水平/垂直）；</w:t>
                  </w:r>
                </w:p>
                <w:p>
                  <w:pPr>
                    <w:pStyle w:val="null3"/>
                    <w:jc w:val="left"/>
                  </w:pPr>
                  <w:r>
                    <w:rPr>
                      <w:rFonts w:ascii="仿宋_GB2312" w:hAnsi="仿宋_GB2312" w:cs="仿宋_GB2312" w:eastAsia="仿宋_GB2312"/>
                      <w:sz w:val="22"/>
                      <w:color w:val="000000"/>
                    </w:rPr>
                    <w:t>5）显示屏尺寸：≥23.8英寸无边框设计，低蓝光护眼显示屏；</w:t>
                  </w:r>
                </w:p>
                <w:p>
                  <w:pPr>
                    <w:pStyle w:val="null3"/>
                    <w:jc w:val="left"/>
                  </w:pPr>
                  <w:r>
                    <w:rPr>
                      <w:rFonts w:ascii="仿宋_GB2312" w:hAnsi="仿宋_GB2312" w:cs="仿宋_GB2312" w:eastAsia="仿宋_GB2312"/>
                      <w:sz w:val="22"/>
                      <w:color w:val="000000"/>
                    </w:rPr>
                    <w:t>6）显示屏屏幕比例：16:9。</w:t>
                  </w:r>
                </w:p>
                <w:p>
                  <w:pPr>
                    <w:pStyle w:val="null3"/>
                    <w:jc w:val="left"/>
                  </w:pPr>
                  <w:r>
                    <w:rPr>
                      <w:rFonts w:ascii="仿宋_GB2312" w:hAnsi="仿宋_GB2312" w:cs="仿宋_GB2312" w:eastAsia="仿宋_GB2312"/>
                      <w:sz w:val="22"/>
                      <w:color w:val="000000"/>
                    </w:rPr>
                    <w:t>7）显示屏支架：可选高度可调支架，可进行倾斜、旋转和高度调节，支持水平旋转180°，垂直旋转90°及 150mm 高低调整功能提</w:t>
                  </w:r>
                </w:p>
                <w:p>
                  <w:pPr>
                    <w:pStyle w:val="null3"/>
                    <w:jc w:val="left"/>
                  </w:pPr>
                  <w:r>
                    <w:rPr>
                      <w:rFonts w:ascii="仿宋_GB2312" w:hAnsi="仿宋_GB2312" w:cs="仿宋_GB2312" w:eastAsia="仿宋_GB2312"/>
                      <w:sz w:val="22"/>
                      <w:color w:val="000000"/>
                    </w:rPr>
                    <w:t>7.外设规格：</w:t>
                  </w:r>
                </w:p>
                <w:p>
                  <w:pPr>
                    <w:pStyle w:val="null3"/>
                    <w:jc w:val="left"/>
                  </w:pPr>
                  <w:r>
                    <w:rPr>
                      <w:rFonts w:ascii="仿宋_GB2312" w:hAnsi="仿宋_GB2312" w:cs="仿宋_GB2312" w:eastAsia="仿宋_GB2312"/>
                      <w:sz w:val="22"/>
                      <w:color w:val="000000"/>
                    </w:rPr>
                    <w:t>1）扬声器：≥2个内置重低音扬声器，可调节低音，支持双向AI降噪功能；</w:t>
                  </w:r>
                </w:p>
                <w:p>
                  <w:pPr>
                    <w:pStyle w:val="null3"/>
                    <w:jc w:val="left"/>
                  </w:pPr>
                  <w:r>
                    <w:rPr>
                      <w:rFonts w:ascii="仿宋_GB2312" w:hAnsi="仿宋_GB2312" w:cs="仿宋_GB2312" w:eastAsia="仿宋_GB2312"/>
                      <w:sz w:val="22"/>
                      <w:color w:val="000000"/>
                    </w:rPr>
                    <w:t>2）摄像头：≥前置1个720P红外摄像头，支持人脸识别可自动解锁电脑，具有视频会议优化技术，配置物理隐私保护开关，支持前置摄像头模式切换到后置摄像头模式；</w:t>
                  </w:r>
                </w:p>
                <w:p>
                  <w:pPr>
                    <w:pStyle w:val="null3"/>
                    <w:jc w:val="left"/>
                  </w:pPr>
                  <w:r>
                    <w:rPr>
                      <w:rFonts w:ascii="仿宋_GB2312" w:hAnsi="仿宋_GB2312" w:cs="仿宋_GB2312" w:eastAsia="仿宋_GB2312"/>
                      <w:sz w:val="22"/>
                      <w:color w:val="000000"/>
                    </w:rPr>
                    <w:t>3）键盘鼠标：原厂防水抗菌键盘、抗菌鼠标,键盘带麦克风开关热键、媒体控制键、音量键。</w:t>
                  </w:r>
                </w:p>
                <w:p>
                  <w:pPr>
                    <w:pStyle w:val="null3"/>
                    <w:jc w:val="left"/>
                  </w:pPr>
                  <w:r>
                    <w:rPr>
                      <w:rFonts w:ascii="仿宋_GB2312" w:hAnsi="仿宋_GB2312" w:cs="仿宋_GB2312" w:eastAsia="仿宋_GB2312"/>
                      <w:sz w:val="22"/>
                      <w:color w:val="000000"/>
                    </w:rPr>
                    <w:t>8.网络设备规格：</w:t>
                  </w:r>
                </w:p>
                <w:p>
                  <w:pPr>
                    <w:pStyle w:val="null3"/>
                    <w:jc w:val="left"/>
                  </w:pPr>
                  <w:r>
                    <w:rPr>
                      <w:rFonts w:ascii="仿宋_GB2312" w:hAnsi="仿宋_GB2312" w:cs="仿宋_GB2312" w:eastAsia="仿宋_GB2312"/>
                      <w:sz w:val="22"/>
                      <w:color w:val="000000"/>
                    </w:rPr>
                    <w:t>1）有线网卡：≥1个，最高速率不低于1000Mbps，支持10Mbps、100Mbps、1000Mbps速率自适应，支持RJ45接口;</w:t>
                  </w:r>
                </w:p>
                <w:p>
                  <w:pPr>
                    <w:pStyle w:val="null3"/>
                    <w:jc w:val="left"/>
                  </w:pPr>
                  <w:r>
                    <w:rPr>
                      <w:rFonts w:ascii="仿宋_GB2312" w:hAnsi="仿宋_GB2312" w:cs="仿宋_GB2312" w:eastAsia="仿宋_GB2312"/>
                      <w:sz w:val="22"/>
                      <w:color w:val="000000"/>
                    </w:rPr>
                    <w:t>2）无线网卡：≥1个，支持WIFI5.0、蓝牙5.0协议。</w:t>
                  </w:r>
                </w:p>
                <w:p>
                  <w:pPr>
                    <w:pStyle w:val="null3"/>
                    <w:jc w:val="left"/>
                  </w:pPr>
                  <w:r>
                    <w:rPr>
                      <w:rFonts w:ascii="仿宋_GB2312" w:hAnsi="仿宋_GB2312" w:cs="仿宋_GB2312" w:eastAsia="仿宋_GB2312"/>
                      <w:sz w:val="22"/>
                      <w:color w:val="000000"/>
                    </w:rPr>
                    <w:t>9.外部接口</w:t>
                  </w:r>
                  <w:r>
                    <w:rPr>
                      <w:rFonts w:ascii="仿宋_GB2312" w:hAnsi="仿宋_GB2312" w:cs="仿宋_GB2312" w:eastAsia="仿宋_GB2312"/>
                      <w:sz w:val="22"/>
                      <w:color w:val="000000"/>
                    </w:rPr>
                    <w:t>规格</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rPr>
                    <w:t xml:space="preserve">1） </w:t>
                  </w:r>
                  <w:r>
                    <w:rPr>
                      <w:rFonts w:ascii="仿宋_GB2312" w:hAnsi="仿宋_GB2312" w:cs="仿宋_GB2312" w:eastAsia="仿宋_GB2312"/>
                      <w:sz w:val="22"/>
                    </w:rPr>
                    <w:t>USB接口：≥1个Thunderbolt 4，≥4个USB3.2（包含至少1个Type-C），≥2个USB2.0</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color w:val="000000"/>
                    </w:rPr>
                    <w:t>2）视频接口：≥1个HDMI输入接口，≥1个HDMI输出接口；</w:t>
                  </w:r>
                </w:p>
                <w:p>
                  <w:pPr>
                    <w:pStyle w:val="null3"/>
                    <w:jc w:val="left"/>
                  </w:pPr>
                  <w:r>
                    <w:rPr>
                      <w:rFonts w:ascii="仿宋_GB2312" w:hAnsi="仿宋_GB2312" w:cs="仿宋_GB2312" w:eastAsia="仿宋_GB2312"/>
                      <w:sz w:val="22"/>
                      <w:color w:val="000000"/>
                    </w:rPr>
                    <w:t>3）音频接口：≥1个；</w:t>
                  </w:r>
                </w:p>
                <w:p>
                  <w:pPr>
                    <w:pStyle w:val="null3"/>
                    <w:jc w:val="left"/>
                  </w:pPr>
                  <w:r>
                    <w:rPr>
                      <w:rFonts w:ascii="仿宋_GB2312" w:hAnsi="仿宋_GB2312" w:cs="仿宋_GB2312" w:eastAsia="仿宋_GB2312"/>
                      <w:sz w:val="22"/>
                      <w:color w:val="000000"/>
                    </w:rPr>
                    <w:t>4）防盗接口：1个Kensington lock</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5）壁挂接口：内置1个VESA标准壁挂安装孔位</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10.电源：</w:t>
                  </w:r>
                </w:p>
                <w:p>
                  <w:pPr>
                    <w:pStyle w:val="null3"/>
                    <w:jc w:val="left"/>
                  </w:pPr>
                  <w:r>
                    <w:rPr>
                      <w:rFonts w:ascii="仿宋_GB2312" w:hAnsi="仿宋_GB2312" w:cs="仿宋_GB2312" w:eastAsia="仿宋_GB2312"/>
                      <w:sz w:val="22"/>
                      <w:color w:val="000000"/>
                    </w:rPr>
                    <w:t>1）≥额定120W节能电源，电源适配器电线组件符合GB/T15934的要求。</w:t>
                  </w:r>
                </w:p>
                <w:p>
                  <w:pPr>
                    <w:pStyle w:val="null3"/>
                    <w:jc w:val="left"/>
                  </w:pPr>
                  <w:r>
                    <w:rPr>
                      <w:rFonts w:ascii="仿宋_GB2312" w:hAnsi="仿宋_GB2312" w:cs="仿宋_GB2312" w:eastAsia="仿宋_GB2312"/>
                      <w:sz w:val="22"/>
                      <w:color w:val="000000"/>
                    </w:rPr>
                    <w:t>11.整机基础规格：</w:t>
                  </w:r>
                </w:p>
                <w:p>
                  <w:pPr>
                    <w:pStyle w:val="null3"/>
                    <w:jc w:val="left"/>
                  </w:pPr>
                  <w:r>
                    <w:rPr>
                      <w:rFonts w:ascii="仿宋_GB2312" w:hAnsi="仿宋_GB2312" w:cs="仿宋_GB2312" w:eastAsia="仿宋_GB2312"/>
                      <w:sz w:val="22"/>
                      <w:color w:val="000000"/>
                    </w:rPr>
                    <w:t>1）整机外观：</w:t>
                  </w:r>
                </w:p>
                <w:p>
                  <w:pPr>
                    <w:pStyle w:val="null3"/>
                    <w:jc w:val="left"/>
                  </w:pPr>
                  <w:r>
                    <w:rPr>
                      <w:rFonts w:ascii="仿宋_GB2312" w:hAnsi="仿宋_GB2312" w:cs="仿宋_GB2312" w:eastAsia="仿宋_GB2312"/>
                      <w:sz w:val="22"/>
                      <w:color w:val="000000"/>
                    </w:rPr>
                    <w:t>a）产品表面没有凹痕、划伤、裂缝、变形和污染等。表面涂层均匀，没有起泡、龟裂、脱落和磨损，金属零部件无锈蚀及其它机械损伤；</w:t>
                  </w:r>
                </w:p>
                <w:p>
                  <w:pPr>
                    <w:pStyle w:val="null3"/>
                    <w:jc w:val="left"/>
                  </w:pPr>
                  <w:r>
                    <w:rPr>
                      <w:rFonts w:ascii="仿宋_GB2312" w:hAnsi="仿宋_GB2312" w:cs="仿宋_GB2312" w:eastAsia="仿宋_GB2312"/>
                      <w:sz w:val="22"/>
                      <w:color w:val="000000"/>
                    </w:rPr>
                    <w:t>b）产品表面说明功能的文字、符号、标志，清晰、端正、牢固。</w:t>
                  </w:r>
                </w:p>
                <w:p>
                  <w:pPr>
                    <w:pStyle w:val="null3"/>
                    <w:jc w:val="left"/>
                  </w:pPr>
                  <w:r>
                    <w:rPr>
                      <w:rFonts w:ascii="仿宋_GB2312" w:hAnsi="仿宋_GB2312" w:cs="仿宋_GB2312" w:eastAsia="仿宋_GB2312"/>
                      <w:sz w:val="22"/>
                      <w:color w:val="000000"/>
                    </w:rPr>
                    <w:t>c）状态指示灯：有电源指示灯，位于电源按键上，可以指示开机运行状态；</w:t>
                  </w:r>
                </w:p>
                <w:p>
                  <w:pPr>
                    <w:pStyle w:val="null3"/>
                    <w:jc w:val="left"/>
                  </w:pPr>
                  <w:r>
                    <w:rPr>
                      <w:rFonts w:ascii="仿宋_GB2312" w:hAnsi="仿宋_GB2312" w:cs="仿宋_GB2312" w:eastAsia="仿宋_GB2312"/>
                      <w:sz w:val="22"/>
                      <w:color w:val="000000"/>
                    </w:rPr>
                    <w:t>2)整机结构:</w:t>
                  </w:r>
                </w:p>
                <w:p>
                  <w:pPr>
                    <w:pStyle w:val="null3"/>
                    <w:jc w:val="left"/>
                  </w:pPr>
                  <w:r>
                    <w:rPr>
                      <w:rFonts w:ascii="仿宋_GB2312" w:hAnsi="仿宋_GB2312" w:cs="仿宋_GB2312" w:eastAsia="仿宋_GB2312"/>
                      <w:sz w:val="22"/>
                      <w:color w:val="000000"/>
                    </w:rPr>
                    <w:t>a)机箱应符合 GB/T 4208、GB/T 26246 的相关规定；</w:t>
                  </w:r>
                </w:p>
                <w:p>
                  <w:pPr>
                    <w:pStyle w:val="null3"/>
                    <w:jc w:val="left"/>
                  </w:pPr>
                  <w:r>
                    <w:rPr>
                      <w:rFonts w:ascii="仿宋_GB2312" w:hAnsi="仿宋_GB2312" w:cs="仿宋_GB2312" w:eastAsia="仿宋_GB2312"/>
                      <w:sz w:val="22"/>
                      <w:color w:val="000000"/>
                    </w:rPr>
                    <w:t>b)产品内部结构应符合通用部件的安装需要；</w:t>
                  </w:r>
                </w:p>
                <w:p>
                  <w:pPr>
                    <w:pStyle w:val="null3"/>
                    <w:jc w:val="left"/>
                  </w:pPr>
                  <w:r>
                    <w:rPr>
                      <w:rFonts w:ascii="仿宋_GB2312" w:hAnsi="仿宋_GB2312" w:cs="仿宋_GB2312" w:eastAsia="仿宋_GB2312"/>
                      <w:sz w:val="22"/>
                      <w:color w:val="000000"/>
                    </w:rPr>
                    <w:t>c)所有输入输出接口应符合相关国家或行业标准；</w:t>
                  </w:r>
                </w:p>
                <w:p>
                  <w:pPr>
                    <w:pStyle w:val="null3"/>
                    <w:jc w:val="left"/>
                  </w:pPr>
                  <w:r>
                    <w:rPr>
                      <w:rFonts w:ascii="仿宋_GB2312" w:hAnsi="仿宋_GB2312" w:cs="仿宋_GB2312" w:eastAsia="仿宋_GB2312"/>
                      <w:sz w:val="22"/>
                      <w:color w:val="000000"/>
                    </w:rPr>
                    <w:t>d)产品零部件应紧固无松动，可插拔部件应可靠连接，开关、按钮</w:t>
                  </w:r>
                </w:p>
                <w:p>
                  <w:pPr>
                    <w:pStyle w:val="null3"/>
                    <w:jc w:val="left"/>
                  </w:pPr>
                  <w:r>
                    <w:rPr>
                      <w:rFonts w:ascii="仿宋_GB2312" w:hAnsi="仿宋_GB2312" w:cs="仿宋_GB2312" w:eastAsia="仿宋_GB2312"/>
                      <w:sz w:val="22"/>
                      <w:color w:val="000000"/>
                    </w:rPr>
                    <w:t>和其它控制部件应灵活可靠，布局应方便使用；</w:t>
                  </w:r>
                </w:p>
                <w:p>
                  <w:pPr>
                    <w:pStyle w:val="null3"/>
                    <w:jc w:val="left"/>
                  </w:pPr>
                  <w:r>
                    <w:rPr>
                      <w:rFonts w:ascii="仿宋_GB2312" w:hAnsi="仿宋_GB2312" w:cs="仿宋_GB2312" w:eastAsia="仿宋_GB2312"/>
                      <w:sz w:val="22"/>
                      <w:color w:val="000000"/>
                    </w:rPr>
                    <w:t>e)所有 I/O 连接器及需插接线缆的部位应预留用户操作空间，方便</w:t>
                  </w:r>
                </w:p>
                <w:p>
                  <w:pPr>
                    <w:pStyle w:val="null3"/>
                    <w:jc w:val="left"/>
                  </w:pPr>
                  <w:r>
                    <w:rPr>
                      <w:rFonts w:ascii="仿宋_GB2312" w:hAnsi="仿宋_GB2312" w:cs="仿宋_GB2312" w:eastAsia="仿宋_GB2312"/>
                      <w:sz w:val="22"/>
                      <w:color w:val="000000"/>
                    </w:rPr>
                    <w:t>插拔解锁与插拔线缆；</w:t>
                  </w:r>
                </w:p>
                <w:p>
                  <w:pPr>
                    <w:pStyle w:val="null3"/>
                    <w:jc w:val="left"/>
                  </w:pPr>
                  <w:r>
                    <w:rPr>
                      <w:rFonts w:ascii="仿宋_GB2312" w:hAnsi="仿宋_GB2312" w:cs="仿宋_GB2312" w:eastAsia="仿宋_GB2312"/>
                      <w:sz w:val="22"/>
                      <w:color w:val="000000"/>
                    </w:rPr>
                    <w:t>f)可插拔板卡插槽部位应预留安装、拆卸或更换板卡空间；</w:t>
                  </w:r>
                </w:p>
                <w:p>
                  <w:pPr>
                    <w:pStyle w:val="null3"/>
                    <w:jc w:val="left"/>
                  </w:pPr>
                  <w:r>
                    <w:rPr>
                      <w:rFonts w:ascii="仿宋_GB2312" w:hAnsi="仿宋_GB2312" w:cs="仿宋_GB2312" w:eastAsia="仿宋_GB2312"/>
                      <w:sz w:val="22"/>
                      <w:color w:val="000000"/>
                    </w:rPr>
                    <w:t>g)拆装可能接触到的金属剪口或金属尖角部位应做防划伤处理，以保证安全；</w:t>
                  </w:r>
                </w:p>
                <w:p>
                  <w:pPr>
                    <w:pStyle w:val="null3"/>
                    <w:jc w:val="left"/>
                  </w:pPr>
                  <w:r>
                    <w:rPr>
                      <w:rFonts w:ascii="仿宋_GB2312" w:hAnsi="仿宋_GB2312" w:cs="仿宋_GB2312" w:eastAsia="仿宋_GB2312"/>
                      <w:sz w:val="22"/>
                      <w:color w:val="000000"/>
                    </w:rPr>
                    <w:t>h)整机内部走线应规整，固线结构和位置要合理可靠并做防割线</w:t>
                  </w:r>
                </w:p>
                <w:p>
                  <w:pPr>
                    <w:pStyle w:val="null3"/>
                    <w:jc w:val="left"/>
                  </w:pPr>
                  <w:r>
                    <w:rPr>
                      <w:rFonts w:ascii="仿宋_GB2312" w:hAnsi="仿宋_GB2312" w:cs="仿宋_GB2312" w:eastAsia="仿宋_GB2312"/>
                      <w:sz w:val="22"/>
                      <w:color w:val="000000"/>
                    </w:rPr>
                    <w:t>处理，需便于理线和插拔操作，走线应不影响系统各主要部件组装</w:t>
                  </w:r>
                </w:p>
                <w:p>
                  <w:pPr>
                    <w:pStyle w:val="null3"/>
                    <w:jc w:val="left"/>
                  </w:pPr>
                  <w:r>
                    <w:rPr>
                      <w:rFonts w:ascii="仿宋_GB2312" w:hAnsi="仿宋_GB2312" w:cs="仿宋_GB2312" w:eastAsia="仿宋_GB2312"/>
                      <w:sz w:val="22"/>
                      <w:color w:val="000000"/>
                    </w:rPr>
                    <w:t>和拆卸；</w:t>
                  </w:r>
                </w:p>
                <w:p>
                  <w:pPr>
                    <w:pStyle w:val="null3"/>
                    <w:jc w:val="left"/>
                  </w:pPr>
                  <w:r>
                    <w:rPr>
                      <w:rFonts w:ascii="仿宋_GB2312" w:hAnsi="仿宋_GB2312" w:cs="仿宋_GB2312" w:eastAsia="仿宋_GB2312"/>
                      <w:sz w:val="22"/>
                      <w:color w:val="000000"/>
                    </w:rPr>
                    <w:t>i)如需通过孔走线，过线孔应做防割线处理；</w:t>
                  </w:r>
                </w:p>
                <w:p>
                  <w:pPr>
                    <w:pStyle w:val="null3"/>
                    <w:jc w:val="left"/>
                  </w:pPr>
                  <w:r>
                    <w:rPr>
                      <w:rFonts w:ascii="仿宋_GB2312" w:hAnsi="仿宋_GB2312" w:cs="仿宋_GB2312" w:eastAsia="仿宋_GB2312"/>
                      <w:sz w:val="22"/>
                      <w:color w:val="000000"/>
                    </w:rPr>
                    <w:t>j)各插头位置和插拔方向应合理，应做到插拔无障碍设计，具备</w:t>
                  </w:r>
                </w:p>
                <w:p>
                  <w:pPr>
                    <w:pStyle w:val="null3"/>
                    <w:jc w:val="left"/>
                  </w:pPr>
                  <w:r>
                    <w:rPr>
                      <w:rFonts w:ascii="仿宋_GB2312" w:hAnsi="仿宋_GB2312" w:cs="仿宋_GB2312" w:eastAsia="仿宋_GB2312"/>
                      <w:sz w:val="22"/>
                      <w:color w:val="000000"/>
                    </w:rPr>
                    <w:t>防呆设计，有效避免误操作；</w:t>
                  </w:r>
                </w:p>
                <w:p>
                  <w:pPr>
                    <w:pStyle w:val="null3"/>
                    <w:jc w:val="left"/>
                  </w:pPr>
                  <w:r>
                    <w:rPr>
                      <w:rFonts w:ascii="仿宋_GB2312" w:hAnsi="仿宋_GB2312" w:cs="仿宋_GB2312" w:eastAsia="仿宋_GB2312"/>
                      <w:sz w:val="22"/>
                      <w:color w:val="000000"/>
                    </w:rPr>
                    <w:t>k)各主要部件拆装无障碍，使用常规工具拆装，无特殊拆装工具需</w:t>
                  </w:r>
                </w:p>
                <w:p>
                  <w:pPr>
                    <w:pStyle w:val="null3"/>
                    <w:jc w:val="left"/>
                  </w:pPr>
                  <w:r>
                    <w:rPr>
                      <w:rFonts w:ascii="仿宋_GB2312" w:hAnsi="仿宋_GB2312" w:cs="仿宋_GB2312" w:eastAsia="仿宋_GB2312"/>
                      <w:sz w:val="22"/>
                      <w:color w:val="000000"/>
                    </w:rPr>
                    <w:t>求；</w:t>
                  </w:r>
                </w:p>
                <w:p>
                  <w:pPr>
                    <w:pStyle w:val="null3"/>
                    <w:jc w:val="left"/>
                  </w:pPr>
                  <w:r>
                    <w:rPr>
                      <w:rFonts w:ascii="仿宋_GB2312" w:hAnsi="仿宋_GB2312" w:cs="仿宋_GB2312" w:eastAsia="仿宋_GB2312"/>
                      <w:sz w:val="22"/>
                      <w:color w:val="000000"/>
                    </w:rPr>
                    <w:t>l)各主要部件拆装步骤要少，各自拆装需避免相互干扰；</w:t>
                  </w:r>
                </w:p>
                <w:p>
                  <w:pPr>
                    <w:pStyle w:val="null3"/>
                    <w:jc w:val="left"/>
                  </w:pPr>
                  <w:r>
                    <w:rPr>
                      <w:rFonts w:ascii="仿宋_GB2312" w:hAnsi="仿宋_GB2312" w:cs="仿宋_GB2312" w:eastAsia="仿宋_GB2312"/>
                      <w:sz w:val="22"/>
                      <w:color w:val="000000"/>
                    </w:rPr>
                    <w:t>m)对于整机或零部件外表面为高亮面的，应粘贴保护膜，保护膜需</w:t>
                  </w:r>
                </w:p>
                <w:p>
                  <w:pPr>
                    <w:pStyle w:val="null3"/>
                    <w:jc w:val="left"/>
                  </w:pPr>
                  <w:r>
                    <w:rPr>
                      <w:rFonts w:ascii="仿宋_GB2312" w:hAnsi="仿宋_GB2312" w:cs="仿宋_GB2312" w:eastAsia="仿宋_GB2312"/>
                      <w:sz w:val="22"/>
                      <w:color w:val="000000"/>
                    </w:rPr>
                    <w:t>粘贴牢固，运输、组装等过程不易脱落，撕下无残留；</w:t>
                  </w:r>
                </w:p>
                <w:p>
                  <w:pPr>
                    <w:pStyle w:val="null3"/>
                    <w:jc w:val="left"/>
                  </w:pPr>
                  <w:r>
                    <w:rPr>
                      <w:rFonts w:ascii="仿宋_GB2312" w:hAnsi="仿宋_GB2312" w:cs="仿宋_GB2312" w:eastAsia="仿宋_GB2312"/>
                      <w:sz w:val="22"/>
                      <w:color w:val="000000"/>
                    </w:rPr>
                    <w:t>n)其它要求应符合 GB/T 9813.1的相关规定</w:t>
                  </w:r>
                </w:p>
                <w:p>
                  <w:pPr>
                    <w:pStyle w:val="null3"/>
                    <w:jc w:val="left"/>
                  </w:pPr>
                  <w:r>
                    <w:rPr>
                      <w:rFonts w:ascii="仿宋_GB2312" w:hAnsi="仿宋_GB2312" w:cs="仿宋_GB2312" w:eastAsia="仿宋_GB2312"/>
                      <w:sz w:val="22"/>
                      <w:color w:val="000000"/>
                    </w:rPr>
                    <w:t>3)整机噪音:产品工作在空闲状态下，产品的声功率级应不超过 4.5 Bel</w:t>
                  </w:r>
                </w:p>
                <w:p>
                  <w:pPr>
                    <w:pStyle w:val="null3"/>
                    <w:jc w:val="left"/>
                  </w:pPr>
                  <w:r>
                    <w:rPr>
                      <w:rFonts w:ascii="仿宋_GB2312" w:hAnsi="仿宋_GB2312" w:cs="仿宋_GB2312" w:eastAsia="仿宋_GB2312"/>
                      <w:sz w:val="22"/>
                      <w:color w:val="000000"/>
                    </w:rPr>
                    <w:t>12.操作系统及软件功能：</w:t>
                  </w:r>
                </w:p>
                <w:p>
                  <w:pPr>
                    <w:pStyle w:val="null3"/>
                    <w:jc w:val="left"/>
                  </w:pPr>
                  <w:r>
                    <w:rPr>
                      <w:rFonts w:ascii="仿宋_GB2312" w:hAnsi="仿宋_GB2312" w:cs="仿宋_GB2312" w:eastAsia="仿宋_GB2312"/>
                      <w:sz w:val="22"/>
                      <w:color w:val="000000"/>
                    </w:rPr>
                    <w:t>1)中文信息处理要求：原厂预装正版64位中文版操作系统，符合GB18030的相关规定。</w:t>
                  </w:r>
                </w:p>
                <w:p>
                  <w:pPr>
                    <w:pStyle w:val="null3"/>
                    <w:jc w:val="left"/>
                  </w:pPr>
                  <w:r>
                    <w:rPr>
                      <w:rFonts w:ascii="仿宋_GB2312" w:hAnsi="仿宋_GB2312" w:cs="仿宋_GB2312" w:eastAsia="仿宋_GB2312"/>
                      <w:sz w:val="22"/>
                      <w:color w:val="000000"/>
                    </w:rPr>
                    <w:t>2)操作系统备份及还原功能：支持操作系统备份及还原功能；</w:t>
                  </w:r>
                </w:p>
                <w:p>
                  <w:pPr>
                    <w:pStyle w:val="null3"/>
                    <w:jc w:val="left"/>
                  </w:pPr>
                  <w:r>
                    <w:rPr>
                      <w:rFonts w:ascii="仿宋_GB2312" w:hAnsi="仿宋_GB2312" w:cs="仿宋_GB2312" w:eastAsia="仿宋_GB2312"/>
                      <w:sz w:val="22"/>
                      <w:color w:val="000000"/>
                    </w:rPr>
                    <w:t>3)固件备份还原能力：软件支持备份及还原固件的功能；</w:t>
                  </w:r>
                </w:p>
                <w:p>
                  <w:pPr>
                    <w:pStyle w:val="null3"/>
                    <w:jc w:val="left"/>
                  </w:pPr>
                  <w:r>
                    <w:rPr>
                      <w:rFonts w:ascii="仿宋_GB2312" w:hAnsi="仿宋_GB2312" w:cs="仿宋_GB2312" w:eastAsia="仿宋_GB2312"/>
                      <w:sz w:val="22"/>
                      <w:color w:val="000000"/>
                    </w:rPr>
                    <w:t>4)操作系统及驱动升级：支持通过网络、闪存盘等方式对操作系统、驱动进行升级；</w:t>
                  </w:r>
                </w:p>
                <w:p>
                  <w:pPr>
                    <w:pStyle w:val="null3"/>
                    <w:jc w:val="left"/>
                  </w:pPr>
                  <w:r>
                    <w:rPr>
                      <w:rFonts w:ascii="仿宋_GB2312" w:hAnsi="仿宋_GB2312" w:cs="仿宋_GB2312" w:eastAsia="仿宋_GB2312"/>
                      <w:sz w:val="22"/>
                      <w:color w:val="000000"/>
                    </w:rPr>
                    <w:t>5)固件升级：支持通过网络、介质等方式对固件进行升级，无需返厂；</w:t>
                  </w:r>
                </w:p>
                <w:p>
                  <w:pPr>
                    <w:pStyle w:val="null3"/>
                    <w:jc w:val="left"/>
                  </w:pPr>
                  <w:r>
                    <w:rPr>
                      <w:rFonts w:ascii="仿宋_GB2312" w:hAnsi="仿宋_GB2312" w:cs="仿宋_GB2312" w:eastAsia="仿宋_GB2312"/>
                      <w:sz w:val="22"/>
                      <w:color w:val="000000"/>
                    </w:rPr>
                    <w:t>6)BIOS支持关闭通讯接口：支持BIOS关闭以太网及USB接口；</w:t>
                  </w:r>
                </w:p>
                <w:p>
                  <w:pPr>
                    <w:pStyle w:val="null3"/>
                    <w:jc w:val="left"/>
                  </w:pPr>
                  <w:r>
                    <w:rPr>
                      <w:rFonts w:ascii="仿宋_GB2312" w:hAnsi="仿宋_GB2312" w:cs="仿宋_GB2312" w:eastAsia="仿宋_GB2312"/>
                      <w:sz w:val="22"/>
                      <w:color w:val="000000"/>
                    </w:rPr>
                    <w:t>7)固件信息：出厂预装管理模块，可实时查看CPU负载、风扇转速、内存占用率、硬盘使用率；</w:t>
                  </w:r>
                </w:p>
                <w:p>
                  <w:pPr>
                    <w:pStyle w:val="null3"/>
                    <w:jc w:val="left"/>
                  </w:pPr>
                  <w:r>
                    <w:rPr>
                      <w:rFonts w:ascii="仿宋_GB2312" w:hAnsi="仿宋_GB2312" w:cs="仿宋_GB2312" w:eastAsia="仿宋_GB2312"/>
                      <w:sz w:val="22"/>
                      <w:color w:val="000000"/>
                    </w:rPr>
                    <w:t>8)原厂预装同品牌管理软件，可支持对电脑磁盘分区加密；支持建立多还原点并支持还原点恢复；支持文件粉碎机功能，对文件进行彻底删除，支持查询系统信息、BIOS版本、系统硬件信息；支持风扇模式调整，安静模式、标准模式、高效模式；支持Ai降噪麦克风，降低环境噪音，同时有效侦测和优化人声；支持实时查看CPU负载、风扇转速、内存占用率、硬盘使用率；支持对内存、硬盘、风扇、系统等做自定义诊断，支持转移电脑文件、应用、及相关设置到其他机台；支持创建恢复驱动器以重新安装Windows；支持查询服务中心和查询维修进度；支持应用商店，支持电脑与手机互联，快速传输文件和URL，接收弹出通知，阅读和发送消息、接听或拔打电话以及镜像屏幕；</w:t>
                  </w:r>
                </w:p>
                <w:p>
                  <w:pPr>
                    <w:pStyle w:val="null3"/>
                    <w:jc w:val="left"/>
                  </w:pPr>
                  <w:r>
                    <w:rPr>
                      <w:rFonts w:ascii="仿宋_GB2312" w:hAnsi="仿宋_GB2312" w:cs="仿宋_GB2312" w:eastAsia="仿宋_GB2312"/>
                      <w:sz w:val="22"/>
                      <w:color w:val="000000"/>
                    </w:rPr>
                    <w:t>9）数据安全：出厂预装安全软，具有对电脑磁盘分区加密功能；文件粉碎功能，能够对文件进行彻底删除功能，保证使用者数据安全。（提供功能截图或彩页</w:t>
                  </w:r>
                  <w:r>
                    <w:rPr>
                      <w:rFonts w:ascii="仿宋_GB2312" w:hAnsi="仿宋_GB2312" w:cs="仿宋_GB2312" w:eastAsia="仿宋_GB2312"/>
                      <w:sz w:val="22"/>
                      <w:color w:val="000000"/>
                    </w:rPr>
                    <w:t>并</w:t>
                  </w:r>
                  <w:r>
                    <w:rPr>
                      <w:rFonts w:ascii="仿宋_GB2312" w:hAnsi="仿宋_GB2312" w:cs="仿宋_GB2312" w:eastAsia="仿宋_GB2312"/>
                      <w:sz w:val="22"/>
                      <w:color w:val="000000"/>
                    </w:rPr>
                    <w:t>加盖</w:t>
                  </w:r>
                  <w:r>
                    <w:rPr>
                      <w:rFonts w:ascii="仿宋_GB2312" w:hAnsi="仿宋_GB2312" w:cs="仿宋_GB2312" w:eastAsia="仿宋_GB2312"/>
                      <w:sz w:val="22"/>
                      <w:color w:val="000000"/>
                    </w:rPr>
                    <w:t>投标人</w:t>
                  </w:r>
                  <w:r>
                    <w:rPr>
                      <w:rFonts w:ascii="仿宋_GB2312" w:hAnsi="仿宋_GB2312" w:cs="仿宋_GB2312" w:eastAsia="仿宋_GB2312"/>
                      <w:sz w:val="22"/>
                      <w:color w:val="000000"/>
                    </w:rPr>
                    <w:t>公章）；</w:t>
                  </w:r>
                </w:p>
                <w:p>
                  <w:pPr>
                    <w:pStyle w:val="null3"/>
                    <w:jc w:val="left"/>
                  </w:pPr>
                  <w:r>
                    <w:rPr>
                      <w:rFonts w:ascii="仿宋_GB2312" w:hAnsi="仿宋_GB2312" w:cs="仿宋_GB2312" w:eastAsia="仿宋_GB2312"/>
                      <w:sz w:val="22"/>
                      <w:color w:val="000000"/>
                    </w:rPr>
                    <w:t>10)支持同一个版本兼容兆芯、海光、Intel、AMD等硬件平台和同一版本同时安装Kylin、UOS和Windows多个操作系统，无需通过多个版本安装支持，减少安装维护工作量；（提供软件功能界面截图并加盖投标人公章）</w:t>
                  </w:r>
                </w:p>
                <w:p>
                  <w:pPr>
                    <w:pStyle w:val="null3"/>
                    <w:jc w:val="left"/>
                  </w:pPr>
                  <w:r>
                    <w:rPr>
                      <w:rFonts w:ascii="仿宋_GB2312" w:hAnsi="仿宋_GB2312" w:cs="仿宋_GB2312" w:eastAsia="仿宋_GB2312"/>
                      <w:sz w:val="22"/>
                      <w:color w:val="000000"/>
                    </w:rPr>
                    <w:t>11)支持同一界面可分别独立设置UOS、Kylin以及Windows系统每次开机恢复、手动恢复、每天恢复、每周恢复、每月恢复、定时恢复及不恢复等多种数据还原方式，无需进入系统即可完成设置，同时也可在系统下对所有终端批量设置还原参数，也可对单台还原参数独立设置，满足各种使用场景需要（提供软件功能界面截图并加盖投标人公章）；</w:t>
                  </w:r>
                </w:p>
                <w:p>
                  <w:pPr>
                    <w:pStyle w:val="null3"/>
                    <w:jc w:val="left"/>
                  </w:pPr>
                  <w:r>
                    <w:rPr>
                      <w:rFonts w:ascii="仿宋_GB2312" w:hAnsi="仿宋_GB2312" w:cs="仿宋_GB2312" w:eastAsia="仿宋_GB2312"/>
                      <w:sz w:val="22"/>
                      <w:color w:val="000000"/>
                    </w:rPr>
                    <w:t>12)原厂预装网络应用，支持双硬盘保护还原及同传，同传支持UEFI PXE和Legacy PXE双模式自动连线及有效数据传输，独立界面操作同传、还原等重要功能（非基于 Windows系统操作），支持双硬盘保护，支持系统自动还原，批量修改计算机名、IP，支持不同系统分配不同的IP，支持任意机器作为主机进行维护，同传时可在同传界面直观的显示当前网络状况，方便网络传输故障点定位；为方便管理可支持屏幕锁定、键鼠锁定、光驱锁定及USB锁定，支持文件批量发送，支持发送消息及通知。支持远程重启、关机及唤醒，支持关机不留密功能；</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13.整机可靠性要求：</w:t>
                  </w:r>
                </w:p>
                <w:p>
                  <w:pPr>
                    <w:pStyle w:val="null3"/>
                    <w:jc w:val="left"/>
                  </w:pPr>
                  <w:r>
                    <w:rPr>
                      <w:rFonts w:ascii="仿宋_GB2312" w:hAnsi="仿宋_GB2312" w:cs="仿宋_GB2312" w:eastAsia="仿宋_GB2312"/>
                      <w:sz w:val="22"/>
                      <w:color w:val="000000"/>
                    </w:rPr>
                    <w:t>1）电磁兼容性要求的抗扰度：符合 GB/T 9254.2 的规定</w:t>
                  </w:r>
                </w:p>
                <w:p>
                  <w:pPr>
                    <w:pStyle w:val="null3"/>
                    <w:jc w:val="left"/>
                  </w:pPr>
                  <w:r>
                    <w:rPr>
                      <w:rFonts w:ascii="仿宋_GB2312" w:hAnsi="仿宋_GB2312" w:cs="仿宋_GB2312" w:eastAsia="仿宋_GB2312"/>
                      <w:sz w:val="22"/>
                      <w:color w:val="000000"/>
                    </w:rPr>
                    <w:t>2）环境条件要求的气候环境适应性：符合 GB/T 9813.1 中规定</w:t>
                  </w:r>
                </w:p>
                <w:p>
                  <w:pPr>
                    <w:pStyle w:val="null3"/>
                    <w:jc w:val="left"/>
                  </w:pPr>
                  <w:r>
                    <w:rPr>
                      <w:rFonts w:ascii="仿宋_GB2312" w:hAnsi="仿宋_GB2312" w:cs="仿宋_GB2312" w:eastAsia="仿宋_GB2312"/>
                      <w:sz w:val="22"/>
                      <w:color w:val="000000"/>
                    </w:rPr>
                    <w:t>3）环境条件要求的振动适应性：符合 GB/T 9813.1 中规定</w:t>
                  </w:r>
                </w:p>
                <w:p>
                  <w:pPr>
                    <w:pStyle w:val="null3"/>
                    <w:jc w:val="left"/>
                  </w:pPr>
                  <w:r>
                    <w:rPr>
                      <w:rFonts w:ascii="仿宋_GB2312" w:hAnsi="仿宋_GB2312" w:cs="仿宋_GB2312" w:eastAsia="仿宋_GB2312"/>
                      <w:sz w:val="22"/>
                      <w:color w:val="000000"/>
                    </w:rPr>
                    <w:t>4）环境条件要求的冲击适应性：符合 GB/T 9813.1 中规定</w:t>
                  </w:r>
                </w:p>
                <w:p>
                  <w:pPr>
                    <w:pStyle w:val="null3"/>
                    <w:jc w:val="left"/>
                  </w:pPr>
                  <w:r>
                    <w:rPr>
                      <w:rFonts w:ascii="仿宋_GB2312" w:hAnsi="仿宋_GB2312" w:cs="仿宋_GB2312" w:eastAsia="仿宋_GB2312"/>
                      <w:sz w:val="22"/>
                      <w:color w:val="000000"/>
                    </w:rPr>
                    <w:t>5）环境条件要求的碰撞适应性：符合 GB/T 9813.1 中规定</w:t>
                  </w:r>
                </w:p>
                <w:p>
                  <w:pPr>
                    <w:pStyle w:val="null3"/>
                    <w:jc w:val="left"/>
                  </w:pPr>
                  <w:r>
                    <w:rPr>
                      <w:rFonts w:ascii="仿宋_GB2312" w:hAnsi="仿宋_GB2312" w:cs="仿宋_GB2312" w:eastAsia="仿宋_GB2312"/>
                      <w:sz w:val="22"/>
                      <w:color w:val="000000"/>
                    </w:rPr>
                    <w:t>6）环境条件要求的运输包装件跌落适应性：符合 GB/T 9813.1 中规定</w:t>
                  </w:r>
                </w:p>
                <w:p>
                  <w:pPr>
                    <w:pStyle w:val="null3"/>
                    <w:jc w:val="left"/>
                  </w:pPr>
                  <w:r>
                    <w:rPr>
                      <w:rFonts w:ascii="仿宋_GB2312" w:hAnsi="仿宋_GB2312" w:cs="仿宋_GB2312" w:eastAsia="仿宋_GB2312"/>
                      <w:sz w:val="22"/>
                      <w:color w:val="000000"/>
                    </w:rPr>
                    <w:t>7）MTBF测试：MTBF(m1)≥100万小时。</w:t>
                  </w:r>
                </w:p>
                <w:p>
                  <w:pPr>
                    <w:pStyle w:val="null3"/>
                    <w:jc w:val="left"/>
                  </w:pPr>
                  <w:r>
                    <w:rPr>
                      <w:rFonts w:ascii="仿宋_GB2312" w:hAnsi="仿宋_GB2312" w:cs="仿宋_GB2312" w:eastAsia="仿宋_GB2312"/>
                      <w:sz w:val="22"/>
                      <w:color w:val="000000"/>
                    </w:rPr>
                    <w:t>14.外设可靠性：</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键盘按键寿命：</w:t>
                  </w:r>
                  <w:r>
                    <w:rPr>
                      <w:rFonts w:ascii="仿宋_GB2312" w:hAnsi="仿宋_GB2312" w:cs="仿宋_GB2312" w:eastAsia="仿宋_GB2312"/>
                      <w:sz w:val="22"/>
                      <w:color w:val="000000"/>
                    </w:rPr>
                    <w:t>≥1000万次；</w:t>
                  </w:r>
                </w:p>
                <w:p>
                  <w:pPr>
                    <w:pStyle w:val="null3"/>
                    <w:jc w:val="left"/>
                  </w:pPr>
                  <w:r>
                    <w:rPr>
                      <w:rFonts w:ascii="仿宋_GB2312" w:hAnsi="仿宋_GB2312" w:cs="仿宋_GB2312" w:eastAsia="仿宋_GB2312"/>
                      <w:sz w:val="22"/>
                      <w:color w:val="000000"/>
                    </w:rPr>
                    <w:t>2)鼠标按键寿命：≥500万次；</w:t>
                  </w:r>
                </w:p>
                <w:p>
                  <w:pPr>
                    <w:pStyle w:val="null3"/>
                    <w:jc w:val="left"/>
                  </w:pPr>
                  <w:r>
                    <w:rPr>
                      <w:rFonts w:ascii="仿宋_GB2312" w:hAnsi="仿宋_GB2312" w:cs="仿宋_GB2312" w:eastAsia="仿宋_GB2312"/>
                      <w:sz w:val="22"/>
                      <w:color w:val="000000"/>
                    </w:rPr>
                    <w:t>3)键盘鼠标线材寿命：键盘鼠标所用线材经±60°弯折不低于3000次，功能、外观完好；</w:t>
                  </w:r>
                </w:p>
                <w:p>
                  <w:pPr>
                    <w:pStyle w:val="null3"/>
                    <w:jc w:val="left"/>
                  </w:pPr>
                  <w:r>
                    <w:rPr>
                      <w:rFonts w:ascii="仿宋_GB2312" w:hAnsi="仿宋_GB2312" w:cs="仿宋_GB2312" w:eastAsia="仿宋_GB2312"/>
                      <w:sz w:val="22"/>
                      <w:color w:val="000000"/>
                    </w:rPr>
                    <w:t>4）风扇寿命：≥4万小时。</w:t>
                  </w:r>
                </w:p>
                <w:p>
                  <w:pPr>
                    <w:pStyle w:val="null3"/>
                    <w:jc w:val="left"/>
                  </w:pPr>
                  <w:r>
                    <w:rPr>
                      <w:rFonts w:ascii="仿宋_GB2312" w:hAnsi="仿宋_GB2312" w:cs="仿宋_GB2312" w:eastAsia="仿宋_GB2312"/>
                      <w:sz w:val="22"/>
                      <w:color w:val="000000"/>
                    </w:rPr>
                    <w:t>15.整机安全性要求：</w:t>
                  </w:r>
                </w:p>
                <w:p>
                  <w:pPr>
                    <w:pStyle w:val="null3"/>
                    <w:jc w:val="left"/>
                  </w:pPr>
                  <w:r>
                    <w:rPr>
                      <w:rFonts w:ascii="仿宋_GB2312" w:hAnsi="仿宋_GB2312" w:cs="仿宋_GB2312" w:eastAsia="仿宋_GB2312"/>
                      <w:sz w:val="22"/>
                      <w:color w:val="000000"/>
                    </w:rPr>
                    <w:t>1）安全物理锁：支持安全物理锁；</w:t>
                  </w:r>
                </w:p>
                <w:p>
                  <w:pPr>
                    <w:pStyle w:val="null3"/>
                    <w:jc w:val="left"/>
                  </w:pPr>
                  <w:r>
                    <w:rPr>
                      <w:rFonts w:ascii="仿宋_GB2312" w:hAnsi="仿宋_GB2312" w:cs="仿宋_GB2312" w:eastAsia="仿宋_GB2312"/>
                      <w:sz w:val="22"/>
                      <w:color w:val="000000"/>
                    </w:rPr>
                    <w:t>2）BIOS安全：可在Bios内设置USB存储保护功能，可选开启存储功能，存储只读功能或仅识别外部设备，有效防止数据泄露，原厂预装同品牌管理软件，支持文件粉碎机功能，对文件进行彻底删除，保证数据安全。【提供功能截图或彩页资料并加盖投标人公章】</w:t>
                  </w:r>
                </w:p>
                <w:p>
                  <w:pPr>
                    <w:pStyle w:val="null3"/>
                    <w:jc w:val="left"/>
                  </w:pPr>
                  <w:r>
                    <w:rPr>
                      <w:rFonts w:ascii="仿宋_GB2312" w:hAnsi="仿宋_GB2312" w:cs="仿宋_GB2312" w:eastAsia="仿宋_GB2312"/>
                      <w:sz w:val="22"/>
                      <w:color w:val="000000"/>
                    </w:rPr>
                    <w:t>3）限用物质的限量要求：符合 GB/T 26572 中规定</w:t>
                  </w:r>
                </w:p>
                <w:p>
                  <w:pPr>
                    <w:pStyle w:val="null3"/>
                    <w:jc w:val="left"/>
                  </w:pPr>
                  <w:r>
                    <w:rPr>
                      <w:rFonts w:ascii="仿宋_GB2312" w:hAnsi="仿宋_GB2312" w:cs="仿宋_GB2312" w:eastAsia="仿宋_GB2312"/>
                      <w:sz w:val="22"/>
                      <w:color w:val="000000"/>
                    </w:rPr>
                    <w:t>16.服务要求;</w:t>
                  </w:r>
                </w:p>
                <w:p>
                  <w:pPr>
                    <w:pStyle w:val="null3"/>
                    <w:jc w:val="left"/>
                  </w:pPr>
                  <w:r>
                    <w:rPr>
                      <w:rFonts w:ascii="仿宋_GB2312" w:hAnsi="仿宋_GB2312" w:cs="仿宋_GB2312" w:eastAsia="仿宋_GB2312"/>
                      <w:sz w:val="22"/>
                      <w:color w:val="000000"/>
                    </w:rPr>
                    <w:t>1）保修时间：保修3年（含维修和换件）（满足同城 4 小时、异地 12 小时响应要求）；</w:t>
                  </w:r>
                </w:p>
                <w:p>
                  <w:pPr>
                    <w:pStyle w:val="null3"/>
                    <w:jc w:val="left"/>
                  </w:pPr>
                  <w:r>
                    <w:rPr>
                      <w:rFonts w:ascii="仿宋_GB2312" w:hAnsi="仿宋_GB2312" w:cs="仿宋_GB2312" w:eastAsia="仿宋_GB2312"/>
                      <w:sz w:val="22"/>
                      <w:color w:val="000000"/>
                    </w:rPr>
                    <w:t>2）保修方式：上门服务；</w:t>
                  </w:r>
                </w:p>
                <w:p>
                  <w:pPr>
                    <w:pStyle w:val="null3"/>
                    <w:jc w:val="left"/>
                  </w:pPr>
                  <w:r>
                    <w:rPr>
                      <w:rFonts w:ascii="仿宋_GB2312" w:hAnsi="仿宋_GB2312" w:cs="仿宋_GB2312" w:eastAsia="仿宋_GB2312"/>
                      <w:sz w:val="22"/>
                      <w:color w:val="000000"/>
                    </w:rPr>
                    <w:t>3）配置检查工具:原厂应用支持在线检测可以有效区分硬件故障与软件故障；</w:t>
                  </w:r>
                </w:p>
                <w:p>
                  <w:pPr>
                    <w:pStyle w:val="null3"/>
                    <w:jc w:val="left"/>
                  </w:pPr>
                  <w:r>
                    <w:rPr>
                      <w:rFonts w:ascii="仿宋_GB2312" w:hAnsi="仿宋_GB2312" w:cs="仿宋_GB2312" w:eastAsia="仿宋_GB2312"/>
                      <w:sz w:val="22"/>
                      <w:color w:val="000000"/>
                    </w:rPr>
                    <w:t>4）提供政企专线 7*24 在线服务；</w:t>
                  </w:r>
                </w:p>
                <w:p>
                  <w:pPr>
                    <w:pStyle w:val="null3"/>
                    <w:jc w:val="left"/>
                  </w:pPr>
                  <w:r>
                    <w:rPr>
                      <w:rFonts w:ascii="仿宋_GB2312" w:hAnsi="仿宋_GB2312" w:cs="仿宋_GB2312" w:eastAsia="仿宋_GB2312"/>
                      <w:sz w:val="22"/>
                      <w:color w:val="000000"/>
                    </w:rPr>
                    <w:t>5</w:t>
                  </w:r>
                  <w:r>
                    <w:rPr>
                      <w:rFonts w:ascii="仿宋_GB2312" w:hAnsi="仿宋_GB2312" w:cs="仿宋_GB2312" w:eastAsia="仿宋_GB2312"/>
                      <w:sz w:val="22"/>
                      <w:color w:val="000000"/>
                    </w:rPr>
                    <w:t>）产品部件保障</w:t>
                  </w:r>
                  <w:r>
                    <w:rPr>
                      <w:rFonts w:ascii="仿宋_GB2312" w:hAnsi="仿宋_GB2312" w:cs="仿宋_GB2312" w:eastAsia="仿宋_GB2312"/>
                      <w:sz w:val="22"/>
                      <w:color w:val="000000"/>
                    </w:rPr>
                    <w:t>: 供应商保障产品主要部件，提供 6 年的备件服务能力（自购买之日起），或提供可兼容原设备的升级换代产品；</w:t>
                  </w:r>
                </w:p>
                <w:p>
                  <w:pPr>
                    <w:pStyle w:val="null3"/>
                    <w:jc w:val="left"/>
                  </w:pPr>
                  <w:r>
                    <w:rPr>
                      <w:rFonts w:ascii="仿宋_GB2312" w:hAnsi="仿宋_GB2312" w:cs="仿宋_GB2312" w:eastAsia="仿宋_GB2312"/>
                      <w:sz w:val="22"/>
                      <w:color w:val="000000"/>
                    </w:rPr>
                    <w:t>6</w:t>
                  </w:r>
                  <w:r>
                    <w:rPr>
                      <w:rFonts w:ascii="仿宋_GB2312" w:hAnsi="仿宋_GB2312" w:cs="仿宋_GB2312" w:eastAsia="仿宋_GB2312"/>
                      <w:sz w:val="22"/>
                      <w:color w:val="000000"/>
                    </w:rPr>
                    <w:t>）抗干扰性</w:t>
                  </w:r>
                  <w:r>
                    <w:rPr>
                      <w:rFonts w:ascii="仿宋_GB2312" w:hAnsi="仿宋_GB2312" w:cs="仿宋_GB2312" w:eastAsia="仿宋_GB2312"/>
                      <w:sz w:val="22"/>
                      <w:color w:val="000000"/>
                    </w:rPr>
                    <w:t>: 当产品部件出现供应风险时，供应商应通知采购人并提供风险应对方案确保产品的服务保障；</w:t>
                  </w:r>
                </w:p>
                <w:p>
                  <w:pPr>
                    <w:pStyle w:val="null3"/>
                    <w:jc w:val="left"/>
                  </w:pPr>
                  <w:r>
                    <w:rPr>
                      <w:rFonts w:ascii="仿宋_GB2312" w:hAnsi="仿宋_GB2312" w:cs="仿宋_GB2312" w:eastAsia="仿宋_GB2312"/>
                      <w:sz w:val="22"/>
                      <w:color w:val="000000"/>
                    </w:rPr>
                    <w:t>7</w:t>
                  </w:r>
                  <w:r>
                    <w:rPr>
                      <w:rFonts w:ascii="仿宋_GB2312" w:hAnsi="仿宋_GB2312" w:cs="仿宋_GB2312" w:eastAsia="仿宋_GB2312"/>
                      <w:sz w:val="22"/>
                      <w:color w:val="000000"/>
                    </w:rPr>
                    <w:t>）供应能力证明</w:t>
                  </w:r>
                  <w:r>
                    <w:rPr>
                      <w:rFonts w:ascii="仿宋_GB2312" w:hAnsi="仿宋_GB2312" w:cs="仿宋_GB2312" w:eastAsia="仿宋_GB2312"/>
                      <w:sz w:val="22"/>
                      <w:color w:val="000000"/>
                    </w:rPr>
                    <w:t>: 供应商提供供应链稳定承诺书，确保产品的部件在产品服务周期内稳定供货。</w:t>
                  </w:r>
                </w:p>
                <w:p>
                  <w:pPr>
                    <w:pStyle w:val="null3"/>
                    <w:jc w:val="left"/>
                  </w:pPr>
                  <w:r>
                    <w:rPr>
                      <w:rFonts w:ascii="仿宋_GB2312" w:hAnsi="仿宋_GB2312" w:cs="仿宋_GB2312" w:eastAsia="仿宋_GB2312"/>
                      <w:sz w:val="22"/>
                      <w:color w:val="000000"/>
                    </w:rPr>
                    <w:t>17.包装及运输要求：</w:t>
                  </w:r>
                </w:p>
                <w:p>
                  <w:pPr>
                    <w:pStyle w:val="null3"/>
                    <w:jc w:val="left"/>
                  </w:pPr>
                  <w:r>
                    <w:rPr>
                      <w:rFonts w:ascii="仿宋_GB2312" w:hAnsi="仿宋_GB2312" w:cs="仿宋_GB2312" w:eastAsia="仿宋_GB2312"/>
                      <w:sz w:val="22"/>
                      <w:color w:val="000000"/>
                    </w:rPr>
                    <w:t>1）标志、包装、运输和贮存：符合 GB/T 9813.1 和商品包装政府采购需求标准的相关规定</w:t>
                  </w:r>
                </w:p>
                <w:p>
                  <w:pPr>
                    <w:pStyle w:val="null3"/>
                    <w:jc w:val="left"/>
                  </w:pPr>
                  <w:r>
                    <w:rPr>
                      <w:rFonts w:ascii="仿宋_GB2312" w:hAnsi="仿宋_GB2312" w:cs="仿宋_GB2312" w:eastAsia="仿宋_GB2312"/>
                      <w:sz w:val="22"/>
                      <w:color w:val="000000"/>
                    </w:rPr>
                    <w:t>18.供应商所投产品应满足财库(2023)31号《关于印发《一体式计算机政府采购需求标准 (2023年版)》的通知》</w:t>
                  </w:r>
                  <w:r>
                    <w:rPr>
                      <w:rFonts w:ascii="仿宋_GB2312" w:hAnsi="仿宋_GB2312" w:cs="仿宋_GB2312" w:eastAsia="仿宋_GB2312"/>
                      <w:sz w:val="22"/>
                      <w:color w:val="000000"/>
                    </w:rPr>
                    <w:t>的</w:t>
                  </w:r>
                  <w:r>
                    <w:rPr>
                      <w:rFonts w:ascii="仿宋_GB2312" w:hAnsi="仿宋_GB2312" w:cs="仿宋_GB2312" w:eastAsia="仿宋_GB2312"/>
                      <w:sz w:val="22"/>
                      <w:color w:val="000000"/>
                    </w:rPr>
                    <w:t>要求，并提供承诺函，承诺函格式自拟</w:t>
                  </w:r>
                </w:p>
                <w:p>
                  <w:pPr>
                    <w:pStyle w:val="null3"/>
                    <w:jc w:val="left"/>
                  </w:pPr>
                  <w:r>
                    <w:rPr>
                      <w:rFonts w:ascii="仿宋_GB2312" w:hAnsi="仿宋_GB2312" w:cs="仿宋_GB2312" w:eastAsia="仿宋_GB2312"/>
                      <w:sz w:val="22"/>
                      <w:color w:val="000000"/>
                    </w:rPr>
                    <w:t>19.具有3C证书、节能证书、环保证书（提供相关证书复印件）</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双面打印机</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1.打印速度：≥40页/分钟（A4，高速模式），自动双面速度≥31面/分钟(A4)；</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打印机语言及字体：</w:t>
                  </w:r>
                  <w:r>
                    <w:rPr>
                      <w:rFonts w:ascii="仿宋_GB2312" w:hAnsi="仿宋_GB2312" w:cs="仿宋_GB2312" w:eastAsia="仿宋_GB2312"/>
                      <w:sz w:val="22"/>
                      <w:color w:val="000000"/>
                    </w:rPr>
                    <w:t>PCL 6， PCL 5，PostScript 3 仿真，原生 PDF 打印（V 1.7），Apple AirPrint</w:t>
                  </w:r>
                  <w:r>
                    <w:rPr>
                      <w:rFonts w:ascii="仿宋_GB2312" w:hAnsi="仿宋_GB2312" w:cs="仿宋_GB2312" w:eastAsia="仿宋_GB2312"/>
                      <w:sz w:val="22"/>
                      <w:color w:val="000000"/>
                    </w:rPr>
                    <w:t>等</w:t>
                  </w:r>
                  <w:r>
                    <w:rPr>
                      <w:rFonts w:ascii="仿宋_GB2312" w:hAnsi="仿宋_GB2312" w:cs="仿宋_GB2312" w:eastAsia="仿宋_GB2312"/>
                      <w:sz w:val="22"/>
                      <w:color w:val="000000"/>
                    </w:rPr>
                    <w:t>，字体：</w:t>
                  </w:r>
                  <w:r>
                    <w:rPr>
                      <w:rFonts w:ascii="仿宋_GB2312" w:hAnsi="仿宋_GB2312" w:cs="仿宋_GB2312" w:eastAsia="仿宋_GB2312"/>
                      <w:sz w:val="22"/>
                      <w:color w:val="000000"/>
                    </w:rPr>
                    <w:t>PCL 中有</w:t>
                  </w:r>
                  <w:r>
                    <w:rPr>
                      <w:rFonts w:ascii="仿宋_GB2312" w:hAnsi="仿宋_GB2312" w:cs="仿宋_GB2312" w:eastAsia="仿宋_GB2312"/>
                      <w:sz w:val="22"/>
                      <w:color w:val="000000"/>
                    </w:rPr>
                    <w:t>≥</w:t>
                  </w:r>
                  <w:r>
                    <w:rPr>
                      <w:rFonts w:ascii="仿宋_GB2312" w:hAnsi="仿宋_GB2312" w:cs="仿宋_GB2312" w:eastAsia="仿宋_GB2312"/>
                      <w:sz w:val="22"/>
                      <w:color w:val="000000"/>
                    </w:rPr>
                    <w:t>105 个内置 TrueType 字体，Postscript 3 仿真中有</w:t>
                  </w:r>
                  <w:r>
                    <w:rPr>
                      <w:rFonts w:ascii="仿宋_GB2312" w:hAnsi="仿宋_GB2312" w:cs="仿宋_GB2312" w:eastAsia="仿宋_GB2312"/>
                      <w:sz w:val="22"/>
                      <w:color w:val="000000"/>
                    </w:rPr>
                    <w:t>≥</w:t>
                  </w:r>
                  <w:r>
                    <w:rPr>
                      <w:rFonts w:ascii="仿宋_GB2312" w:hAnsi="仿宋_GB2312" w:cs="仿宋_GB2312" w:eastAsia="仿宋_GB2312"/>
                      <w:sz w:val="22"/>
                      <w:color w:val="000000"/>
                    </w:rPr>
                    <w:t>92 个内部可缩放字体</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3.首页输出时间≤6.5秒；</w:t>
                  </w:r>
                </w:p>
                <w:p>
                  <w:pPr>
                    <w:pStyle w:val="null3"/>
                    <w:jc w:val="left"/>
                  </w:pPr>
                  <w:r>
                    <w:rPr>
                      <w:rFonts w:ascii="仿宋_GB2312" w:hAnsi="仿宋_GB2312" w:cs="仿宋_GB2312" w:eastAsia="仿宋_GB2312"/>
                      <w:sz w:val="22"/>
                      <w:color w:val="000000"/>
                    </w:rPr>
                    <w:t>4.打印分辨率：≥1200 x 1200 dpi ；</w:t>
                  </w:r>
                </w:p>
                <w:p>
                  <w:pPr>
                    <w:pStyle w:val="null3"/>
                    <w:jc w:val="left"/>
                  </w:pPr>
                  <w:r>
                    <w:rPr>
                      <w:rFonts w:ascii="仿宋_GB2312" w:hAnsi="仿宋_GB2312" w:cs="仿宋_GB2312" w:eastAsia="仿宋_GB2312"/>
                      <w:sz w:val="22"/>
                      <w:color w:val="000000"/>
                    </w:rPr>
                    <w:t>5.月打印符合≥10万页；</w:t>
                  </w:r>
                </w:p>
                <w:p>
                  <w:pPr>
                    <w:pStyle w:val="null3"/>
                    <w:jc w:val="left"/>
                  </w:pPr>
                  <w:r>
                    <w:rPr>
                      <w:rFonts w:ascii="仿宋_GB2312" w:hAnsi="仿宋_GB2312" w:cs="仿宋_GB2312" w:eastAsia="仿宋_GB2312"/>
                      <w:sz w:val="22"/>
                      <w:color w:val="000000"/>
                    </w:rPr>
                    <w:t>6.标配内存：≥1GB；处理器≥780MHz；</w:t>
                  </w:r>
                </w:p>
                <w:p>
                  <w:pPr>
                    <w:pStyle w:val="null3"/>
                    <w:jc w:val="left"/>
                  </w:pPr>
                  <w:r>
                    <w:rPr>
                      <w:rFonts w:ascii="仿宋_GB2312" w:hAnsi="仿宋_GB2312" w:cs="仿宋_GB2312" w:eastAsia="仿宋_GB2312"/>
                      <w:sz w:val="22"/>
                      <w:color w:val="000000"/>
                    </w:rPr>
                    <w:t>7.鼓粉一体，随机硒鼓容量≥3100页，最高支持9800页大容量硒鼓；</w:t>
                  </w:r>
                </w:p>
                <w:p>
                  <w:pPr>
                    <w:pStyle w:val="null3"/>
                    <w:jc w:val="left"/>
                  </w:pPr>
                  <w:r>
                    <w:rPr>
                      <w:rFonts w:ascii="仿宋_GB2312" w:hAnsi="仿宋_GB2312" w:cs="仿宋_GB2312" w:eastAsia="仿宋_GB2312"/>
                      <w:sz w:val="22"/>
                      <w:color w:val="000000"/>
                    </w:rPr>
                    <w:t>8.标配100页多用途纸盒1个和250页纸盒1个（最大支持216x356毫米介质），可选配550页进纸器；标配自动双面打印单元；</w:t>
                  </w:r>
                </w:p>
                <w:p>
                  <w:pPr>
                    <w:pStyle w:val="null3"/>
                    <w:jc w:val="left"/>
                  </w:pPr>
                  <w:r>
                    <w:rPr>
                      <w:rFonts w:ascii="仿宋_GB2312" w:hAnsi="仿宋_GB2312" w:cs="仿宋_GB2312" w:eastAsia="仿宋_GB2312"/>
                      <w:sz w:val="22"/>
                      <w:color w:val="000000"/>
                    </w:rPr>
                    <w:t>9.标配接口：1 个高速 USB 2.0 主机端口，1 个高速 USB 2.0 设备端口，1 个快速以太网 10/100/1000T 网络端口；</w:t>
                  </w:r>
                </w:p>
                <w:p>
                  <w:pPr>
                    <w:pStyle w:val="null3"/>
                    <w:jc w:val="left"/>
                  </w:pPr>
                  <w:r>
                    <w:rPr>
                      <w:rFonts w:ascii="仿宋_GB2312" w:hAnsi="仿宋_GB2312" w:cs="仿宋_GB2312" w:eastAsia="仿宋_GB2312"/>
                      <w:sz w:val="22"/>
                      <w:color w:val="000000"/>
                    </w:rPr>
                    <w:t>10.支持的介质类型：纸张(普通纸、EcoFFICIENT纸、轻质纸、中等重量纸、证券纸、彩纸、信头纸、预打印纸、穿孔纸、再生纸、糙纸)，信封，标签；</w:t>
                  </w:r>
                </w:p>
                <w:p>
                  <w:pPr>
                    <w:pStyle w:val="null3"/>
                    <w:jc w:val="left"/>
                  </w:pPr>
                  <w:r>
                    <w:rPr>
                      <w:rFonts w:ascii="仿宋_GB2312" w:hAnsi="仿宋_GB2312" w:cs="仿宋_GB2312" w:eastAsia="仿宋_GB2312"/>
                      <w:sz w:val="22"/>
                      <w:color w:val="000000"/>
                    </w:rPr>
                    <w:t>11.售后：原厂一年免费保修。</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r>
                    <w:rPr>
                      <w:rFonts w:ascii="仿宋_GB2312" w:hAnsi="仿宋_GB2312" w:cs="仿宋_GB2312" w:eastAsia="仿宋_GB2312"/>
                      <w:sz w:val="22"/>
                      <w:color w:val="000000"/>
                    </w:rPr>
                    <w:t>3</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单面打印机</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1.打印速度：≥18页/分钟(A4)，首页输出时间≤9.7秒；</w:t>
                  </w:r>
                </w:p>
                <w:p>
                  <w:pPr>
                    <w:pStyle w:val="null3"/>
                    <w:jc w:val="left"/>
                  </w:pPr>
                  <w:r>
                    <w:rPr>
                      <w:rFonts w:ascii="仿宋_GB2312" w:hAnsi="仿宋_GB2312" w:cs="仿宋_GB2312" w:eastAsia="仿宋_GB2312"/>
                      <w:sz w:val="22"/>
                      <w:color w:val="000000"/>
                    </w:rPr>
                    <w:t>2.CPU：≥1GHz；</w:t>
                  </w:r>
                </w:p>
                <w:p>
                  <w:pPr>
                    <w:pStyle w:val="null3"/>
                    <w:jc w:val="left"/>
                  </w:pPr>
                  <w:r>
                    <w:rPr>
                      <w:rFonts w:ascii="仿宋_GB2312" w:hAnsi="仿宋_GB2312" w:cs="仿宋_GB2312" w:eastAsia="仿宋_GB2312"/>
                      <w:sz w:val="22"/>
                      <w:color w:val="000000"/>
                    </w:rPr>
                    <w:t>3.打印机语言：PCLm、PWG、PCLM；</w:t>
                  </w:r>
                </w:p>
                <w:p>
                  <w:pPr>
                    <w:pStyle w:val="null3"/>
                    <w:jc w:val="left"/>
                  </w:pPr>
                  <w:r>
                    <w:rPr>
                      <w:rFonts w:ascii="仿宋_GB2312" w:hAnsi="仿宋_GB2312" w:cs="仿宋_GB2312" w:eastAsia="仿宋_GB2312"/>
                      <w:sz w:val="22"/>
                      <w:color w:val="000000"/>
                    </w:rPr>
                    <w:t>4.打印页边距：顶部4 毫米, 底部4 毫米, 左4 毫米, 右4 毫米；</w:t>
                  </w:r>
                </w:p>
                <w:p>
                  <w:pPr>
                    <w:pStyle w:val="null3"/>
                    <w:jc w:val="left"/>
                  </w:pPr>
                  <w:r>
                    <w:rPr>
                      <w:rFonts w:ascii="仿宋_GB2312" w:hAnsi="仿宋_GB2312" w:cs="仿宋_GB2312" w:eastAsia="仿宋_GB2312"/>
                      <w:sz w:val="22"/>
                      <w:color w:val="000000"/>
                    </w:rPr>
                    <w:t>5.月打印负荷：≥5000页；高速USB2.0端口；</w:t>
                  </w:r>
                </w:p>
                <w:p>
                  <w:pPr>
                    <w:pStyle w:val="null3"/>
                    <w:jc w:val="left"/>
                  </w:pPr>
                  <w:r>
                    <w:rPr>
                      <w:rFonts w:ascii="仿宋_GB2312" w:hAnsi="仿宋_GB2312" w:cs="仿宋_GB2312" w:eastAsia="仿宋_GB2312"/>
                      <w:sz w:val="22"/>
                      <w:color w:val="000000"/>
                    </w:rPr>
                    <w:t>6.耗材：鼓粉一体、标准耗材≥1500页容量；</w:t>
                  </w:r>
                </w:p>
                <w:p>
                  <w:pPr>
                    <w:pStyle w:val="null3"/>
                    <w:jc w:val="left"/>
                  </w:pPr>
                  <w:r>
                    <w:rPr>
                      <w:rFonts w:ascii="仿宋_GB2312" w:hAnsi="仿宋_GB2312" w:cs="仿宋_GB2312" w:eastAsia="仿宋_GB2312"/>
                      <w:sz w:val="22"/>
                      <w:color w:val="000000"/>
                    </w:rPr>
                    <w:t>7.打印介质类型：纸张(激光打印纸、普通纸、相纸、糙纸、牛皮纸)、信封、标签、卡片、透明胶片、明信片；</w:t>
                  </w:r>
                </w:p>
                <w:p>
                  <w:pPr>
                    <w:pStyle w:val="null3"/>
                    <w:jc w:val="left"/>
                  </w:pPr>
                  <w:r>
                    <w:rPr>
                      <w:rFonts w:ascii="仿宋_GB2312" w:hAnsi="仿宋_GB2312" w:cs="仿宋_GB2312" w:eastAsia="仿宋_GB2312"/>
                      <w:sz w:val="22"/>
                      <w:color w:val="000000"/>
                    </w:rPr>
                    <w:t>8.节能技术：自动开关机技术；</w:t>
                  </w:r>
                </w:p>
                <w:p>
                  <w:pPr>
                    <w:pStyle w:val="null3"/>
                    <w:jc w:val="left"/>
                  </w:pPr>
                  <w:r>
                    <w:rPr>
                      <w:rFonts w:ascii="仿宋_GB2312" w:hAnsi="仿宋_GB2312" w:cs="仿宋_GB2312" w:eastAsia="仿宋_GB2312"/>
                      <w:sz w:val="22"/>
                      <w:color w:val="000000"/>
                    </w:rPr>
                    <w:t>9.售后：原厂1年免费保修。</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彩色双面打印机</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1.黑彩同速 (正常模式，A4)：≥21页/分钟；</w:t>
                  </w:r>
                </w:p>
                <w:p>
                  <w:pPr>
                    <w:pStyle w:val="null3"/>
                    <w:jc w:val="left"/>
                  </w:pPr>
                  <w:r>
                    <w:rPr>
                      <w:rFonts w:ascii="仿宋_GB2312" w:hAnsi="仿宋_GB2312" w:cs="仿宋_GB2312" w:eastAsia="仿宋_GB2312"/>
                      <w:sz w:val="22"/>
                      <w:color w:val="000000"/>
                    </w:rPr>
                    <w:t>2.打印分辨率≥600*600dpi；</w:t>
                  </w:r>
                </w:p>
                <w:p>
                  <w:pPr>
                    <w:pStyle w:val="null3"/>
                    <w:jc w:val="left"/>
                  </w:pPr>
                  <w:r>
                    <w:rPr>
                      <w:rFonts w:ascii="仿宋_GB2312" w:hAnsi="仿宋_GB2312" w:cs="仿宋_GB2312" w:eastAsia="仿宋_GB2312"/>
                      <w:sz w:val="22"/>
                      <w:color w:val="000000"/>
                    </w:rPr>
                    <w:t>3.首页打印时间：黑白 (A4，就绪模式下)：≤11秒，彩色 (A4，就绪模式下)：≤12秒；</w:t>
                  </w:r>
                </w:p>
                <w:p>
                  <w:pPr>
                    <w:pStyle w:val="null3"/>
                    <w:jc w:val="left"/>
                  </w:pPr>
                  <w:r>
                    <w:rPr>
                      <w:rFonts w:ascii="仿宋_GB2312" w:hAnsi="仿宋_GB2312" w:cs="仿宋_GB2312" w:eastAsia="仿宋_GB2312"/>
                      <w:sz w:val="22"/>
                      <w:color w:val="000000"/>
                    </w:rPr>
                    <w:t>4.处理器：≥800MHz；标配内存≥256 MB DDR；标配自动双面打印；</w:t>
                  </w:r>
                </w:p>
                <w:p>
                  <w:pPr>
                    <w:pStyle w:val="null3"/>
                    <w:jc w:val="left"/>
                  </w:pPr>
                  <w:r>
                    <w:rPr>
                      <w:rFonts w:ascii="仿宋_GB2312" w:hAnsi="仿宋_GB2312" w:cs="仿宋_GB2312" w:eastAsia="仿宋_GB2312"/>
                      <w:sz w:val="22"/>
                      <w:color w:val="000000"/>
                    </w:rPr>
                    <w:t>5.月打印负荷：≥40000页；≥2.7英寸彩色触摸屏；</w:t>
                  </w:r>
                </w:p>
                <w:p>
                  <w:pPr>
                    <w:pStyle w:val="null3"/>
                    <w:jc w:val="left"/>
                  </w:pPr>
                  <w:r>
                    <w:rPr>
                      <w:rFonts w:ascii="仿宋_GB2312" w:hAnsi="仿宋_GB2312" w:cs="仿宋_GB2312" w:eastAsia="仿宋_GB2312"/>
                      <w:sz w:val="22"/>
                      <w:color w:val="000000"/>
                    </w:rPr>
                    <w:t>6.纸盒：单页优先进纸盒、1个250页进纸盒；</w:t>
                  </w:r>
                </w:p>
                <w:p>
                  <w:pPr>
                    <w:pStyle w:val="null3"/>
                    <w:jc w:val="left"/>
                  </w:pPr>
                  <w:r>
                    <w:rPr>
                      <w:rFonts w:ascii="仿宋_GB2312" w:hAnsi="仿宋_GB2312" w:cs="仿宋_GB2312" w:eastAsia="仿宋_GB2312"/>
                      <w:sz w:val="22"/>
                      <w:color w:val="000000"/>
                    </w:rPr>
                    <w:t>7.接口：高速USB 2.0 端口；内置高速以太网10/100 Base-TX网络端口；802.11n 2.4/5GHz无线；主机USB端口；支持双频无线网络；移动打印功能：ePrint云打印，苹果AirPrint，无线直连打印，移动应用；</w:t>
                  </w:r>
                </w:p>
                <w:p>
                  <w:pPr>
                    <w:pStyle w:val="null3"/>
                    <w:jc w:val="left"/>
                  </w:pPr>
                  <w:r>
                    <w:rPr>
                      <w:rFonts w:ascii="仿宋_GB2312" w:hAnsi="仿宋_GB2312" w:cs="仿宋_GB2312" w:eastAsia="仿宋_GB2312"/>
                      <w:sz w:val="22"/>
                      <w:color w:val="000000"/>
                    </w:rPr>
                    <w:t>8.</w:t>
                  </w:r>
                  <w:r>
                    <w:rPr>
                      <w:rFonts w:ascii="仿宋_GB2312" w:hAnsi="仿宋_GB2312" w:cs="仿宋_GB2312" w:eastAsia="仿宋_GB2312"/>
                      <w:sz w:val="22"/>
                      <w:color w:val="000000"/>
                    </w:rPr>
                    <w:t>语言及字体：</w:t>
                  </w:r>
                  <w:r>
                    <w:rPr>
                      <w:rFonts w:ascii="仿宋_GB2312" w:hAnsi="仿宋_GB2312" w:cs="仿宋_GB2312" w:eastAsia="仿宋_GB2312"/>
                      <w:sz w:val="22"/>
                      <w:color w:val="000000"/>
                    </w:rPr>
                    <w:t>PCL 6, PCL 5c, postscript level 3 emulation, PCLm, PDF, URF；</w:t>
                  </w:r>
                </w:p>
                <w:p>
                  <w:pPr>
                    <w:pStyle w:val="null3"/>
                    <w:jc w:val="left"/>
                  </w:pPr>
                  <w:r>
                    <w:rPr>
                      <w:rFonts w:ascii="仿宋_GB2312" w:hAnsi="仿宋_GB2312" w:cs="仿宋_GB2312" w:eastAsia="仿宋_GB2312"/>
                      <w:sz w:val="22"/>
                      <w:color w:val="000000"/>
                    </w:rPr>
                    <w:t>9.</w:t>
                  </w:r>
                  <w:r>
                    <w:rPr>
                      <w:rFonts w:ascii="仿宋_GB2312" w:hAnsi="仿宋_GB2312" w:cs="仿宋_GB2312" w:eastAsia="仿宋_GB2312"/>
                      <w:sz w:val="22"/>
                      <w:color w:val="000000"/>
                    </w:rPr>
                    <w:t>耗材：鼓粉一体，最大支持黑色</w:t>
                  </w:r>
                  <w:r>
                    <w:rPr>
                      <w:rFonts w:ascii="仿宋_GB2312" w:hAnsi="仿宋_GB2312" w:cs="仿宋_GB2312" w:eastAsia="仿宋_GB2312"/>
                      <w:sz w:val="22"/>
                      <w:color w:val="000000"/>
                    </w:rPr>
                    <w:t>≥</w:t>
                  </w:r>
                  <w:r>
                    <w:rPr>
                      <w:rFonts w:ascii="仿宋_GB2312" w:hAnsi="仿宋_GB2312" w:cs="仿宋_GB2312" w:eastAsia="仿宋_GB2312"/>
                      <w:sz w:val="22"/>
                      <w:color w:val="000000"/>
                    </w:rPr>
                    <w:t>3200页，彩色</w:t>
                  </w:r>
                  <w:r>
                    <w:rPr>
                      <w:rFonts w:ascii="仿宋_GB2312" w:hAnsi="仿宋_GB2312" w:cs="仿宋_GB2312" w:eastAsia="仿宋_GB2312"/>
                      <w:sz w:val="22"/>
                      <w:color w:val="000000"/>
                    </w:rPr>
                    <w:t>≥</w:t>
                  </w:r>
                  <w:r>
                    <w:rPr>
                      <w:rFonts w:ascii="仿宋_GB2312" w:hAnsi="仿宋_GB2312" w:cs="仿宋_GB2312" w:eastAsia="仿宋_GB2312"/>
                      <w:sz w:val="22"/>
                      <w:color w:val="000000"/>
                    </w:rPr>
                    <w:t>2500页；</w:t>
                  </w:r>
                </w:p>
                <w:p>
                  <w:pPr>
                    <w:pStyle w:val="null3"/>
                    <w:jc w:val="left"/>
                  </w:pPr>
                  <w:r>
                    <w:rPr>
                      <w:rFonts w:ascii="仿宋_GB2312" w:hAnsi="仿宋_GB2312" w:cs="仿宋_GB2312" w:eastAsia="仿宋_GB2312"/>
                      <w:sz w:val="22"/>
                      <w:color w:val="000000"/>
                    </w:rPr>
                    <w:t>10.售后：原厂1年免费保修。</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三合一打印机</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1.平板式一体机，带打印、复印、扫描、传真，有线+无线网络、50页ADF功能；</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黑白打印速度：</w:t>
                  </w:r>
                  <w:r>
                    <w:rPr>
                      <w:rFonts w:ascii="仿宋_GB2312" w:hAnsi="仿宋_GB2312" w:cs="仿宋_GB2312" w:eastAsia="仿宋_GB2312"/>
                      <w:sz w:val="22"/>
                      <w:color w:val="000000"/>
                    </w:rPr>
                    <w:t>≥40ppm(A4)，双面速度：≥34</w:t>
                  </w:r>
                  <w:r>
                    <w:rPr>
                      <w:rFonts w:ascii="仿宋_GB2312" w:hAnsi="仿宋_GB2312" w:cs="仿宋_GB2312" w:eastAsia="仿宋_GB2312"/>
                      <w:sz w:val="22"/>
                      <w:color w:val="000000"/>
                    </w:rPr>
                    <w:t>页</w:t>
                  </w:r>
                  <w:r>
                    <w:rPr>
                      <w:rFonts w:ascii="仿宋_GB2312" w:hAnsi="仿宋_GB2312" w:cs="仿宋_GB2312" w:eastAsia="仿宋_GB2312"/>
                      <w:sz w:val="22"/>
                      <w:color w:val="000000"/>
                    </w:rPr>
                    <w:t>/分钟</w:t>
                  </w:r>
                  <w:r>
                    <w:rPr>
                      <w:rFonts w:ascii="仿宋_GB2312" w:hAnsi="仿宋_GB2312" w:cs="仿宋_GB2312" w:eastAsia="仿宋_GB2312"/>
                      <w:sz w:val="22"/>
                      <w:color w:val="000000"/>
                    </w:rPr>
                    <w:t>(A4)；</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鼓粉一体，随机</w:t>
                  </w:r>
                  <w:r>
                    <w:rPr>
                      <w:rFonts w:ascii="仿宋_GB2312" w:hAnsi="仿宋_GB2312" w:cs="仿宋_GB2312" w:eastAsia="仿宋_GB2312"/>
                      <w:sz w:val="22"/>
                      <w:color w:val="000000"/>
                    </w:rPr>
                    <w:t>≥</w:t>
                  </w:r>
                  <w:r>
                    <w:rPr>
                      <w:rFonts w:ascii="仿宋_GB2312" w:hAnsi="仿宋_GB2312" w:cs="仿宋_GB2312" w:eastAsia="仿宋_GB2312"/>
                      <w:sz w:val="22"/>
                      <w:color w:val="000000"/>
                    </w:rPr>
                    <w:t>3050页容量，最大支持</w:t>
                  </w:r>
                  <w:r>
                    <w:rPr>
                      <w:rFonts w:ascii="仿宋_GB2312" w:hAnsi="仿宋_GB2312" w:cs="仿宋_GB2312" w:eastAsia="仿宋_GB2312"/>
                      <w:sz w:val="22"/>
                      <w:color w:val="000000"/>
                    </w:rPr>
                    <w:t>≥</w:t>
                  </w:r>
                  <w:r>
                    <w:rPr>
                      <w:rFonts w:ascii="仿宋_GB2312" w:hAnsi="仿宋_GB2312" w:cs="仿宋_GB2312" w:eastAsia="仿宋_GB2312"/>
                      <w:sz w:val="22"/>
                      <w:color w:val="000000"/>
                    </w:rPr>
                    <w:t>9000页大容量硒鼓；</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首页输出时间：黑白</w:t>
                  </w:r>
                  <w:r>
                    <w:rPr>
                      <w:rFonts w:ascii="仿宋_GB2312" w:hAnsi="仿宋_GB2312" w:cs="仿宋_GB2312" w:eastAsia="仿宋_GB2312"/>
                      <w:sz w:val="22"/>
                      <w:color w:val="000000"/>
                    </w:rPr>
                    <w:t>(A4，就绪模式下)：</w:t>
                  </w:r>
                  <w:r>
                    <w:rPr>
                      <w:rFonts w:ascii="仿宋_GB2312" w:hAnsi="仿宋_GB2312" w:cs="仿宋_GB2312" w:eastAsia="仿宋_GB2312"/>
                      <w:sz w:val="22"/>
                      <w:color w:val="000000"/>
                    </w:rPr>
                    <w:t>≤</w:t>
                  </w:r>
                  <w:r>
                    <w:rPr>
                      <w:rFonts w:ascii="仿宋_GB2312" w:hAnsi="仿宋_GB2312" w:cs="仿宋_GB2312" w:eastAsia="仿宋_GB2312"/>
                      <w:sz w:val="22"/>
                      <w:color w:val="000000"/>
                    </w:rPr>
                    <w:t>6.3秒；</w:t>
                  </w:r>
                </w:p>
                <w:p>
                  <w:pPr>
                    <w:pStyle w:val="null3"/>
                    <w:jc w:val="left"/>
                  </w:pPr>
                  <w:r>
                    <w:rPr>
                      <w:rFonts w:ascii="仿宋_GB2312" w:hAnsi="仿宋_GB2312" w:cs="仿宋_GB2312" w:eastAsia="仿宋_GB2312"/>
                      <w:sz w:val="22"/>
                      <w:color w:val="000000"/>
                    </w:rPr>
                    <w:t>5.打印分辨≥1200x1200dpi；</w:t>
                  </w:r>
                </w:p>
                <w:p>
                  <w:pPr>
                    <w:pStyle w:val="null3"/>
                    <w:jc w:val="left"/>
                  </w:pPr>
                  <w:r>
                    <w:rPr>
                      <w:rFonts w:ascii="仿宋_GB2312" w:hAnsi="仿宋_GB2312" w:cs="仿宋_GB2312" w:eastAsia="仿宋_GB2312"/>
                      <w:sz w:val="22"/>
                      <w:color w:val="000000"/>
                    </w:rPr>
                    <w:t>6.月打印负荷≥80000页；</w:t>
                  </w:r>
                </w:p>
                <w:p>
                  <w:pPr>
                    <w:pStyle w:val="null3"/>
                    <w:jc w:val="left"/>
                  </w:pPr>
                  <w:r>
                    <w:rPr>
                      <w:rFonts w:ascii="仿宋_GB2312" w:hAnsi="仿宋_GB2312" w:cs="仿宋_GB2312" w:eastAsia="仿宋_GB2312"/>
                      <w:sz w:val="22"/>
                      <w:color w:val="000000"/>
                    </w:rPr>
                    <w:t>7.标配内存：≥512M；</w:t>
                  </w:r>
                </w:p>
                <w:p>
                  <w:pPr>
                    <w:pStyle w:val="null3"/>
                    <w:jc w:val="left"/>
                  </w:pPr>
                  <w:r>
                    <w:rPr>
                      <w:rFonts w:ascii="仿宋_GB2312" w:hAnsi="仿宋_GB2312" w:cs="仿宋_GB2312" w:eastAsia="仿宋_GB2312"/>
                      <w:sz w:val="22"/>
                      <w:color w:val="000000"/>
                    </w:rPr>
                    <w:t>8.处理器：≥1200MHz;</w:t>
                  </w:r>
                </w:p>
                <w:p>
                  <w:pPr>
                    <w:pStyle w:val="null3"/>
                    <w:jc w:val="left"/>
                  </w:pPr>
                  <w:r>
                    <w:rPr>
                      <w:rFonts w:ascii="仿宋_GB2312" w:hAnsi="仿宋_GB2312" w:cs="仿宋_GB2312" w:eastAsia="仿宋_GB2312"/>
                      <w:sz w:val="22"/>
                      <w:color w:val="000000"/>
                    </w:rPr>
                    <w:t>9.</w:t>
                  </w:r>
                  <w:r>
                    <w:rPr>
                      <w:rFonts w:ascii="仿宋_GB2312" w:hAnsi="仿宋_GB2312" w:cs="仿宋_GB2312" w:eastAsia="仿宋_GB2312"/>
                      <w:sz w:val="22"/>
                      <w:color w:val="000000"/>
                    </w:rPr>
                    <w:t>打印语言：至少包含</w:t>
                  </w:r>
                  <w:r>
                    <w:rPr>
                      <w:rFonts w:ascii="仿宋_GB2312" w:hAnsi="仿宋_GB2312" w:cs="仿宋_GB2312" w:eastAsia="仿宋_GB2312"/>
                      <w:sz w:val="22"/>
                      <w:color w:val="000000"/>
                    </w:rPr>
                    <w:t>PCL 6、PCL 5c、postscript level 3仿真、PDF、URF、Native Office、PWG Raster；</w:t>
                  </w:r>
                </w:p>
                <w:p>
                  <w:pPr>
                    <w:pStyle w:val="null3"/>
                    <w:jc w:val="left"/>
                  </w:pPr>
                  <w:r>
                    <w:rPr>
                      <w:rFonts w:ascii="仿宋_GB2312" w:hAnsi="仿宋_GB2312" w:cs="仿宋_GB2312" w:eastAsia="仿宋_GB2312"/>
                      <w:sz w:val="22"/>
                      <w:color w:val="000000"/>
                    </w:rPr>
                    <w:t>10.复印速度：≥40页/分钟（A4）；缩放25%到400%，最大复印份数999份；</w:t>
                  </w:r>
                </w:p>
                <w:p>
                  <w:pPr>
                    <w:pStyle w:val="null3"/>
                    <w:jc w:val="left"/>
                  </w:pPr>
                  <w:r>
                    <w:rPr>
                      <w:rFonts w:ascii="仿宋_GB2312" w:hAnsi="仿宋_GB2312" w:cs="仿宋_GB2312" w:eastAsia="仿宋_GB2312"/>
                      <w:sz w:val="22"/>
                      <w:color w:val="000000"/>
                    </w:rPr>
                    <w:t>11.</w:t>
                  </w:r>
                  <w:r>
                    <w:rPr>
                      <w:rFonts w:ascii="仿宋_GB2312" w:hAnsi="仿宋_GB2312" w:cs="仿宋_GB2312" w:eastAsia="仿宋_GB2312"/>
                      <w:sz w:val="22"/>
                      <w:color w:val="000000"/>
                    </w:rPr>
                    <w:t>扫描速度：</w:t>
                  </w:r>
                  <w:r>
                    <w:rPr>
                      <w:rFonts w:ascii="仿宋_GB2312" w:hAnsi="仿宋_GB2312" w:cs="仿宋_GB2312" w:eastAsia="仿宋_GB2312"/>
                      <w:sz w:val="22"/>
                      <w:color w:val="000000"/>
                    </w:rPr>
                    <w:t>≥29页/分钟；</w:t>
                  </w:r>
                </w:p>
                <w:p>
                  <w:pPr>
                    <w:pStyle w:val="null3"/>
                    <w:jc w:val="left"/>
                  </w:pPr>
                  <w:r>
                    <w:rPr>
                      <w:rFonts w:ascii="仿宋_GB2312" w:hAnsi="仿宋_GB2312" w:cs="仿宋_GB2312" w:eastAsia="仿宋_GB2312"/>
                      <w:sz w:val="22"/>
                      <w:color w:val="000000"/>
                    </w:rPr>
                    <w:t>12.</w:t>
                  </w:r>
                  <w:r>
                    <w:rPr>
                      <w:rFonts w:ascii="仿宋_GB2312" w:hAnsi="仿宋_GB2312" w:cs="仿宋_GB2312" w:eastAsia="仿宋_GB2312"/>
                      <w:sz w:val="22"/>
                      <w:color w:val="000000"/>
                    </w:rPr>
                    <w:t>接口：</w:t>
                  </w:r>
                  <w:r>
                    <w:rPr>
                      <w:rFonts w:ascii="仿宋_GB2312" w:hAnsi="仿宋_GB2312" w:cs="仿宋_GB2312" w:eastAsia="仿宋_GB2312"/>
                      <w:sz w:val="22"/>
                      <w:color w:val="000000"/>
                    </w:rPr>
                    <w:t>1个高速USB 2.0端口，1个后置主机USB端口，1个前置USB端口，千兆以太网LAN10/100/1000Base-T端口，802.11b/g/n/2.4/5Ghz Wi-Fi双频WIFI+BLE；</w:t>
                  </w:r>
                </w:p>
                <w:p>
                  <w:pPr>
                    <w:pStyle w:val="null3"/>
                    <w:jc w:val="left"/>
                  </w:pPr>
                  <w:r>
                    <w:rPr>
                      <w:rFonts w:ascii="仿宋_GB2312" w:hAnsi="仿宋_GB2312" w:cs="仿宋_GB2312" w:eastAsia="仿宋_GB2312"/>
                      <w:sz w:val="22"/>
                      <w:color w:val="000000"/>
                    </w:rPr>
                    <w:t>13.标配自动双面打印单元；</w:t>
                  </w:r>
                </w:p>
                <w:p>
                  <w:pPr>
                    <w:pStyle w:val="null3"/>
                    <w:jc w:val="left"/>
                  </w:pPr>
                  <w:r>
                    <w:rPr>
                      <w:rFonts w:ascii="仿宋_GB2312" w:hAnsi="仿宋_GB2312" w:cs="仿宋_GB2312" w:eastAsia="仿宋_GB2312"/>
                      <w:sz w:val="22"/>
                      <w:color w:val="000000"/>
                    </w:rPr>
                    <w:t>14.标配100页纸盒1个和250页进纸盒1个，可选550页进纸盒；</w:t>
                  </w:r>
                </w:p>
                <w:p>
                  <w:pPr>
                    <w:pStyle w:val="null3"/>
                    <w:jc w:val="left"/>
                  </w:pPr>
                  <w:r>
                    <w:rPr>
                      <w:rFonts w:ascii="仿宋_GB2312" w:hAnsi="仿宋_GB2312" w:cs="仿宋_GB2312" w:eastAsia="仿宋_GB2312"/>
                      <w:sz w:val="22"/>
                      <w:color w:val="000000"/>
                    </w:rPr>
                    <w:t>15.售后：原厂1年免费保修。</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条码打印机</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1.打印方式;热转印、热敏；</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≥203dpi；</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最高打印速度：</w:t>
                  </w:r>
                  <w:r>
                    <w:rPr>
                      <w:rFonts w:ascii="仿宋_GB2312" w:hAnsi="仿宋_GB2312" w:cs="仿宋_GB2312" w:eastAsia="仿宋_GB2312"/>
                      <w:sz w:val="22"/>
                      <w:color w:val="000000"/>
                    </w:rPr>
                    <w:t>≥6ips；</w:t>
                  </w:r>
                </w:p>
                <w:p>
                  <w:pPr>
                    <w:pStyle w:val="null3"/>
                    <w:jc w:val="left"/>
                  </w:pPr>
                  <w:r>
                    <w:rPr>
                      <w:rFonts w:ascii="仿宋_GB2312" w:hAnsi="仿宋_GB2312" w:cs="仿宋_GB2312" w:eastAsia="仿宋_GB2312"/>
                      <w:sz w:val="22"/>
                      <w:color w:val="000000"/>
                    </w:rPr>
                    <w:t>4.有效打印宽度：≥4.25″；</w:t>
                  </w:r>
                </w:p>
                <w:p>
                  <w:pPr>
                    <w:pStyle w:val="null3"/>
                    <w:jc w:val="left"/>
                  </w:pPr>
                  <w:r>
                    <w:rPr>
                      <w:rFonts w:ascii="仿宋_GB2312" w:hAnsi="仿宋_GB2312" w:cs="仿宋_GB2312" w:eastAsia="仿宋_GB2312"/>
                      <w:sz w:val="22"/>
                      <w:color w:val="000000"/>
                    </w:rPr>
                    <w:t>5.最大打印长度：≥157″；</w:t>
                  </w:r>
                </w:p>
                <w:p>
                  <w:pPr>
                    <w:pStyle w:val="null3"/>
                    <w:jc w:val="left"/>
                  </w:pPr>
                  <w:r>
                    <w:rPr>
                      <w:rFonts w:ascii="仿宋_GB2312" w:hAnsi="仿宋_GB2312" w:cs="仿宋_GB2312" w:eastAsia="仿宋_GB2312"/>
                      <w:sz w:val="22"/>
                      <w:color w:val="000000"/>
                    </w:rPr>
                    <w:t>6.</w:t>
                  </w:r>
                  <w:r>
                    <w:rPr>
                      <w:rFonts w:ascii="仿宋_GB2312" w:hAnsi="仿宋_GB2312" w:cs="仿宋_GB2312" w:eastAsia="仿宋_GB2312"/>
                      <w:sz w:val="22"/>
                      <w:color w:val="000000"/>
                    </w:rPr>
                    <w:t>内存：</w:t>
                  </w:r>
                  <w:r>
                    <w:rPr>
                      <w:rFonts w:ascii="仿宋_GB2312" w:hAnsi="仿宋_GB2312" w:cs="仿宋_GB2312" w:eastAsia="仿宋_GB2312"/>
                      <w:sz w:val="22"/>
                      <w:color w:val="000000"/>
                    </w:rPr>
                    <w:t>8MB FLASH ROM，16MB SDRAM</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7.</w:t>
                  </w:r>
                  <w:r>
                    <w:rPr>
                      <w:rFonts w:ascii="仿宋_GB2312" w:hAnsi="仿宋_GB2312" w:cs="仿宋_GB2312" w:eastAsia="仿宋_GB2312"/>
                      <w:sz w:val="22"/>
                      <w:color w:val="000000"/>
                    </w:rPr>
                    <w:t>售后：原厂</w:t>
                  </w:r>
                  <w:r>
                    <w:rPr>
                      <w:rFonts w:ascii="仿宋_GB2312" w:hAnsi="仿宋_GB2312" w:cs="仿宋_GB2312" w:eastAsia="仿宋_GB2312"/>
                      <w:sz w:val="22"/>
                      <w:color w:val="000000"/>
                    </w:rPr>
                    <w:t>1年免费保修</w:t>
                  </w:r>
                  <w:r>
                    <w:rPr>
                      <w:rFonts w:ascii="仿宋_GB2312" w:hAnsi="仿宋_GB2312" w:cs="仿宋_GB2312" w:eastAsia="仿宋_GB2312"/>
                      <w:sz w:val="22"/>
                      <w:color w:val="000000"/>
                    </w:rPr>
                    <w:t>。</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6</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输液计划单打印机</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1.打印方式：行式热敏；</w:t>
                  </w:r>
                </w:p>
                <w:p>
                  <w:pPr>
                    <w:pStyle w:val="null3"/>
                    <w:jc w:val="left"/>
                  </w:pPr>
                  <w:r>
                    <w:rPr>
                      <w:rFonts w:ascii="仿宋_GB2312" w:hAnsi="仿宋_GB2312" w:cs="仿宋_GB2312" w:eastAsia="仿宋_GB2312"/>
                      <w:sz w:val="22"/>
                      <w:color w:val="000000"/>
                    </w:rPr>
                    <w:t>2.打印精度：≥203*203dpi；</w:t>
                  </w:r>
                </w:p>
                <w:p>
                  <w:pPr>
                    <w:pStyle w:val="null3"/>
                    <w:jc w:val="left"/>
                  </w:pPr>
                  <w:r>
                    <w:rPr>
                      <w:rFonts w:ascii="仿宋_GB2312" w:hAnsi="仿宋_GB2312" w:cs="仿宋_GB2312" w:eastAsia="仿宋_GB2312"/>
                      <w:sz w:val="22"/>
                      <w:color w:val="000000"/>
                    </w:rPr>
                    <w:t>3.打印速度：≥250mm/秒；</w:t>
                  </w:r>
                </w:p>
                <w:p>
                  <w:pPr>
                    <w:pStyle w:val="null3"/>
                    <w:jc w:val="left"/>
                  </w:pPr>
                  <w:r>
                    <w:rPr>
                      <w:rFonts w:ascii="仿宋_GB2312" w:hAnsi="仿宋_GB2312" w:cs="仿宋_GB2312" w:eastAsia="仿宋_GB2312"/>
                      <w:sz w:val="22"/>
                      <w:color w:val="000000"/>
                    </w:rPr>
                    <w:t>4.纸张尺寸：79.5±0.5mm/57±0.5mm；</w:t>
                  </w:r>
                </w:p>
                <w:p>
                  <w:pPr>
                    <w:pStyle w:val="null3"/>
                    <w:jc w:val="left"/>
                  </w:pPr>
                  <w:r>
                    <w:rPr>
                      <w:rFonts w:ascii="仿宋_GB2312" w:hAnsi="仿宋_GB2312" w:cs="仿宋_GB2312" w:eastAsia="仿宋_GB2312"/>
                      <w:sz w:val="22"/>
                      <w:color w:val="000000"/>
                    </w:rPr>
                    <w:t>5.打印头寿命：≥150万次；</w:t>
                  </w:r>
                </w:p>
                <w:p>
                  <w:pPr>
                    <w:pStyle w:val="null3"/>
                    <w:jc w:val="left"/>
                  </w:pPr>
                  <w:r>
                    <w:rPr>
                      <w:rFonts w:ascii="仿宋_GB2312" w:hAnsi="仿宋_GB2312" w:cs="仿宋_GB2312" w:eastAsia="仿宋_GB2312"/>
                      <w:sz w:val="22"/>
                      <w:color w:val="000000"/>
                    </w:rPr>
                    <w:t>6.切刀寿命：≥150万次；</w:t>
                  </w:r>
                </w:p>
                <w:p>
                  <w:pPr>
                    <w:pStyle w:val="null3"/>
                    <w:jc w:val="left"/>
                  </w:pPr>
                  <w:r>
                    <w:rPr>
                      <w:rFonts w:ascii="仿宋_GB2312" w:hAnsi="仿宋_GB2312" w:cs="仿宋_GB2312" w:eastAsia="仿宋_GB2312"/>
                      <w:sz w:val="22"/>
                      <w:color w:val="000000"/>
                    </w:rPr>
                    <w:t>7.售后：原厂1年免费保修。</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1</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标签打印机</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打印分辨率：</w:t>
                  </w:r>
                  <w:r>
                    <w:rPr>
                      <w:rFonts w:ascii="仿宋_GB2312" w:hAnsi="仿宋_GB2312" w:cs="仿宋_GB2312" w:eastAsia="仿宋_GB2312"/>
                      <w:sz w:val="22"/>
                      <w:color w:val="000000"/>
                    </w:rPr>
                    <w:t>203dpi；</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打印速度：</w:t>
                  </w:r>
                  <w:r>
                    <w:rPr>
                      <w:rFonts w:ascii="仿宋_GB2312" w:hAnsi="仿宋_GB2312" w:cs="仿宋_GB2312" w:eastAsia="仿宋_GB2312"/>
                      <w:sz w:val="22"/>
                      <w:color w:val="000000"/>
                    </w:rPr>
                    <w:t>≥6英寸/152mm/秒；</w:t>
                  </w:r>
                </w:p>
                <w:p>
                  <w:pPr>
                    <w:pStyle w:val="null3"/>
                    <w:jc w:val="left"/>
                  </w:pPr>
                  <w:r>
                    <w:rPr>
                      <w:rFonts w:ascii="仿宋_GB2312" w:hAnsi="仿宋_GB2312" w:cs="仿宋_GB2312" w:eastAsia="仿宋_GB2312"/>
                      <w:sz w:val="22"/>
                      <w:color w:val="000000"/>
                    </w:rPr>
                    <w:t>3.打印长度：≥74米；</w:t>
                  </w:r>
                </w:p>
                <w:p>
                  <w:pPr>
                    <w:pStyle w:val="null3"/>
                    <w:jc w:val="left"/>
                  </w:pPr>
                  <w:r>
                    <w:rPr>
                      <w:rFonts w:ascii="仿宋_GB2312" w:hAnsi="仿宋_GB2312" w:cs="仿宋_GB2312" w:eastAsia="仿宋_GB2312"/>
                      <w:sz w:val="22"/>
                      <w:color w:val="000000"/>
                    </w:rPr>
                    <w:t>4.无线打印：WiFi，蓝牙；</w:t>
                  </w:r>
                </w:p>
                <w:p>
                  <w:pPr>
                    <w:pStyle w:val="null3"/>
                    <w:jc w:val="left"/>
                  </w:pPr>
                  <w:r>
                    <w:rPr>
                      <w:rFonts w:ascii="仿宋_GB2312" w:hAnsi="仿宋_GB2312" w:cs="仿宋_GB2312" w:eastAsia="仿宋_GB2312"/>
                      <w:sz w:val="22"/>
                      <w:color w:val="000000"/>
                    </w:rPr>
                    <w:t>5.通讯接口：USB接口；</w:t>
                  </w:r>
                </w:p>
                <w:p>
                  <w:pPr>
                    <w:pStyle w:val="null3"/>
                    <w:jc w:val="left"/>
                  </w:pPr>
                  <w:r>
                    <w:rPr>
                      <w:rFonts w:ascii="仿宋_GB2312" w:hAnsi="仿宋_GB2312" w:cs="仿宋_GB2312" w:eastAsia="仿宋_GB2312"/>
                      <w:sz w:val="22"/>
                      <w:color w:val="000000"/>
                    </w:rPr>
                    <w:t>6.售后：原厂1年免费保修。</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传真机</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1.产品类型：热敏纸传真机；</w:t>
                  </w:r>
                </w:p>
                <w:p>
                  <w:pPr>
                    <w:pStyle w:val="null3"/>
                    <w:jc w:val="left"/>
                  </w:pPr>
                  <w:r>
                    <w:rPr>
                      <w:rFonts w:ascii="仿宋_GB2312" w:hAnsi="仿宋_GB2312" w:cs="仿宋_GB2312" w:eastAsia="仿宋_GB2312"/>
                      <w:sz w:val="22"/>
                      <w:color w:val="000000"/>
                    </w:rPr>
                    <w:t>2.颜色类型：黑白；</w:t>
                  </w:r>
                </w:p>
                <w:p>
                  <w:pPr>
                    <w:pStyle w:val="null3"/>
                    <w:jc w:val="left"/>
                  </w:pPr>
                  <w:r>
                    <w:rPr>
                      <w:rFonts w:ascii="仿宋_GB2312" w:hAnsi="仿宋_GB2312" w:cs="仿宋_GB2312" w:eastAsia="仿宋_GB2312"/>
                      <w:sz w:val="22"/>
                      <w:color w:val="000000"/>
                    </w:rPr>
                    <w:t>3.介质类型：热敏纸；</w:t>
                  </w:r>
                </w:p>
                <w:p>
                  <w:pPr>
                    <w:pStyle w:val="null3"/>
                    <w:jc w:val="left"/>
                  </w:pPr>
                  <w:r>
                    <w:rPr>
                      <w:rFonts w:ascii="仿宋_GB2312" w:hAnsi="仿宋_GB2312" w:cs="仿宋_GB2312" w:eastAsia="仿宋_GB2312"/>
                      <w:sz w:val="22"/>
                      <w:color w:val="000000"/>
                    </w:rPr>
                    <w:t>4.介质尺寸：A4；</w:t>
                  </w:r>
                </w:p>
                <w:p>
                  <w:pPr>
                    <w:pStyle w:val="null3"/>
                    <w:jc w:val="left"/>
                  </w:pPr>
                  <w:r>
                    <w:rPr>
                      <w:rFonts w:ascii="仿宋_GB2312" w:hAnsi="仿宋_GB2312" w:cs="仿宋_GB2312" w:eastAsia="仿宋_GB2312"/>
                      <w:sz w:val="22"/>
                      <w:color w:val="000000"/>
                    </w:rPr>
                    <w:t>5.供纸容量：≥448KB；</w:t>
                  </w:r>
                </w:p>
                <w:p>
                  <w:pPr>
                    <w:pStyle w:val="null3"/>
                    <w:jc w:val="left"/>
                  </w:pPr>
                  <w:r>
                    <w:rPr>
                      <w:rFonts w:ascii="仿宋_GB2312" w:hAnsi="仿宋_GB2312" w:cs="仿宋_GB2312" w:eastAsia="仿宋_GB2312"/>
                      <w:sz w:val="22"/>
                      <w:color w:val="000000"/>
                    </w:rPr>
                    <w:t>6.自动进纸器：标配；</w:t>
                  </w:r>
                </w:p>
                <w:p>
                  <w:pPr>
                    <w:pStyle w:val="null3"/>
                    <w:jc w:val="left"/>
                  </w:pPr>
                  <w:r>
                    <w:rPr>
                      <w:rFonts w:ascii="仿宋_GB2312" w:hAnsi="仿宋_GB2312" w:cs="仿宋_GB2312" w:eastAsia="仿宋_GB2312"/>
                      <w:sz w:val="22"/>
                      <w:color w:val="000000"/>
                    </w:rPr>
                    <w:t>7.传真速度：≥15秒/页；</w:t>
                  </w:r>
                </w:p>
                <w:p>
                  <w:pPr>
                    <w:pStyle w:val="null3"/>
                    <w:jc w:val="left"/>
                  </w:pPr>
                  <w:r>
                    <w:rPr>
                      <w:rFonts w:ascii="仿宋_GB2312" w:hAnsi="仿宋_GB2312" w:cs="仿宋_GB2312" w:eastAsia="仿宋_GB2312"/>
                      <w:sz w:val="22"/>
                      <w:color w:val="000000"/>
                    </w:rPr>
                    <w:t>8.售后：原厂1年免费保修。</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针式打印机</w:t>
                  </w:r>
                </w:p>
              </w:tc>
              <w:tc>
                <w:tcPr>
                  <w:tcW w:type="dxa" w:w="4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1.打印方式：24针击打式点阵打印；</w:t>
                  </w:r>
                  <w:r>
                    <w:br/>
                  </w:r>
                  <w:r>
                    <w:rPr>
                      <w:rFonts w:ascii="仿宋_GB2312" w:hAnsi="仿宋_GB2312" w:cs="仿宋_GB2312" w:eastAsia="仿宋_GB2312"/>
                      <w:sz w:val="22"/>
                      <w:color w:val="000000"/>
                    </w:rPr>
                    <w:t>2.打印方向：双向最短距离逻辑查找定位打印；</w:t>
                  </w:r>
                  <w:r>
                    <w:br/>
                  </w:r>
                  <w:r>
                    <w:rPr>
                      <w:rFonts w:ascii="仿宋_GB2312" w:hAnsi="仿宋_GB2312" w:cs="仿宋_GB2312" w:eastAsia="仿宋_GB2312"/>
                      <w:sz w:val="22"/>
                      <w:color w:val="000000"/>
                    </w:rPr>
                    <w:t>3.打印列数：80列（10cpi/208.3mm）；</w:t>
                  </w:r>
                  <w:r>
                    <w:br/>
                  </w:r>
                  <w:r>
                    <w:rPr>
                      <w:rFonts w:ascii="仿宋_GB2312" w:hAnsi="仿宋_GB2312" w:cs="仿宋_GB2312" w:eastAsia="仿宋_GB2312"/>
                      <w:sz w:val="22"/>
                      <w:color w:val="000000"/>
                    </w:rPr>
                    <w:t>4.打印头寿命：≥5亿次/针；</w:t>
                  </w:r>
                </w:p>
                <w:p>
                  <w:pPr>
                    <w:pStyle w:val="null3"/>
                    <w:jc w:val="left"/>
                  </w:pPr>
                  <w:r>
                    <w:rPr>
                      <w:rFonts w:ascii="仿宋_GB2312" w:hAnsi="仿宋_GB2312" w:cs="仿宋_GB2312" w:eastAsia="仿宋_GB2312"/>
                      <w:sz w:val="22"/>
                      <w:color w:val="000000"/>
                    </w:rPr>
                    <w:t>5.色带寿命：≥1000万字符集；</w:t>
                  </w:r>
                  <w:r>
                    <w:br/>
                  </w:r>
                  <w:r>
                    <w:rPr>
                      <w:rFonts w:ascii="仿宋_GB2312" w:hAnsi="仿宋_GB2312" w:cs="仿宋_GB2312" w:eastAsia="仿宋_GB2312"/>
                      <w:sz w:val="22"/>
                      <w:color w:val="000000"/>
                    </w:rPr>
                    <w:t>6.打印速度：超高速:汉字:≥（7.5cpi）300汉字/秒 高速:汉字:≥（7.5cpi）150汉字/秒 常速: 7.5cpi）112汉字/秒；</w:t>
                  </w:r>
                </w:p>
                <w:p>
                  <w:pPr>
                    <w:pStyle w:val="null3"/>
                    <w:jc w:val="left"/>
                  </w:pPr>
                  <w:r>
                    <w:rPr>
                      <w:rFonts w:ascii="仿宋_GB2312" w:hAnsi="仿宋_GB2312" w:cs="仿宋_GB2312" w:eastAsia="仿宋_GB2312"/>
                      <w:sz w:val="22"/>
                      <w:color w:val="000000"/>
                    </w:rPr>
                    <w:t>7.通讯接口:标配：USB 或并口，选配：蓝牙 或是串口或 网口；</w:t>
                  </w:r>
                </w:p>
                <w:p>
                  <w:pPr>
                    <w:pStyle w:val="null3"/>
                    <w:jc w:val="left"/>
                  </w:pPr>
                  <w:r>
                    <w:rPr>
                      <w:rFonts w:ascii="仿宋_GB2312" w:hAnsi="仿宋_GB2312" w:cs="仿宋_GB2312" w:eastAsia="仿宋_GB2312"/>
                      <w:sz w:val="22"/>
                      <w:color w:val="000000"/>
                    </w:rPr>
                    <w:t>8.纸张：单页纸 宽度：48-261mm ，连续纸宽度：56-267mm；</w:t>
                  </w:r>
                </w:p>
                <w:p>
                  <w:pPr>
                    <w:pStyle w:val="null3"/>
                    <w:jc w:val="left"/>
                  </w:pPr>
                  <w:r>
                    <w:rPr>
                      <w:rFonts w:ascii="仿宋_GB2312" w:hAnsi="仿宋_GB2312" w:cs="仿宋_GB2312" w:eastAsia="仿宋_GB2312"/>
                      <w:sz w:val="22"/>
                      <w:color w:val="000000"/>
                    </w:rPr>
                    <w:t>9.进纸方式: 单页纸：上进上出，连续纸：后进上出；</w:t>
                  </w:r>
                </w:p>
                <w:p>
                  <w:pPr>
                    <w:pStyle w:val="null3"/>
                    <w:jc w:val="left"/>
                  </w:pPr>
                  <w:r>
                    <w:rPr>
                      <w:rFonts w:ascii="仿宋_GB2312" w:hAnsi="仿宋_GB2312" w:cs="仿宋_GB2312" w:eastAsia="仿宋_GB2312"/>
                      <w:sz w:val="22"/>
                      <w:color w:val="000000"/>
                    </w:rPr>
                    <w:t>10.最大打印厚度:≥0.52mm；</w:t>
                  </w:r>
                </w:p>
                <w:p>
                  <w:pPr>
                    <w:pStyle w:val="null3"/>
                    <w:jc w:val="left"/>
                  </w:pPr>
                  <w:r>
                    <w:rPr>
                      <w:rFonts w:ascii="仿宋_GB2312" w:hAnsi="仿宋_GB2312" w:cs="仿宋_GB2312" w:eastAsia="仿宋_GB2312"/>
                      <w:sz w:val="22"/>
                      <w:color w:val="000000"/>
                    </w:rPr>
                    <w:t>11.复写能力:≥1+4层；</w:t>
                  </w:r>
                </w:p>
                <w:p>
                  <w:pPr>
                    <w:pStyle w:val="null3"/>
                    <w:jc w:val="left"/>
                  </w:pPr>
                  <w:r>
                    <w:rPr>
                      <w:rFonts w:ascii="仿宋_GB2312" w:hAnsi="仿宋_GB2312" w:cs="仿宋_GB2312" w:eastAsia="仿宋_GB2312"/>
                      <w:sz w:val="22"/>
                      <w:color w:val="000000"/>
                    </w:rPr>
                    <w:t>12.压缩打印能力: 支持图形和字符两种打印压缩方式；</w:t>
                  </w:r>
                </w:p>
                <w:p>
                  <w:pPr>
                    <w:pStyle w:val="null3"/>
                    <w:jc w:val="left"/>
                  </w:pPr>
                  <w:r>
                    <w:rPr>
                      <w:rFonts w:ascii="仿宋_GB2312" w:hAnsi="仿宋_GB2312" w:cs="仿宋_GB2312" w:eastAsia="仿宋_GB2312"/>
                      <w:sz w:val="22"/>
                      <w:color w:val="000000"/>
                    </w:rPr>
                    <w:t>13.特殊功能:断针补偿、针轮换、仿真自动匹配、联机参数设置；</w:t>
                  </w:r>
                </w:p>
                <w:p>
                  <w:pPr>
                    <w:pStyle w:val="null3"/>
                    <w:jc w:val="left"/>
                  </w:pPr>
                  <w:r>
                    <w:rPr>
                      <w:rFonts w:ascii="仿宋_GB2312" w:hAnsi="仿宋_GB2312" w:cs="仿宋_GB2312" w:eastAsia="仿宋_GB2312"/>
                      <w:sz w:val="22"/>
                      <w:color w:val="000000"/>
                    </w:rPr>
                    <w:t>14.中国能源效率等级：一级；</w:t>
                  </w:r>
                </w:p>
                <w:p>
                  <w:pPr>
                    <w:pStyle w:val="null3"/>
                    <w:jc w:val="left"/>
                  </w:pPr>
                  <w:r>
                    <w:rPr>
                      <w:rFonts w:ascii="仿宋_GB2312" w:hAnsi="仿宋_GB2312" w:cs="仿宋_GB2312" w:eastAsia="仿宋_GB2312"/>
                      <w:sz w:val="22"/>
                      <w:color w:val="000000"/>
                    </w:rPr>
                    <w:t>15.售后:提供原厂3年标准售后服务。</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bl>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自合同签订之日起60日</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采购人指定的地点</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1、全部货物按采购人要求安装调试完毕并验收合格之日起，采购人接到中标供应商通知与票据凭证资料，达到付款条件起60日内，据实情况说明为支付合同总金额的 95%款项</w:t>
            </w:r>
          </w:p>
          <w:p>
            <w:pPr>
              <w:pStyle w:val="null3"/>
              <w:jc w:val="left"/>
            </w:pPr>
            <w:r>
              <w:rPr>
                <w:rFonts w:ascii="仿宋_GB2312" w:hAnsi="仿宋_GB2312" w:cs="仿宋_GB2312" w:eastAsia="仿宋_GB2312"/>
              </w:rPr>
              <w:t>2、验收合格1年后，产品无质量问题且售后服务及时可靠，达到付款条件起60日内，据实情况说明为支付合同总金额的5%款项</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严格按照《财政部关于进一步加强政府采购需求和履约验收管理的指导意见》（财库〔2016〕205号)、《政 府采购需求管理办法》（财库〔2021〕22号)要求，招标文件要求、投标文件、承诺以及合同约定等相关内容进行验收。2.采购人保留邀请第三方验收的权利，如中标人所供货产品达不到招标文件要求将承担相应责任。3.验收由采购人组织，成交人配合进行：产品抽检:货物由中标人按采购人要求送至指定地点，送达后，采购人从配送货物中随机抽取样品，抽样率不小于 2%(抽取“台式计算机2台或以上, 一体式电脑1台或以上”)，成交人应服从采购人的验收方案，配合抽验，并提供产品抽检服务。产品抽检检测 符合采购合同要求，设备安装调试完后由成交人提出最终验收申请。</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成交供应商负责设备的安装调试,确保设备的正常使用后出具采购人认可的安装报告。（2)成交供应商对采购人技术人员进行技术培训（至少2名员工进行现场技术培训），培训合格后出具培训报告，保证使用人员正常操作和应用各种功能。（3)在质保期内，免费提供以下服务，出现故障后在2小时内响应指导，6-12小时内到现场维护处置；在质保期内，每年≥4次保养，按季度进行，需提供售后服务承诺书； （4）质保期内，同一故障出现三次的，免费更换同品牌同型号新机，更换设备后质保期重新计算。 （5)若涉及软件，需提供终身软件维护服务，包括免费使用、免费维护、免费升级、免费开放接口等。</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因货物的质量问题发生争议，由双方以抽签方式委托有关质量技术监督部门或其指定的质量鉴定机构进行质量鉴定。由中标供应商先行垫付鉴定费，如果经鉴定货物符合标准的，鉴定费由采购人承担；货物不符合质量标准的，鉴定费由中标供应商承担。 2.合同履行期间,若双方发生争议，可协商或由有关部门调解解决，协商或调解不成的，双方均有权在采购人所在地人民法院提请诉讼。</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评审办法</w:t>
      </w:r>
    </w:p>
    <w:p>
      <w:pPr>
        <w:pStyle w:val="null3"/>
        <w:jc w:val="left"/>
        <w:outlineLvl w:val="2"/>
      </w:pPr>
      <w:r>
        <w:rPr>
          <w:rFonts w:ascii="仿宋_GB2312" w:hAnsi="仿宋_GB2312" w:cs="仿宋_GB2312" w:eastAsia="仿宋_GB2312"/>
          <w:sz w:val="28"/>
          <w:b/>
        </w:rPr>
        <w:t>4.1.总则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采购项目特点制定本次询价评审办法。</w:t>
      </w:r>
    </w:p>
    <w:p>
      <w:pPr>
        <w:pStyle w:val="null3"/>
        <w:ind w:firstLine="480"/>
        <w:jc w:val="left"/>
      </w:pPr>
      <w:r>
        <w:rPr>
          <w:rFonts w:ascii="仿宋_GB2312" w:hAnsi="仿宋_GB2312" w:cs="仿宋_GB2312" w:eastAsia="仿宋_GB2312"/>
        </w:rPr>
        <w:t>二、评审工作由代理机构组织，具体评审事务由依法组建的询价小组负责，询价小组由采购人代表和评审专家组成。</w:t>
      </w:r>
    </w:p>
    <w:p>
      <w:pPr>
        <w:pStyle w:val="null3"/>
        <w:ind w:firstLine="480"/>
        <w:jc w:val="left"/>
      </w:pPr>
      <w:r>
        <w:rPr>
          <w:rFonts w:ascii="仿宋_GB2312" w:hAnsi="仿宋_GB2312" w:cs="仿宋_GB2312" w:eastAsia="仿宋_GB2312"/>
        </w:rPr>
        <w:t>三、评审工作应遵循客观、公正、审慎的原则，根据询价通知书规定的评审程序、评审方法和评审标准进行独立评审。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四、本项目采取电子评审，通过交易系统完成评审工作。询价小组成员、采购人、代理机构和供应商应当按照本询价通知书规定和交易系统操作要求开展或者参加评审活动。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询价小组成员在签署询价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4.2.询价小组</w:t>
      </w:r>
    </w:p>
    <w:p>
      <w:pPr>
        <w:pStyle w:val="null3"/>
        <w:ind w:firstLine="480"/>
        <w:jc w:val="left"/>
      </w:pPr>
      <w:r>
        <w:rPr>
          <w:rFonts w:ascii="仿宋_GB2312" w:hAnsi="仿宋_GB2312" w:cs="仿宋_GB2312" w:eastAsia="仿宋_GB2312"/>
        </w:rPr>
        <w:t>一、本项目询价小组成员人数应为3人以上单数，其中评审专家不得少于成员总数的三分之二。采购预算金额达到公开招标数额标准的货物，询价小组成员人数应为5人以上单数。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二、询价小组成员应当满足并适应电子化采购评审的工作需要，登录交易系统进入项目评审功能模块确认身份、签到、推荐询价小组组长。采购人代表可以使用采购人代表专用签章确认评审意见。</w:t>
      </w:r>
    </w:p>
    <w:p>
      <w:pPr>
        <w:pStyle w:val="null3"/>
        <w:ind w:firstLine="480"/>
        <w:jc w:val="left"/>
      </w:pPr>
      <w:r>
        <w:rPr>
          <w:rFonts w:ascii="仿宋_GB2312" w:hAnsi="仿宋_GB2312" w:cs="仿宋_GB2312" w:eastAsia="仿宋_GB2312"/>
        </w:rPr>
        <w:t>三、询价小组成员获取解密后的响应文件，开展评审活动。出现评审专家请假、回避等情况时，采购人或者代理机构按规定申请补充抽取评审专家。无法及时补充抽取的，采购人或者代理机构应当封存供应商响应文件，按规定重新组建询价小组，解封响应文件后，开展评审活动。</w:t>
      </w:r>
    </w:p>
    <w:p>
      <w:pPr>
        <w:pStyle w:val="null3"/>
        <w:ind w:firstLine="480"/>
        <w:jc w:val="left"/>
      </w:pPr>
      <w:r>
        <w:rPr>
          <w:rFonts w:ascii="仿宋_GB2312" w:hAnsi="仿宋_GB2312" w:cs="仿宋_GB2312" w:eastAsia="仿宋_GB2312"/>
        </w:rPr>
        <w:t>四、询价小组应当履行下列职责：</w:t>
      </w:r>
    </w:p>
    <w:p>
      <w:pPr>
        <w:pStyle w:val="null3"/>
        <w:ind w:firstLine="480"/>
        <w:jc w:val="left"/>
      </w:pPr>
      <w:r>
        <w:rPr>
          <w:rFonts w:ascii="仿宋_GB2312" w:hAnsi="仿宋_GB2312" w:cs="仿宋_GB2312" w:eastAsia="仿宋_GB2312"/>
        </w:rPr>
        <w:t>（一）熟悉和理解询价通知书；</w:t>
      </w:r>
    </w:p>
    <w:p>
      <w:pPr>
        <w:pStyle w:val="null3"/>
        <w:ind w:firstLine="480"/>
        <w:jc w:val="left"/>
      </w:pPr>
      <w:r>
        <w:rPr>
          <w:rFonts w:ascii="仿宋_GB2312" w:hAnsi="仿宋_GB2312" w:cs="仿宋_GB2312" w:eastAsia="仿宋_GB2312"/>
        </w:rPr>
        <w:t>（二）审查、评价供应商响应文件等是否满足询价通知书要求；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（四）根据需要要求采购人、代理机构对询价通知书作出解释；根据需要要求供应商对响应文件有关事项作出澄清、说明或者更正；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（六）起草资格审查报告、询价报告并进行签署；</w:t>
      </w:r>
    </w:p>
    <w:p>
      <w:pPr>
        <w:pStyle w:val="null3"/>
        <w:ind w:firstLine="480"/>
        <w:jc w:val="left"/>
      </w:pPr>
      <w:r>
        <w:rPr>
          <w:rFonts w:ascii="仿宋_GB2312" w:hAnsi="仿宋_GB2312" w:cs="仿宋_GB2312" w:eastAsia="仿宋_GB2312"/>
        </w:rPr>
        <w:t>（七）向采购人、代理机构或者有关部门报告协商中发现的违法行为；</w:t>
      </w:r>
    </w:p>
    <w:p>
      <w:pPr>
        <w:pStyle w:val="null3"/>
        <w:ind w:firstLine="480"/>
        <w:jc w:val="left"/>
      </w:pPr>
      <w:r>
        <w:rPr>
          <w:rFonts w:ascii="仿宋_GB2312" w:hAnsi="仿宋_GB2312" w:cs="仿宋_GB2312" w:eastAsia="仿宋_GB2312"/>
        </w:rPr>
        <w:t>（八）按规定告知供应商，未实质性响应询价通知书的响应文件按无效响应处理；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4.3.评审程序</w:t>
      </w:r>
    </w:p>
    <w:p>
      <w:pPr>
        <w:pStyle w:val="null3"/>
        <w:jc w:val="left"/>
        <w:outlineLvl w:val="3"/>
      </w:pPr>
      <w:r>
        <w:rPr>
          <w:rFonts w:ascii="仿宋_GB2312" w:hAnsi="仿宋_GB2312" w:cs="仿宋_GB2312" w:eastAsia="仿宋_GB2312"/>
          <w:sz w:val="24"/>
          <w:b/>
        </w:rPr>
        <w:t>4.3.1.熟悉和理解询价通知书</w:t>
      </w:r>
    </w:p>
    <w:p>
      <w:pPr>
        <w:pStyle w:val="null3"/>
        <w:ind w:firstLine="480"/>
        <w:jc w:val="left"/>
      </w:pPr>
      <w:r>
        <w:rPr>
          <w:rFonts w:ascii="仿宋_GB2312" w:hAnsi="仿宋_GB2312" w:cs="仿宋_GB2312" w:eastAsia="仿宋_GB2312"/>
        </w:rPr>
        <w:t>询价小组正式评审前，应当对询价通知书进行熟悉和理解，内容主要包括询价通知书中供应商资格条件要求、采购项目技术、服务和商务要求、评审方法和标准以及政府采购合同的内容等。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4.3.2.停止评审的情形</w:t>
      </w:r>
    </w:p>
    <w:p>
      <w:pPr>
        <w:pStyle w:val="null3"/>
        <w:ind w:firstLine="480"/>
        <w:jc w:val="left"/>
      </w:pPr>
      <w:r>
        <w:rPr>
          <w:rFonts w:ascii="仿宋_GB2312" w:hAnsi="仿宋_GB2312" w:cs="仿宋_GB2312" w:eastAsia="仿宋_GB2312"/>
        </w:rPr>
        <w:t>询价小组熟悉和理解询价通知书以及评审过程中，发现本询价通知书有下列情形之一的，询价小组应当停止评审：</w:t>
      </w:r>
    </w:p>
    <w:p>
      <w:pPr>
        <w:pStyle w:val="null3"/>
        <w:ind w:firstLine="480"/>
        <w:jc w:val="left"/>
      </w:pPr>
      <w:r>
        <w:rPr>
          <w:rFonts w:ascii="仿宋_GB2312" w:hAnsi="仿宋_GB2312" w:cs="仿宋_GB2312" w:eastAsia="仿宋_GB2312"/>
        </w:rPr>
        <w:t>一、询价通知书的规定存在歧义、重大缺陷，导致评审工作无法进行的；</w:t>
      </w:r>
    </w:p>
    <w:p>
      <w:pPr>
        <w:pStyle w:val="null3"/>
        <w:ind w:firstLine="480"/>
        <w:jc w:val="left"/>
      </w:pPr>
      <w:r>
        <w:rPr>
          <w:rFonts w:ascii="仿宋_GB2312" w:hAnsi="仿宋_GB2312" w:cs="仿宋_GB2312" w:eastAsia="仿宋_GB2312"/>
        </w:rPr>
        <w:t>二、询价通知书明显以不合理条件对供应商实行差别待遇或者歧视待遇的；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四、采购项目属于政府采购促进中小企业发展的范围，但是询价通知书未依法体现促进中小企业发展相关规定的；</w:t>
      </w:r>
    </w:p>
    <w:p>
      <w:pPr>
        <w:pStyle w:val="null3"/>
        <w:ind w:firstLine="480"/>
        <w:jc w:val="left"/>
      </w:pPr>
      <w:r>
        <w:rPr>
          <w:rFonts w:ascii="仿宋_GB2312" w:hAnsi="仿宋_GB2312" w:cs="仿宋_GB2312" w:eastAsia="仿宋_GB2312"/>
        </w:rPr>
        <w:t>五、询价通知书载明的成交原则不合法的；</w:t>
      </w:r>
    </w:p>
    <w:p>
      <w:pPr>
        <w:pStyle w:val="null3"/>
        <w:ind w:firstLine="480"/>
        <w:jc w:val="left"/>
      </w:pPr>
      <w:r>
        <w:rPr>
          <w:rFonts w:ascii="仿宋_GB2312" w:hAnsi="仿宋_GB2312" w:cs="仿宋_GB2312" w:eastAsia="仿宋_GB2312"/>
        </w:rPr>
        <w:t>六、询价通知书有违反国家其他有关强制性规定的情形。</w:t>
      </w:r>
    </w:p>
    <w:p>
      <w:pPr>
        <w:pStyle w:val="null3"/>
        <w:ind w:firstLine="480"/>
        <w:jc w:val="left"/>
      </w:pPr>
      <w:r>
        <w:rPr>
          <w:rFonts w:ascii="仿宋_GB2312" w:hAnsi="仿宋_GB2312" w:cs="仿宋_GB2312" w:eastAsia="仿宋_GB2312"/>
        </w:rPr>
        <w:t>出现上述应当停止评审情形的，询价小组应当通过交易系统向采购组织单位提交相关说明材料，说明停止评审的情形和具体理由。除上述情形外，询价小组不得以任何方式和理由停止评审。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询价小组不应当停止评审的，可以通过交易系统书面报告采购项目同级财政部门依法处理，并提供相关证明材料。</w:t>
      </w:r>
    </w:p>
    <w:p>
      <w:pPr>
        <w:pStyle w:val="null3"/>
        <w:jc w:val="left"/>
        <w:outlineLvl w:val="3"/>
      </w:pPr>
      <w:r>
        <w:rPr>
          <w:rFonts w:ascii="仿宋_GB2312" w:hAnsi="仿宋_GB2312" w:cs="仿宋_GB2312" w:eastAsia="仿宋_GB2312"/>
          <w:sz w:val="24"/>
          <w:b/>
        </w:rPr>
        <w:t>4.3.3.资格审查</w:t>
      </w:r>
    </w:p>
    <w:p>
      <w:pPr>
        <w:pStyle w:val="null3"/>
        <w:ind w:firstLine="480"/>
        <w:jc w:val="left"/>
      </w:pPr>
      <w:r>
        <w:rPr>
          <w:rFonts w:ascii="仿宋_GB2312" w:hAnsi="仿宋_GB2312" w:cs="仿宋_GB2312" w:eastAsia="仿宋_GB2312"/>
        </w:rPr>
        <w:t>网上开启完成后，由询价小组依据法律法规和询价通知书的规定，对成功解密的响应文件中供应商资格证明等进行审查并出具资格审查报告。资格审查标准及要求如下：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4.3.3.1.一般资格审查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ab/>
              <w:b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4.3.3.2.落实政府采购政策资格审查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4.3.3.3.特定资格审查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4.3.4.符合性审查</w:t>
      </w:r>
    </w:p>
    <w:p>
      <w:pPr>
        <w:pStyle w:val="null3"/>
        <w:ind w:firstLine="480"/>
        <w:jc w:val="left"/>
      </w:pPr>
      <w:r>
        <w:rPr>
          <w:rFonts w:ascii="仿宋_GB2312" w:hAnsi="仿宋_GB2312" w:cs="仿宋_GB2312" w:eastAsia="仿宋_GB2312"/>
        </w:rPr>
        <w:t>询价小组依据本询价通知书的符合性审查要求，对符合资格要求供应商的响应文件有效性、完整性和响应程度进行审查。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在符合性审查过程中，如果出现询价小组成员意见不一致的情况，按照少数服从多数的原则确定，但不得违反政府采购基本原则和询价通知书规定。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报价一览表,产品技术参数响应表,服务应答表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响应文件满足以上符合性审查要求的，则通过符合性审查；如有任意一项未满足符合性审查要求的，则按无效响应处理，并在询价报告中载明未通过符合性审查的具体原因。</w:t>
      </w:r>
    </w:p>
    <w:p>
      <w:pPr>
        <w:pStyle w:val="null3"/>
        <w:jc w:val="left"/>
        <w:outlineLvl w:val="3"/>
      </w:pPr>
      <w:r>
        <w:rPr>
          <w:rFonts w:ascii="仿宋_GB2312" w:hAnsi="仿宋_GB2312" w:cs="仿宋_GB2312" w:eastAsia="仿宋_GB2312"/>
          <w:sz w:val="24"/>
          <w:b/>
        </w:rPr>
        <w:t>4.3.5.解释、澄清、说明的有关问题</w:t>
      </w:r>
    </w:p>
    <w:p>
      <w:pPr>
        <w:pStyle w:val="null3"/>
        <w:ind w:firstLine="480"/>
        <w:jc w:val="left"/>
      </w:pPr>
      <w:r>
        <w:rPr>
          <w:rFonts w:ascii="仿宋_GB2312" w:hAnsi="仿宋_GB2312" w:cs="仿宋_GB2312" w:eastAsia="仿宋_GB2312"/>
        </w:rPr>
        <w:t>一、评审过程中，询价小组认为询价通知书有关事项表述不明确或需要说明的，可以要求采购人或者代理机构书面解释。采购人或者代理机构的解释不得改变询价通知书的原义或者影响公平、公正。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询价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三、响应文件报价出现前后不一致的，除询价通知书另有规定外，按照下列规定修正：</w:t>
      </w:r>
    </w:p>
    <w:p>
      <w:pPr>
        <w:pStyle w:val="null3"/>
        <w:ind w:firstLine="480"/>
        <w:jc w:val="left"/>
      </w:pPr>
      <w:r>
        <w:rPr>
          <w:rFonts w:ascii="仿宋_GB2312" w:hAnsi="仿宋_GB2312" w:cs="仿宋_GB2312" w:eastAsia="仿宋_GB2312"/>
        </w:rPr>
        <w:t>（一）响应文件中报价表内容与响应文件中相应内容不一致的，以报价表为准；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同时出现两种以上不一致的，按照前款规定的顺序修正。修正后的报价经供应商确认后产生约束力，供应商不确认的，作无效响应处理。</w:t>
      </w:r>
    </w:p>
    <w:p>
      <w:pPr>
        <w:pStyle w:val="null3"/>
        <w:ind w:firstLine="480"/>
        <w:jc w:val="left"/>
      </w:pPr>
      <w:r>
        <w:rPr>
          <w:rFonts w:ascii="仿宋_GB2312" w:hAnsi="仿宋_GB2312" w:cs="仿宋_GB2312" w:eastAsia="仿宋_GB2312"/>
        </w:rPr>
        <w:t>四、代理机构宣布评审结束之前，供应商应通过交易系统随时关注评审消息提示，及时响应询价小组发出的澄清、说明或者更正要求。供应商未能及时响应的，自行承担不利后果。</w:t>
      </w:r>
    </w:p>
    <w:p>
      <w:pPr>
        <w:pStyle w:val="null3"/>
        <w:ind w:firstLine="480"/>
        <w:jc w:val="left"/>
      </w:pPr>
      <w:r>
        <w:rPr>
          <w:rFonts w:ascii="仿宋_GB2312" w:hAnsi="仿宋_GB2312" w:cs="仿宋_GB2312" w:eastAsia="仿宋_GB2312"/>
        </w:rPr>
        <w:t>五、询价小组应当积极履行澄清、说明或者更正的职责，不得滥用权力。供应商的响应文件可以要求澄清、说明或者更正的，不得未经澄清、说明或者更正而直接作无效响应处理。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4.3.6.询价小组复核</w:t>
      </w:r>
    </w:p>
    <w:p>
      <w:pPr>
        <w:pStyle w:val="null3"/>
        <w:ind w:firstLine="480"/>
        <w:jc w:val="left"/>
      </w:pPr>
      <w:r>
        <w:rPr>
          <w:rFonts w:ascii="仿宋_GB2312" w:hAnsi="仿宋_GB2312" w:cs="仿宋_GB2312" w:eastAsia="仿宋_GB2312"/>
        </w:rPr>
        <w:t>评审结束后，询价小组应当进行复核，特别要对拟推荐为成交候选供应商的、报价最低的、响应文件被认定为无效的进行重点复核。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4.3.7.代理机构现场复核评审结果</w:t>
      </w:r>
    </w:p>
    <w:p>
      <w:pPr>
        <w:pStyle w:val="null3"/>
        <w:ind w:firstLine="480"/>
        <w:jc w:val="left"/>
      </w:pPr>
      <w:r>
        <w:rPr>
          <w:rFonts w:ascii="仿宋_GB2312" w:hAnsi="仿宋_GB2312" w:cs="仿宋_GB2312" w:eastAsia="仿宋_GB2312"/>
        </w:rPr>
        <w:t>一、询价小组拟出具询价报告前，代理机构应当组织2名以上的本单位工作人员，在采购现场监督人员的监督之下，依据有关的法律制度和询价通知书对评审结果进行复核，出具复核报告。存在资格审查认定错误的，代理机构应当根据情况书面建议询价小组现场修改评审结果或者重新评审，由询价小组自主决定是否采纳代理机构的书面建议，并承担独立评审责任。</w:t>
      </w:r>
    </w:p>
    <w:p>
      <w:pPr>
        <w:pStyle w:val="null3"/>
        <w:ind w:firstLine="480"/>
        <w:jc w:val="left"/>
      </w:pPr>
      <w:r>
        <w:rPr>
          <w:rFonts w:ascii="仿宋_GB2312" w:hAnsi="仿宋_GB2312" w:cs="仿宋_GB2312" w:eastAsia="仿宋_GB2312"/>
        </w:rPr>
        <w:t>二、询价小组采纳代理机构书面建议的，应当按照规定现场通过交易系统修改评审结果或者重新评审，并在询价报告中详细记载有关事宜；不采纳代理机构书面建议的，应当书面说明理由。代理机构书面建议未被询价小组采纳的，应当按照规定程序要求继续组织实施采购活动，不得擅自中止采购活动。代理机构认为询价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三、代理机构复核过程中，询价小组成员不得离开评审现场。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询价小组未按照询价通知书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4.3.8.推荐成交候选供应商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响应报价从低到高顺序排列，响应文件满足询价通知书全部实质性要求且响应报价最低的供应商为排名第一的成交候选供应商。响应报价相同的，按供应商提供的经评审认定有效的优先采购产品认证证书数量由多到少顺序排列；响应报价且提供的经评审认定有效的优先采购产品认证证书数量相同的并列。供应商响应的产品同时具有节能产品认证证书、环境标志产品认证证书的，按认定有效的节能产品认证证书、环境标志产品认证证书数量累计计算。成交供应商并列的，由询价小组根据询价通知书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询价小组按照随机抽取方式确定一名供应商参加评审，其他作无效响应处理。</w:t>
      </w:r>
    </w:p>
    <w:p>
      <w:pPr>
        <w:pStyle w:val="null3"/>
        <w:jc w:val="left"/>
        <w:outlineLvl w:val="3"/>
      </w:pPr>
      <w:r>
        <w:rPr>
          <w:rFonts w:ascii="仿宋_GB2312" w:hAnsi="仿宋_GB2312" w:cs="仿宋_GB2312" w:eastAsia="仿宋_GB2312"/>
          <w:sz w:val="24"/>
          <w:b/>
        </w:rPr>
        <w:t>4.3.9.出具询价报告</w:t>
      </w:r>
    </w:p>
    <w:p>
      <w:pPr>
        <w:pStyle w:val="null3"/>
        <w:ind w:firstLine="480"/>
        <w:jc w:val="left"/>
      </w:pPr>
      <w:r>
        <w:rPr>
          <w:rFonts w:ascii="仿宋_GB2312" w:hAnsi="仿宋_GB2312" w:cs="仿宋_GB2312" w:eastAsia="仿宋_GB2312"/>
        </w:rPr>
        <w:t>询价小组推荐成交候选供应商后，应向代理机构出具询价报告。询价报告应当包括以下主要内容：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二、响应文件开启日期和地点，询价小组成员名单；</w:t>
      </w:r>
    </w:p>
    <w:p>
      <w:pPr>
        <w:pStyle w:val="null3"/>
        <w:ind w:firstLine="480"/>
        <w:jc w:val="left"/>
      </w:pPr>
      <w:r>
        <w:rPr>
          <w:rFonts w:ascii="仿宋_GB2312" w:hAnsi="仿宋_GB2312" w:cs="仿宋_GB2312" w:eastAsia="仿宋_GB2312"/>
        </w:rPr>
        <w:t>三、提交报价的供应商名单及报价情况，获取询价通知书但未提交报价的供应商名单；</w:t>
      </w:r>
    </w:p>
    <w:p>
      <w:pPr>
        <w:pStyle w:val="null3"/>
        <w:ind w:firstLine="480"/>
        <w:jc w:val="left"/>
      </w:pPr>
      <w:r>
        <w:rPr>
          <w:rFonts w:ascii="仿宋_GB2312" w:hAnsi="仿宋_GB2312" w:cs="仿宋_GB2312" w:eastAsia="仿宋_GB2312"/>
        </w:rPr>
        <w:t>四、评审情况记录和说明，包括对供应商的资格审查情况、供应商响应文件评审情况、询价采购活动情况、报价情况等；</w:t>
      </w:r>
    </w:p>
    <w:p>
      <w:pPr>
        <w:pStyle w:val="null3"/>
        <w:ind w:firstLine="480"/>
        <w:jc w:val="left"/>
      </w:pPr>
      <w:r>
        <w:rPr>
          <w:rFonts w:ascii="仿宋_GB2312" w:hAnsi="仿宋_GB2312" w:cs="仿宋_GB2312" w:eastAsia="仿宋_GB2312"/>
        </w:rPr>
        <w:t>五、推荐的成交候选供应商的排序名单及理由。</w:t>
      </w:r>
    </w:p>
    <w:p>
      <w:pPr>
        <w:pStyle w:val="null3"/>
        <w:ind w:firstLine="480"/>
        <w:jc w:val="left"/>
      </w:pPr>
      <w:r>
        <w:rPr>
          <w:rFonts w:ascii="仿宋_GB2312" w:hAnsi="仿宋_GB2312" w:cs="仿宋_GB2312" w:eastAsia="仿宋_GB2312"/>
        </w:rPr>
        <w:t>询价报告应当由询价小组全体人员签字或加盖电子印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询价报告上签字或加盖电子印章又不说明其不同意见和理由的，视为同意询价报告。</w:t>
      </w:r>
    </w:p>
    <w:p>
      <w:pPr>
        <w:pStyle w:val="null3"/>
        <w:jc w:val="left"/>
        <w:outlineLvl w:val="3"/>
      </w:pPr>
      <w:r>
        <w:rPr>
          <w:rFonts w:ascii="仿宋_GB2312" w:hAnsi="仿宋_GB2312" w:cs="仿宋_GB2312" w:eastAsia="仿宋_GB2312"/>
          <w:sz w:val="24"/>
          <w:b/>
        </w:rPr>
        <w:t>4.3.10.询价争议处理规则</w:t>
      </w:r>
    </w:p>
    <w:p>
      <w:pPr>
        <w:pStyle w:val="null3"/>
        <w:ind w:firstLine="480"/>
        <w:jc w:val="left"/>
      </w:pPr>
      <w:r>
        <w:rPr>
          <w:rFonts w:ascii="仿宋_GB2312" w:hAnsi="仿宋_GB2312" w:cs="仿宋_GB2312" w:eastAsia="仿宋_GB2312"/>
        </w:rPr>
        <w:t>询价小组在询价过程中，对于资格审查、符合性审查、对供应商响应文件作无效处理及其他需要共同认定的事项存在争议的，应当以少数服从多数的原则作出结论，但不得违反法律法规和询价通知书规定。对询价报告有异议的，应当在询价报告上签署不同意见并说明理由，否则视为同意询价报告。持不同意见的询价小组成员认为认定过程和结果不符合法律法规或者询价通知书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4.4.评审方法、细则及标准</w:t>
      </w:r>
    </w:p>
    <w:p>
      <w:pPr>
        <w:pStyle w:val="null3"/>
        <w:jc w:val="left"/>
      </w:pPr>
      <w:r>
        <w:rPr>
          <w:rFonts w:ascii="仿宋_GB2312" w:hAnsi="仿宋_GB2312" w:cs="仿宋_GB2312" w:eastAsia="仿宋_GB2312"/>
          <w:b/>
        </w:rPr>
        <w:t>4.4.1.评审方法</w:t>
      </w:r>
    </w:p>
    <w:p>
      <w:pPr>
        <w:pStyle w:val="null3"/>
        <w:ind w:firstLine="480"/>
        <w:jc w:val="left"/>
      </w:pPr>
      <w:r>
        <w:rPr>
          <w:rFonts w:ascii="仿宋_GB2312" w:hAnsi="仿宋_GB2312" w:cs="仿宋_GB2312" w:eastAsia="仿宋_GB2312"/>
        </w:rPr>
        <w:t>最低评标价法，是指响应文件满足询价通知书全部实质性要求且响应报价最低的供应商为成交候选供应商的评审方法。</w:t>
      </w:r>
    </w:p>
    <w:p>
      <w:pPr>
        <w:pStyle w:val="null3"/>
        <w:jc w:val="left"/>
      </w:pPr>
      <w:r>
        <w:rPr>
          <w:rFonts w:ascii="仿宋_GB2312" w:hAnsi="仿宋_GB2312" w:cs="仿宋_GB2312" w:eastAsia="仿宋_GB2312"/>
          <w:b/>
        </w:rPr>
        <w:t>4.4.2.评审细则及标准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报价一览表,报价明细表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4.5.终止采购活动</w:t>
      </w:r>
    </w:p>
    <w:p>
      <w:pPr>
        <w:pStyle w:val="null3"/>
        <w:ind w:firstLine="480"/>
        <w:jc w:val="left"/>
      </w:pPr>
      <w:r>
        <w:rPr>
          <w:rFonts w:ascii="仿宋_GB2312" w:hAnsi="仿宋_GB2312" w:cs="仿宋_GB2312" w:eastAsia="仿宋_GB2312"/>
        </w:rPr>
        <w:t>出现下列情形之一的，采购人或者代理机构应当终止询价采购活动，发布项目终止公告并说明原因，重新开展采购活动：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一、因情况变化，不再符合规定的询价采购方式适用情形的；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w:t>
      </w:r>
    </w:p>
    <w:p>
      <w:pPr>
        <w:pStyle w:val="null3"/>
        <w:jc w:val="left"/>
        <w:outlineLvl w:val="2"/>
      </w:pPr>
      <w:r>
        <w:rPr>
          <w:rFonts w:ascii="仿宋_GB2312" w:hAnsi="仿宋_GB2312" w:cs="仿宋_GB2312" w:eastAsia="仿宋_GB2312"/>
          <w:sz w:val="28"/>
          <w:b/>
        </w:rPr>
        <w:t>4.6.确定成交供应商</w:t>
      </w:r>
    </w:p>
    <w:p>
      <w:pPr>
        <w:pStyle w:val="null3"/>
        <w:ind w:firstLine="480"/>
        <w:jc w:val="left"/>
      </w:pPr>
      <w:r>
        <w:rPr>
          <w:rFonts w:ascii="仿宋_GB2312" w:hAnsi="仿宋_GB2312" w:cs="仿宋_GB2312" w:eastAsia="仿宋_GB2312"/>
        </w:rPr>
        <w:t>一、代理机构在询价结束后2个工作日内将询价报告送采购人。</w:t>
      </w:r>
    </w:p>
    <w:p>
      <w:pPr>
        <w:pStyle w:val="null3"/>
        <w:jc w:val="left"/>
      </w:pPr>
      <w:r>
        <w:rPr>
          <w:rFonts w:ascii="仿宋_GB2312" w:hAnsi="仿宋_GB2312" w:cs="仿宋_GB2312" w:eastAsia="仿宋_GB2312"/>
        </w:rPr>
        <w:t>二、采购人应当自收到评审报告之日起5个工作日内，在询价报告确定的成交候选供应商名单中按顺序确定1名成交供应商。采购人逾期未确定成交供应商且不提出异议的，视为确定询价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个工作日内，在四川政府采购网公告成交结果，询价通知书应当随成交结果同时公告。</w:t>
      </w:r>
    </w:p>
    <w:p>
      <w:pPr>
        <w:pStyle w:val="null3"/>
        <w:jc w:val="left"/>
        <w:outlineLvl w:val="2"/>
      </w:pPr>
      <w:r>
        <w:rPr>
          <w:rFonts w:ascii="仿宋_GB2312" w:hAnsi="仿宋_GB2312" w:cs="仿宋_GB2312" w:eastAsia="仿宋_GB2312"/>
          <w:sz w:val="28"/>
          <w:b/>
        </w:rPr>
        <w:t>4.7.询价小组义务</w:t>
      </w:r>
    </w:p>
    <w:p>
      <w:pPr>
        <w:pStyle w:val="null3"/>
        <w:ind w:firstLine="480"/>
        <w:jc w:val="left"/>
      </w:pPr>
      <w:r>
        <w:rPr>
          <w:rFonts w:ascii="仿宋_GB2312" w:hAnsi="仿宋_GB2312" w:cs="仿宋_GB2312" w:eastAsia="仿宋_GB2312"/>
        </w:rPr>
        <w:t>询价小组在政府采购活动中应当履行下列义务：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五、发现询价通知书内容违反国家有关强制性规定或者存在歧义、重大缺陷导致评审工作无法进行时，停止评审并通过交易系统向代理机构书面说明情况，说明停止评审的情形和具体理由；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4.8.询价小组成员工作纪律</w:t>
      </w:r>
    </w:p>
    <w:p>
      <w:pPr>
        <w:pStyle w:val="null3"/>
        <w:ind w:firstLine="480"/>
        <w:jc w:val="left"/>
      </w:pPr>
      <w:r>
        <w:rPr>
          <w:rFonts w:ascii="仿宋_GB2312" w:hAnsi="仿宋_GB2312" w:cs="仿宋_GB2312" w:eastAsia="仿宋_GB2312"/>
        </w:rPr>
        <w:t>询价小组成员在政府采购活动中应当遵守下列工作纪律：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一、严格遵守政府采购法律制度关于询价小组成员回避的规定。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询价通知书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拟签订的合同文本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