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版本号：N510501202500006920250317001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泸州市政务云灾备服务第二轮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N5105012025000069</w:t>
      </w:r>
    </w:p>
    <w:p>
      <w:pPr>
        <w:pStyle w:val="null3"/>
        <w:jc w:val="left"/>
        <w:outlineLvl w:val="2"/>
      </w:pPr>
      <w:r>
        <w:rPr>
          <w:rFonts w:ascii="仿宋_GB2312" w:hAnsi="仿宋_GB2312" w:cs="仿宋_GB2312" w:eastAsia="仿宋_GB2312"/>
          <w:sz w:val="28"/>
          <w:b/>
        </w:rPr>
        <w:t>泸州市发展和改革委员会</w:t>
      </w:r>
    </w:p>
    <w:p>
      <w:pPr>
        <w:pStyle w:val="null3"/>
        <w:jc w:val="center"/>
        <w:outlineLvl w:val="2"/>
      </w:pPr>
      <w:r>
        <w:rPr>
          <w:rFonts w:ascii="仿宋_GB2312" w:hAnsi="仿宋_GB2312" w:cs="仿宋_GB2312" w:eastAsia="仿宋_GB2312"/>
          <w:sz w:val="28"/>
          <w:b/>
        </w:rPr>
        <w:t>泸州市人民政府采购中心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泸州市人民政府采购中心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泸州市发展和改革委员会</w:t>
      </w:r>
      <w:r>
        <w:rPr>
          <w:rFonts w:ascii="仿宋_GB2312" w:hAnsi="仿宋_GB2312" w:cs="仿宋_GB2312" w:eastAsia="仿宋_GB2312"/>
        </w:rPr>
        <w:t xml:space="preserve"> 委托，拟对 </w:t>
      </w:r>
      <w:r>
        <w:rPr>
          <w:rFonts w:ascii="仿宋_GB2312" w:hAnsi="仿宋_GB2312" w:cs="仿宋_GB2312" w:eastAsia="仿宋_GB2312"/>
        </w:rPr>
        <w:t>泸州市政务云灾备服务第二轮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泸州市市本级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N5105012025000069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泸州市政务云灾备服务第二轮</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1个包，采购容灾备份服务供应商1名，为泸州市提供容灾备份服务。构建具备高可用、高安全，可弹性扩展、按需分配、可感知的标准化数据级灾备服务体系，满足市级各部门应用系统数据级同城容灾备份、灾备恢复演练、灾备培训等需求，形成满足泸州实际需求的灾备体系。</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泸州市发展和改革委员会</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泸州市江阳区江阳西路一号市政府大院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18160070696</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泸州市人民政府采购中心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四川省泸州市市本级泸州市龙马潭区学府路1号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0830-3102699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泸州市发展和改革委员会</w:t>
      </w:r>
      <w:r>
        <w:rPr>
          <w:rFonts w:ascii="仿宋_GB2312" w:hAnsi="仿宋_GB2312" w:cs="仿宋_GB2312" w:eastAsia="仿宋_GB2312"/>
        </w:rPr>
        <w:t xml:space="preserve"> 和 </w:t>
      </w:r>
      <w:r>
        <w:rPr>
          <w:rFonts w:ascii="仿宋_GB2312" w:hAnsi="仿宋_GB2312" w:cs="仿宋_GB2312" w:eastAsia="仿宋_GB2312"/>
        </w:rPr>
        <w:t>泸州市人民政府采购中心</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泸州市发展和改革委员会</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泸州市人民政府采购中心</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采购文件由采购人、代理机构编制，是项目采购活动开展的基本依据，主要包括以下内容：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在交易系统发送更正信息，并将更正后的采购文件上传至交易系统。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三、供应商根据更正信息要求，下载更正后的采购文件，进行响应文件编制。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以采购人书面通知为准</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验收小组成员包含第三方评审机构相关人员、采购单位相关人员及邀请的行业技术专家等；使用单位可推荐技术负责人进入验收小组。</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严格按照技术参数等要求及投标应答逐条验收；涉及的软件技术功能以现场演示作为验收标准。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在验收时已经涉及的商务条款逐条验收；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如出现未在采购文件中明确规定的，以行业相关标准为准。如采购双方如对质量要求和技术指标的约定标准有相互抵触或异议的事项，由采购人在采购文件与响应文件中按质量要求和技术指标、行业标准比较优胜的原则确定该项的约定标准进行验收。如出现争议，在场验收人员无法确定的，委托第三方质检机构进行检测，检测费用由中标人垫付，最终验收标准以检测结果为准，如检测合格由采购人承担检测费用，如检测不合格由中标人承担。验收的主要依据如下:（1）国家相关的法律法规；（2）国家或行业相关标准规范；（3）本项目招标文件、投标文件；（4）项目合同及其附件；（5）其他相关文件资料。</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泸州市发展和改革委员会</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泸州市人民政府采购中心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泸州市人民政府采购中心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 18160070696</w:t>
      </w:r>
    </w:p>
    <w:p>
      <w:pPr>
        <w:pStyle w:val="null3"/>
        <w:jc w:val="left"/>
      </w:pPr>
      <w:r>
        <w:rPr>
          <w:rFonts w:ascii="仿宋_GB2312" w:hAnsi="仿宋_GB2312" w:cs="仿宋_GB2312" w:eastAsia="仿宋_GB2312"/>
        </w:rPr>
        <w:t>地址：泸州市江阳区江阳西路一号市政府大院</w:t>
      </w:r>
    </w:p>
    <w:p>
      <w:pPr>
        <w:pStyle w:val="null3"/>
        <w:jc w:val="left"/>
      </w:pPr>
      <w:r>
        <w:rPr>
          <w:rFonts w:ascii="仿宋_GB2312" w:hAnsi="仿宋_GB2312" w:cs="仿宋_GB2312" w:eastAsia="仿宋_GB2312"/>
        </w:rPr>
        <w:t>邮编： 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联系人：曾女士（负责采购文件业务咨询）</w:t>
      </w:r>
    </w:p>
    <w:p>
      <w:pPr>
        <w:pStyle w:val="null3"/>
        <w:jc w:val="left"/>
      </w:pPr>
      <w:r>
        <w:rPr>
          <w:rFonts w:ascii="仿宋_GB2312" w:hAnsi="仿宋_GB2312" w:cs="仿宋_GB2312" w:eastAsia="仿宋_GB2312"/>
        </w:rPr>
        <w:t>联系电话：0830-3102699</w:t>
      </w:r>
    </w:p>
    <w:p>
      <w:pPr>
        <w:pStyle w:val="null3"/>
        <w:jc w:val="left"/>
      </w:pPr>
      <w:r>
        <w:rPr>
          <w:rFonts w:ascii="仿宋_GB2312" w:hAnsi="仿宋_GB2312" w:cs="仿宋_GB2312" w:eastAsia="仿宋_GB2312"/>
        </w:rPr>
        <w:t>地址：四川省泸州市龙马潭区学府路1号C栋8楼</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联系人：付女士（负责开标评标业务咨询）</w:t>
      </w:r>
    </w:p>
    <w:p>
      <w:pPr>
        <w:pStyle w:val="null3"/>
        <w:jc w:val="left"/>
      </w:pPr>
      <w:r>
        <w:rPr>
          <w:rFonts w:ascii="仿宋_GB2312" w:hAnsi="仿宋_GB2312" w:cs="仿宋_GB2312" w:eastAsia="仿宋_GB2312"/>
        </w:rPr>
        <w:t>联系电话：0830-3156825</w:t>
      </w:r>
    </w:p>
    <w:p>
      <w:pPr>
        <w:pStyle w:val="null3"/>
        <w:jc w:val="left"/>
      </w:pPr>
      <w:r>
        <w:rPr>
          <w:rFonts w:ascii="仿宋_GB2312" w:hAnsi="仿宋_GB2312" w:cs="仿宋_GB2312" w:eastAsia="仿宋_GB2312"/>
        </w:rPr>
        <w:t>地址：四川省泸州市龙马潭区学府路1号E栋4楼</w:t>
      </w:r>
    </w:p>
    <w:p>
      <w:pPr>
        <w:pStyle w:val="null3"/>
        <w:jc w:val="left"/>
      </w:pPr>
      <w:r>
        <w:rPr>
          <w:rFonts w:ascii="仿宋_GB2312" w:hAnsi="仿宋_GB2312" w:cs="仿宋_GB2312" w:eastAsia="仿宋_GB2312"/>
        </w:rPr>
        <w:t>邮编：646000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C16040000 云计算服务</w:t>
            </w:r>
          </w:p>
        </w:tc>
        <w:tc>
          <w:tcPr>
            <w:tcW w:type="dxa" w:w="821"/>
          </w:tcPr>
          <w:p>
            <w:pPr>
              <w:pStyle w:val="null3"/>
              <w:jc w:val="left"/>
            </w:pPr>
            <w:r>
              <w:rPr>
                <w:rFonts w:ascii="仿宋_GB2312" w:hAnsi="仿宋_GB2312" w:cs="仿宋_GB2312" w:eastAsia="仿宋_GB2312"/>
              </w:rPr>
              <w:t>泸州市政务云灾备服务第二轮项目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泸州市政务云灾备服务第二轮项目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下浮率</w:t>
            </w:r>
          </w:p>
        </w:tc>
        <w:tc>
          <w:tcPr>
            <w:tcW w:type="dxa" w:w="1466"/>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标的名称：泸州市政务云灾备服务第二轮项目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2"/>
              <w:jc w:val="both"/>
            </w:pPr>
            <w:r>
              <w:rPr>
                <w:rFonts w:ascii="仿宋_GB2312" w:hAnsi="仿宋_GB2312" w:cs="仿宋_GB2312" w:eastAsia="仿宋_GB2312"/>
                <w:sz w:val="24"/>
                <w:b/>
              </w:rPr>
              <w:t>1.同城一级灾备。</w:t>
            </w:r>
          </w:p>
          <w:p>
            <w:pPr>
              <w:pStyle w:val="null3"/>
              <w:ind w:firstLine="480"/>
              <w:jc w:val="both"/>
            </w:pPr>
            <w:r>
              <w:rPr>
                <w:rFonts w:ascii="仿宋_GB2312" w:hAnsi="仿宋_GB2312" w:cs="仿宋_GB2312" w:eastAsia="仿宋_GB2312"/>
                <w:sz w:val="24"/>
              </w:rPr>
              <w:t>服务水平要求：采用定时备份技术，实现按需同城</w:t>
            </w:r>
            <w:r>
              <w:rPr>
                <w:rFonts w:ascii="仿宋_GB2312" w:hAnsi="仿宋_GB2312" w:cs="仿宋_GB2312" w:eastAsia="仿宋_GB2312"/>
                <w:sz w:val="24"/>
              </w:rPr>
              <w:t>RTO（此处及以下均特指备份数据恢复的时间目标）≤7天（根据具体应用系统的分析，确定RTO的上限，精确至天），RPO（此处及以下均特指备份数据恢复点目标)≤36小时的要求（根据具体应用系统的分析，确定RPO的值，精确至天）；机房动力环境服务可用性99.99%；网络、计算、存储等环境服务可用性99.99%；服务需求确认后5个工作日内实现服务的交付。计费要求。按实际灾备资源池使用空间计费，计费周期精确至天。</w:t>
            </w:r>
          </w:p>
          <w:p>
            <w:pPr>
              <w:pStyle w:val="null3"/>
              <w:ind w:firstLine="482"/>
              <w:jc w:val="both"/>
            </w:pPr>
            <w:r>
              <w:rPr>
                <w:rFonts w:ascii="仿宋_GB2312" w:hAnsi="仿宋_GB2312" w:cs="仿宋_GB2312" w:eastAsia="仿宋_GB2312"/>
                <w:sz w:val="24"/>
                <w:b/>
              </w:rPr>
              <w:t>2.同城二级灾备。</w:t>
            </w:r>
          </w:p>
          <w:p>
            <w:pPr>
              <w:pStyle w:val="null3"/>
              <w:ind w:firstLine="480"/>
              <w:jc w:val="both"/>
            </w:pPr>
            <w:r>
              <w:rPr>
                <w:rFonts w:ascii="仿宋_GB2312" w:hAnsi="仿宋_GB2312" w:cs="仿宋_GB2312" w:eastAsia="仿宋_GB2312"/>
                <w:sz w:val="24"/>
              </w:rPr>
              <w:t>服务水平要求：采用定时备份技术，实现按需同城</w:t>
            </w:r>
            <w:r>
              <w:rPr>
                <w:rFonts w:ascii="仿宋_GB2312" w:hAnsi="仿宋_GB2312" w:cs="仿宋_GB2312" w:eastAsia="仿宋_GB2312"/>
                <w:sz w:val="24"/>
              </w:rPr>
              <w:t>RTO≤24小时（根据具体应用系统的分析，确定RTO的值，精确至小时），RPO≤24小时的要求（根据具体应用系统的分析，确定RPO的值，精确至小时）；机房动力环境服务可用性99.99%；网络、计算、存储等环境服务可用性99.99%；服务需求确认后5个工作日内实现服务的交付。计费要求。按实际灾备资源池使用空间计费，计费周期精确至天。</w:t>
            </w:r>
          </w:p>
          <w:p>
            <w:pPr>
              <w:pStyle w:val="null3"/>
              <w:ind w:firstLine="482"/>
              <w:jc w:val="both"/>
            </w:pPr>
            <w:r>
              <w:rPr>
                <w:rFonts w:ascii="仿宋_GB2312" w:hAnsi="仿宋_GB2312" w:cs="仿宋_GB2312" w:eastAsia="仿宋_GB2312"/>
                <w:sz w:val="24"/>
                <w:b/>
              </w:rPr>
              <w:t>3.同城三级灾备。</w:t>
            </w:r>
          </w:p>
          <w:p>
            <w:pPr>
              <w:pStyle w:val="null3"/>
              <w:ind w:firstLine="480"/>
              <w:jc w:val="both"/>
            </w:pPr>
            <w:r>
              <w:rPr>
                <w:rFonts w:ascii="仿宋_GB2312" w:hAnsi="仿宋_GB2312" w:cs="仿宋_GB2312" w:eastAsia="仿宋_GB2312"/>
                <w:sz w:val="24"/>
              </w:rPr>
              <w:t>服务水平要求：采用定时备份技术，实现按需同城</w:t>
            </w:r>
            <w:r>
              <w:rPr>
                <w:rFonts w:ascii="仿宋_GB2312" w:hAnsi="仿宋_GB2312" w:cs="仿宋_GB2312" w:eastAsia="仿宋_GB2312"/>
                <w:sz w:val="24"/>
              </w:rPr>
              <w:t>RTO≤4小时（根据具体应用系统的分析，确定RTO的值，精确至小时），RPO≤1小时的要求（根据具体应用系统的分析，确定RPO的值，精确至小时）；机房动力环境服务可用性99.99%；网络、计算、存储等环境服务可用性99.99%；服务需求确认后5个工作日内实现服务的交付。计费要求。按实际灾备资源池使用空间计费，计费周期精确至天。</w:t>
            </w:r>
          </w:p>
          <w:p>
            <w:pPr>
              <w:pStyle w:val="null3"/>
              <w:ind w:firstLine="482"/>
              <w:jc w:val="both"/>
            </w:pPr>
            <w:r>
              <w:rPr>
                <w:rFonts w:ascii="仿宋_GB2312" w:hAnsi="仿宋_GB2312" w:cs="仿宋_GB2312" w:eastAsia="仿宋_GB2312"/>
                <w:sz w:val="24"/>
                <w:b/>
              </w:rPr>
              <w:t>4.同城四级灾备。</w:t>
            </w:r>
          </w:p>
          <w:p>
            <w:pPr>
              <w:pStyle w:val="null3"/>
              <w:ind w:firstLine="480"/>
              <w:jc w:val="both"/>
            </w:pPr>
            <w:r>
              <w:rPr>
                <w:rFonts w:ascii="仿宋_GB2312" w:hAnsi="仿宋_GB2312" w:cs="仿宋_GB2312" w:eastAsia="仿宋_GB2312"/>
                <w:sz w:val="24"/>
              </w:rPr>
              <w:t>服务水平要求：采用实时备份技术，实现按需同城</w:t>
            </w:r>
            <w:r>
              <w:rPr>
                <w:rFonts w:ascii="仿宋_GB2312" w:hAnsi="仿宋_GB2312" w:cs="仿宋_GB2312" w:eastAsia="仿宋_GB2312"/>
                <w:sz w:val="24"/>
              </w:rPr>
              <w:t>RTO≤1小时（根据具体应用系统的分析，确定RTO的值，精确至分钟），RPO≤1分钟的要求（根据具体应用系统的分析，确定RPO的值，精确至分钟）；机房动力环境服务可用性99.99%；网络、计算、存储等环境服务可用性99.99%；服务需求确认后5个工作日内实现服务的交付。计费要求：按实际灾备资源池使用空间计费，计费周期精确至天。</w:t>
            </w:r>
          </w:p>
          <w:p>
            <w:pPr>
              <w:pStyle w:val="null3"/>
              <w:ind w:firstLine="482"/>
              <w:jc w:val="both"/>
            </w:pPr>
            <w:r>
              <w:rPr>
                <w:rFonts w:ascii="仿宋_GB2312" w:hAnsi="仿宋_GB2312" w:cs="仿宋_GB2312" w:eastAsia="仿宋_GB2312"/>
                <w:sz w:val="24"/>
                <w:b/>
              </w:rPr>
              <w:t>5.灾备演练服务。</w:t>
            </w:r>
          </w:p>
          <w:p>
            <w:pPr>
              <w:pStyle w:val="null3"/>
              <w:ind w:firstLine="480"/>
              <w:jc w:val="both"/>
            </w:pPr>
            <w:r>
              <w:rPr>
                <w:rFonts w:ascii="仿宋_GB2312" w:hAnsi="仿宋_GB2312" w:cs="仿宋_GB2312" w:eastAsia="仿宋_GB2312"/>
                <w:sz w:val="24"/>
              </w:rPr>
              <w:t>根据用户的实际需求，制定灾备演练方案。方案应包括应急演练计划、实施应急演练、应急演练后评价以及灾备演练方案的持续改进，通过演练训练指挥人员和运维人员掌握和提高应急处置的能力。</w:t>
            </w:r>
          </w:p>
          <w:p>
            <w:pPr>
              <w:pStyle w:val="null3"/>
              <w:ind w:firstLine="480"/>
              <w:jc w:val="both"/>
            </w:pPr>
            <w:r>
              <w:rPr>
                <w:rFonts w:ascii="仿宋_GB2312" w:hAnsi="仿宋_GB2312" w:cs="仿宋_GB2312" w:eastAsia="仿宋_GB2312"/>
                <w:sz w:val="24"/>
              </w:rPr>
              <w:t>服务要求：为了验证备份数据的有效性，同城灾备一级</w:t>
            </w:r>
            <w:r>
              <w:rPr>
                <w:rFonts w:ascii="仿宋_GB2312" w:hAnsi="仿宋_GB2312" w:cs="仿宋_GB2312" w:eastAsia="仿宋_GB2312"/>
                <w:sz w:val="24"/>
              </w:rPr>
              <w:t>~四级数据备份服务应包含数据验证服务。包括首次同城灾备服务开展时以及根据业务需求，对灾备端文件、数据库、日志等数据与生产端数据一致性、可用性验证服务进行数据验证服务，并输出数据验证服务报告。）</w:t>
            </w:r>
          </w:p>
          <w:p>
            <w:pPr>
              <w:pStyle w:val="null3"/>
              <w:ind w:firstLine="482"/>
              <w:jc w:val="both"/>
            </w:pPr>
            <w:r>
              <w:rPr>
                <w:rFonts w:ascii="仿宋_GB2312" w:hAnsi="仿宋_GB2312" w:cs="仿宋_GB2312" w:eastAsia="仿宋_GB2312"/>
                <w:sz w:val="24"/>
                <w:b/>
              </w:rPr>
              <w:t>6.灾备培训服务。</w:t>
            </w:r>
          </w:p>
          <w:p>
            <w:pPr>
              <w:pStyle w:val="null3"/>
              <w:ind w:firstLine="480"/>
              <w:jc w:val="both"/>
            </w:pPr>
            <w:r>
              <w:rPr>
                <w:rFonts w:ascii="仿宋_GB2312" w:hAnsi="仿宋_GB2312" w:cs="仿宋_GB2312" w:eastAsia="仿宋_GB2312"/>
                <w:sz w:val="24"/>
              </w:rPr>
              <w:t>灾备培训服务根据各级用户部门以及灾备管理部门需求，开展专业的灾备培训服务。提供不限于《灾备服务培训方案》《灾备服务培训签到表》等文档。</w:t>
            </w:r>
          </w:p>
          <w:p>
            <w:pPr>
              <w:pStyle w:val="null3"/>
              <w:ind w:firstLine="480"/>
              <w:jc w:val="both"/>
            </w:pPr>
            <w:r>
              <w:rPr>
                <w:rFonts w:ascii="仿宋_GB2312" w:hAnsi="仿宋_GB2312" w:cs="仿宋_GB2312" w:eastAsia="仿宋_GB2312"/>
                <w:sz w:val="24"/>
              </w:rPr>
              <w:t>具体服务清单内容如下：</w:t>
            </w:r>
          </w:p>
          <w:p>
            <w:pPr>
              <w:pStyle w:val="null3"/>
              <w:jc w:val="center"/>
            </w:pPr>
            <w:r>
              <w:rPr>
                <w:rFonts w:ascii="仿宋_GB2312" w:hAnsi="仿宋_GB2312" w:cs="仿宋_GB2312" w:eastAsia="仿宋_GB2312"/>
                <w:sz w:val="32"/>
                <w:b/>
              </w:rPr>
              <w:t>政务云灾备服务目录及最高限价</w:t>
            </w:r>
          </w:p>
          <w:tbl>
            <w:tblPr>
              <w:tblBorders>
                <w:top w:val="none" w:color="000000" w:sz="4"/>
                <w:left w:val="none" w:color="000000" w:sz="4"/>
                <w:bottom w:val="none" w:color="000000" w:sz="4"/>
                <w:right w:val="none" w:color="000000" w:sz="4"/>
                <w:insideH w:val="none"/>
                <w:insideV w:val="none"/>
              </w:tblBorders>
            </w:tblPr>
            <w:tblGrid>
              <w:gridCol w:w="816"/>
              <w:gridCol w:w="2891"/>
              <w:gridCol w:w="877"/>
              <w:gridCol w:w="1012"/>
            </w:tblGrid>
            <w:tr>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服务内容</w:t>
                  </w:r>
                </w:p>
              </w:tc>
              <w:tc>
                <w:tcPr>
                  <w:tcW w:type="dxa" w:w="2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服务说明</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计量标准</w:t>
                  </w:r>
                </w:p>
              </w:tc>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最高限价</w:t>
                  </w:r>
                </w:p>
                <w:p>
                  <w:pPr>
                    <w:pStyle w:val="null3"/>
                    <w:jc w:val="both"/>
                  </w:pPr>
                  <w:r>
                    <w:rPr>
                      <w:rFonts w:ascii="仿宋_GB2312" w:hAnsi="仿宋_GB2312" w:cs="仿宋_GB2312" w:eastAsia="仿宋_GB2312"/>
                      <w:sz w:val="24"/>
                      <w:b/>
                    </w:rPr>
                    <w:t>（元）</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同城一级</w:t>
                  </w:r>
                </w:p>
              </w:tc>
              <w:tc>
                <w:tcPr>
                  <w:tcW w:type="dxa" w:w="2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每周全备</w:t>
                  </w:r>
                  <w:r>
                    <w:rPr>
                      <w:rFonts w:ascii="仿宋_GB2312" w:hAnsi="仿宋_GB2312" w:cs="仿宋_GB2312" w:eastAsia="仿宋_GB2312"/>
                      <w:sz w:val="24"/>
                    </w:rPr>
                    <w:t>+每天增量备份</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存储容量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TB/天）</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¥6.63</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同城二级</w:t>
                  </w:r>
                </w:p>
              </w:tc>
              <w:tc>
                <w:tcPr>
                  <w:tcW w:type="dxa" w:w="2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每周全备</w:t>
                  </w:r>
                  <w:r>
                    <w:rPr>
                      <w:rFonts w:ascii="仿宋_GB2312" w:hAnsi="仿宋_GB2312" w:cs="仿宋_GB2312" w:eastAsia="仿宋_GB2312"/>
                      <w:sz w:val="24"/>
                    </w:rPr>
                    <w:t>+每12小时增量备份</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存储容量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TB/天）</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¥8.29</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同城三级</w:t>
                  </w:r>
                </w:p>
              </w:tc>
              <w:tc>
                <w:tcPr>
                  <w:tcW w:type="dxa" w:w="2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w:t>
                  </w:r>
                  <w:r>
                    <w:rPr>
                      <w:rFonts w:ascii="仿宋_GB2312" w:hAnsi="仿宋_GB2312" w:cs="仿宋_GB2312" w:eastAsia="仿宋_GB2312"/>
                      <w:sz w:val="24"/>
                    </w:rPr>
                    <w:t>3天全备+每4小时增量备份</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存储容量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TB/天）</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¥11.61</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同城四级</w:t>
                  </w:r>
                </w:p>
              </w:tc>
              <w:tc>
                <w:tcPr>
                  <w:tcW w:type="dxa" w:w="2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每天全备</w:t>
                  </w:r>
                  <w:r>
                    <w:rPr>
                      <w:rFonts w:ascii="仿宋_GB2312" w:hAnsi="仿宋_GB2312" w:cs="仿宋_GB2312" w:eastAsia="仿宋_GB2312"/>
                      <w:sz w:val="24"/>
                    </w:rPr>
                    <w:t>+每1小时增量备份</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存储容量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TB/天）</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¥13.27</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灾备演练</w:t>
                  </w:r>
                </w:p>
              </w:tc>
              <w:tc>
                <w:tcPr>
                  <w:tcW w:type="dxa" w:w="2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用户实际需求，开展灾备演练，服务内容包括：制定灾备演练方案。应包括应急演练计划、实施应急演练、应急演练后评价以及灾备演练方案的持续改进，通过演练训练指挥人员和运维人员掌握和提高应急处置的能力。对整个演练过程进行记录、实施、总结并输出灾备演练报告。</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次</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¥7960.00</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灾备培训</w:t>
                  </w:r>
                </w:p>
              </w:tc>
              <w:tc>
                <w:tcPr>
                  <w:tcW w:type="dxa" w:w="2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灾备培训服务根据使用单位需求，开展专</w:t>
                  </w:r>
                  <w:r>
                    <w:rPr>
                      <w:rFonts w:ascii="仿宋_GB2312" w:hAnsi="仿宋_GB2312" w:cs="仿宋_GB2312" w:eastAsia="仿宋_GB2312"/>
                      <w:sz w:val="21"/>
                    </w:rPr>
                    <w:t>业的灾备培训服务。提供不限于《灾备服务培训方案》《灾备服务培训签到表》等文档。</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次</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¥11,940</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2"/>
              <w:jc w:val="both"/>
            </w:pPr>
            <w:r>
              <w:rPr>
                <w:rFonts w:ascii="仿宋_GB2312" w:hAnsi="仿宋_GB2312" w:cs="仿宋_GB2312" w:eastAsia="仿宋_GB2312"/>
                <w:sz w:val="24"/>
                <w:b/>
              </w:rPr>
              <w:t>1、服务期限与服务地点：</w:t>
            </w:r>
          </w:p>
          <w:p>
            <w:pPr>
              <w:pStyle w:val="null3"/>
              <w:ind w:firstLine="480"/>
              <w:jc w:val="both"/>
            </w:pPr>
            <w:r>
              <w:rPr>
                <w:rFonts w:ascii="仿宋_GB2312" w:hAnsi="仿宋_GB2312" w:cs="仿宋_GB2312" w:eastAsia="仿宋_GB2312"/>
                <w:sz w:val="24"/>
              </w:rPr>
              <w:t>1.1.服务期限：自合同签订之日起365日</w:t>
            </w:r>
          </w:p>
          <w:p>
            <w:pPr>
              <w:pStyle w:val="null3"/>
              <w:ind w:firstLine="480"/>
              <w:jc w:val="both"/>
            </w:pPr>
            <w:r>
              <w:rPr>
                <w:rFonts w:ascii="仿宋_GB2312" w:hAnsi="仿宋_GB2312" w:cs="仿宋_GB2312" w:eastAsia="仿宋_GB2312"/>
                <w:sz w:val="24"/>
              </w:rPr>
              <w:t>1.2.服务地点;泸州市范围内</w:t>
            </w:r>
          </w:p>
          <w:p>
            <w:pPr>
              <w:pStyle w:val="null3"/>
              <w:ind w:firstLine="482"/>
              <w:jc w:val="both"/>
            </w:pPr>
            <w:r>
              <w:rPr>
                <w:rFonts w:ascii="仿宋_GB2312" w:hAnsi="仿宋_GB2312" w:cs="仿宋_GB2312" w:eastAsia="仿宋_GB2312"/>
                <w:sz w:val="24"/>
                <w:b/>
              </w:rPr>
              <w:t>2、报价要求</w:t>
            </w:r>
          </w:p>
          <w:tbl>
            <w:tblPr>
              <w:tblBorders>
                <w:top w:val="none" w:color="000000" w:sz="4"/>
                <w:left w:val="none" w:color="000000" w:sz="4"/>
                <w:bottom w:val="none" w:color="000000" w:sz="4"/>
                <w:right w:val="none" w:color="000000" w:sz="4"/>
                <w:insideH w:val="none"/>
                <w:insideV w:val="none"/>
              </w:tblBorders>
            </w:tblPr>
            <w:tblGrid>
              <w:gridCol w:w="477"/>
              <w:gridCol w:w="953"/>
              <w:gridCol w:w="862"/>
              <w:gridCol w:w="862"/>
              <w:gridCol w:w="801"/>
              <w:gridCol w:w="821"/>
              <w:gridCol w:w="821"/>
            </w:tblGrid>
            <w:tr>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报价内容</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计量单位</w:t>
                  </w:r>
                </w:p>
              </w:tc>
              <w:tc>
                <w:tcPr>
                  <w:tcW w:type="dxa" w:w="8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报价单位</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最高限价</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价款形式</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报价说明</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泸州市政务云灾备服务第二轮项目</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不设定</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下浮率</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w:t>
                  </w:r>
                </w:p>
              </w:tc>
            </w:tr>
          </w:tbl>
          <w:p>
            <w:pPr>
              <w:pStyle w:val="null3"/>
              <w:ind w:firstLine="482"/>
              <w:jc w:val="both"/>
            </w:pPr>
            <w:r>
              <w:rPr>
                <w:rFonts w:ascii="仿宋_GB2312" w:hAnsi="仿宋_GB2312" w:cs="仿宋_GB2312" w:eastAsia="仿宋_GB2312"/>
                <w:sz w:val="24"/>
                <w:b/>
              </w:rPr>
              <w:t>3.付款方法和条件：</w:t>
            </w:r>
          </w:p>
          <w:p>
            <w:pPr>
              <w:pStyle w:val="null3"/>
              <w:ind w:firstLine="480"/>
              <w:jc w:val="both"/>
            </w:pPr>
            <w:r>
              <w:rPr>
                <w:rFonts w:ascii="仿宋_GB2312" w:hAnsi="仿宋_GB2312" w:cs="仿宋_GB2312" w:eastAsia="仿宋_GB2312"/>
                <w:sz w:val="24"/>
              </w:rPr>
              <w:t>3.1付款方式：</w:t>
            </w:r>
          </w:p>
          <w:p>
            <w:pPr>
              <w:pStyle w:val="null3"/>
              <w:ind w:firstLine="480"/>
              <w:jc w:val="both"/>
            </w:pPr>
            <w:r>
              <w:rPr>
                <w:rFonts w:ascii="仿宋_GB2312" w:hAnsi="仿宋_GB2312" w:cs="仿宋_GB2312" w:eastAsia="仿宋_GB2312"/>
                <w:sz w:val="24"/>
              </w:rPr>
              <w:t>3.1.1付款条件说明： 合同签订之日起，半年后，据实结算费用 ，达到付款条件起 15 日内 ，据实情况说明为 在合同有效期内，双方按实际使用量进行政务云灾备服务费结算 ；</w:t>
            </w:r>
          </w:p>
          <w:p>
            <w:pPr>
              <w:pStyle w:val="null3"/>
              <w:ind w:firstLine="480"/>
              <w:jc w:val="both"/>
            </w:pPr>
            <w:r>
              <w:rPr>
                <w:rFonts w:ascii="仿宋_GB2312" w:hAnsi="仿宋_GB2312" w:cs="仿宋_GB2312" w:eastAsia="仿宋_GB2312"/>
                <w:sz w:val="24"/>
              </w:rPr>
              <w:t>3.1.2付款条件说明： 合同签订之日起，一年后，据实结算费用 ，达到付款条件起 15 日内 ，据实情况说明为 在合同有效期内，双方按实际使用量进行政务云灾备服务费结算 ；</w:t>
            </w:r>
          </w:p>
          <w:p>
            <w:pPr>
              <w:pStyle w:val="null3"/>
              <w:ind w:firstLine="480"/>
              <w:jc w:val="both"/>
            </w:pPr>
            <w:r>
              <w:rPr>
                <w:rFonts w:ascii="仿宋_GB2312" w:hAnsi="仿宋_GB2312" w:cs="仿宋_GB2312" w:eastAsia="仿宋_GB2312"/>
                <w:sz w:val="24"/>
              </w:rPr>
              <w:t>3.2履约保证金：本项目不涉及。</w:t>
            </w:r>
          </w:p>
          <w:p>
            <w:pPr>
              <w:pStyle w:val="null3"/>
              <w:ind w:firstLine="480"/>
              <w:jc w:val="both"/>
            </w:pPr>
            <w:r>
              <w:rPr>
                <w:rFonts w:ascii="仿宋_GB2312" w:hAnsi="仿宋_GB2312" w:cs="仿宋_GB2312" w:eastAsia="仿宋_GB2312"/>
                <w:sz w:val="24"/>
              </w:rPr>
              <w:t>4.培训要求：服务商应根据项目实际需要，建立完善的培训方案，包括培训方式、课程内容。对用户的培训包括系统管理员培训和用户操作培训。</w:t>
            </w:r>
          </w:p>
          <w:p>
            <w:pPr>
              <w:pStyle w:val="null3"/>
              <w:ind w:firstLine="482"/>
              <w:jc w:val="both"/>
            </w:pPr>
            <w:r>
              <w:rPr>
                <w:rFonts w:ascii="仿宋_GB2312" w:hAnsi="仿宋_GB2312" w:cs="仿宋_GB2312" w:eastAsia="仿宋_GB2312"/>
                <w:sz w:val="24"/>
                <w:b/>
              </w:rPr>
              <w:t>5.验收要求：</w:t>
            </w:r>
          </w:p>
          <w:p>
            <w:pPr>
              <w:pStyle w:val="null3"/>
              <w:ind w:firstLine="480"/>
              <w:jc w:val="both"/>
            </w:pPr>
            <w:r>
              <w:rPr>
                <w:rFonts w:ascii="仿宋_GB2312" w:hAnsi="仿宋_GB2312" w:cs="仿宋_GB2312" w:eastAsia="仿宋_GB2312"/>
                <w:sz w:val="24"/>
              </w:rPr>
              <w:t>5.1.验收总则：按照《财政部关于进一步加强政府采购需求和履约验收管理的指导意见》（财库〔2016〕205号）的要求组织验收，以采购文件技术参数及要求及投标文件技术响应为准。如出现未在采购文件中明确规定的，以行业相关标准为准。如采购双方对质量要求和技术指标的约定标准有相互抵触或异议的事项，由采购方在采购与投标文件中按质量要求和技术指标、行业标准比较优胜的原则确定该项的约定标准进行验收。</w:t>
            </w:r>
          </w:p>
          <w:p>
            <w:pPr>
              <w:pStyle w:val="null3"/>
              <w:ind w:firstLine="480"/>
              <w:jc w:val="both"/>
            </w:pPr>
            <w:r>
              <w:rPr>
                <w:rFonts w:ascii="仿宋_GB2312" w:hAnsi="仿宋_GB2312" w:cs="仿宋_GB2312" w:eastAsia="仿宋_GB2312"/>
                <w:sz w:val="24"/>
              </w:rPr>
              <w:t>5.2.验收主体：采购人、供应商、项目监理单位（如涉及）、第三方测评机构（如涉及）、行业技术专家（如涉及）、第三方评审机构。</w:t>
            </w:r>
          </w:p>
          <w:p>
            <w:pPr>
              <w:pStyle w:val="null3"/>
              <w:ind w:firstLine="480"/>
              <w:jc w:val="both"/>
            </w:pPr>
            <w:r>
              <w:rPr>
                <w:rFonts w:ascii="仿宋_GB2312" w:hAnsi="仿宋_GB2312" w:cs="仿宋_GB2312" w:eastAsia="仿宋_GB2312"/>
                <w:sz w:val="24"/>
              </w:rPr>
              <w:t>5.3.验收时间：以采购人书面通知为准（或以供应商发出验收申请15日内组织）。</w:t>
            </w:r>
          </w:p>
          <w:p>
            <w:pPr>
              <w:pStyle w:val="null3"/>
              <w:ind w:firstLine="480"/>
              <w:jc w:val="both"/>
            </w:pPr>
            <w:r>
              <w:rPr>
                <w:rFonts w:ascii="仿宋_GB2312" w:hAnsi="仿宋_GB2312" w:cs="仿宋_GB2312" w:eastAsia="仿宋_GB2312"/>
                <w:sz w:val="24"/>
              </w:rPr>
              <w:t>5.4.验收流程：根据服务期内的服务实施情况进行考核,结合考核情况和服务效果进行验收。</w:t>
            </w:r>
          </w:p>
          <w:p>
            <w:pPr>
              <w:pStyle w:val="null3"/>
              <w:ind w:firstLine="480"/>
              <w:jc w:val="both"/>
            </w:pPr>
            <w:r>
              <w:rPr>
                <w:rFonts w:ascii="仿宋_GB2312" w:hAnsi="仿宋_GB2312" w:cs="仿宋_GB2312" w:eastAsia="仿宋_GB2312"/>
                <w:sz w:val="24"/>
              </w:rPr>
              <w:t>5.5.验收标准：商务条款和技术条款均逐条验收；如出现未在采购文件中明确规定的，以行业相关标准为准。如采购双方如对质量要求和技术指标的约定标准有相互抵触或异议的事项，由采购人在采购文件与响应文件中按质量要求和技术指标、行业标准比较优胜的原则确定该项的约定标准进行验收。如出现争议，在场验收人员无法确定的，委托第三方质检机构进行检测，检测费用由供应商垫付，最终验收标准以检测结果为准，如检测合格由采购人承担检测费用，如检测不合格由供应商承担。</w:t>
            </w:r>
          </w:p>
          <w:p>
            <w:pPr>
              <w:pStyle w:val="null3"/>
              <w:ind w:firstLine="480"/>
              <w:jc w:val="both"/>
            </w:pPr>
            <w:r>
              <w:rPr>
                <w:rFonts w:ascii="仿宋_GB2312" w:hAnsi="仿宋_GB2312" w:cs="仿宋_GB2312" w:eastAsia="仿宋_GB2312"/>
                <w:sz w:val="24"/>
              </w:rPr>
              <w:t>5.6、风险处置措施和替代方案：</w:t>
            </w:r>
          </w:p>
          <w:p>
            <w:pPr>
              <w:pStyle w:val="null3"/>
              <w:ind w:firstLine="480"/>
              <w:jc w:val="both"/>
            </w:pPr>
            <w:r>
              <w:rPr>
                <w:rFonts w:ascii="仿宋_GB2312" w:hAnsi="仿宋_GB2312" w:cs="仿宋_GB2312" w:eastAsia="仿宋_GB2312"/>
                <w:sz w:val="24"/>
              </w:rPr>
              <w:t>5.6.1风险处置措施：除不可抗力或者合同履行将损害国家利益和社会公共利益导致合同无法履行或者履行没有意义外，中标人不得放弃中标，供应商无故放弃中标的将承担以下风险1.承担千分之一至千分之五的罚款2.列入政府采购严重违法记录名单，禁止参加政府采购活动1-3年。</w:t>
            </w:r>
          </w:p>
          <w:p>
            <w:pPr>
              <w:pStyle w:val="null3"/>
              <w:ind w:firstLine="480"/>
              <w:jc w:val="both"/>
            </w:pPr>
            <w:r>
              <w:rPr>
                <w:rFonts w:ascii="仿宋_GB2312" w:hAnsi="仿宋_GB2312" w:cs="仿宋_GB2312" w:eastAsia="仿宋_GB2312"/>
                <w:sz w:val="24"/>
              </w:rPr>
              <w:t>5.6.2替代方案：本项目无替代方案。</w:t>
            </w:r>
          </w:p>
          <w:p>
            <w:pPr>
              <w:pStyle w:val="null3"/>
              <w:ind w:firstLine="480"/>
              <w:jc w:val="both"/>
            </w:pPr>
            <w:r>
              <w:rPr>
                <w:rFonts w:ascii="仿宋_GB2312" w:hAnsi="仿宋_GB2312" w:cs="仿宋_GB2312" w:eastAsia="仿宋_GB2312"/>
                <w:sz w:val="24"/>
              </w:rPr>
              <w:t>5.7验收时须提供的产品资料：无。</w:t>
            </w:r>
          </w:p>
          <w:p>
            <w:pPr>
              <w:pStyle w:val="null3"/>
              <w:ind w:firstLine="480"/>
              <w:jc w:val="both"/>
            </w:pPr>
            <w:r>
              <w:rPr>
                <w:rFonts w:ascii="仿宋_GB2312" w:hAnsi="仿宋_GB2312" w:cs="仿宋_GB2312" w:eastAsia="仿宋_GB2312"/>
                <w:sz w:val="24"/>
              </w:rPr>
              <w:t>6.本项目实行一次招标三年沿用，一年一考核一续签合同。</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80"/>
              <w:jc w:val="both"/>
            </w:pPr>
            <w:r>
              <w:rPr>
                <w:rFonts w:ascii="仿宋_GB2312" w:hAnsi="仿宋_GB2312" w:cs="仿宋_GB2312" w:eastAsia="仿宋_GB2312"/>
                <w:sz w:val="24"/>
              </w:rPr>
              <w:t>1、服务考核标准</w:t>
            </w:r>
          </w:p>
          <w:p>
            <w:pPr>
              <w:pStyle w:val="null3"/>
              <w:ind w:firstLine="480"/>
              <w:jc w:val="both"/>
            </w:pPr>
            <w:r>
              <w:rPr>
                <w:rFonts w:ascii="仿宋_GB2312" w:hAnsi="仿宋_GB2312" w:cs="仿宋_GB2312" w:eastAsia="仿宋_GB2312"/>
                <w:sz w:val="24"/>
              </w:rPr>
              <w:t>灾备服务商提供的灾备服务质量必须满足国家相关灾备服务质量的标准要求，每年由主管单位组织一次项目考核。</w:t>
            </w:r>
          </w:p>
          <w:tbl>
            <w:tblPr>
              <w:tblBorders>
                <w:top w:val="none" w:color="000000" w:sz="4"/>
                <w:left w:val="none" w:color="000000" w:sz="4"/>
                <w:bottom w:val="none" w:color="000000" w:sz="4"/>
                <w:right w:val="none" w:color="000000" w:sz="4"/>
                <w:insideH w:val="none"/>
                <w:insideV w:val="none"/>
              </w:tblBorders>
            </w:tblPr>
            <w:tblGrid>
              <w:gridCol w:w="772"/>
              <w:gridCol w:w="1371"/>
              <w:gridCol w:w="3453"/>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考核类别</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考核子类</w:t>
                  </w:r>
                </w:p>
              </w:tc>
              <w:tc>
                <w:tcPr>
                  <w:tcW w:type="dxa" w:w="3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考核条款</w:t>
                  </w:r>
                </w:p>
              </w:tc>
            </w:tr>
            <w:tr>
              <w:tc>
                <w:tcPr>
                  <w:tcW w:type="dxa" w:w="77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灾备服务</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RPO及RTO要求</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当开展数据恢复时，若未能按承诺的</w:t>
                  </w:r>
                  <w:r>
                    <w:rPr>
                      <w:rFonts w:ascii="仿宋_GB2312" w:hAnsi="仿宋_GB2312" w:cs="仿宋_GB2312" w:eastAsia="仿宋_GB2312"/>
                      <w:sz w:val="24"/>
                    </w:rPr>
                    <w:t>RTO/RPO进行数据恢复，每发生1次备份数据无法恢复事件，扣</w:t>
                  </w:r>
                  <w:r>
                    <w:rPr>
                      <w:rFonts w:ascii="仿宋_GB2312" w:hAnsi="仿宋_GB2312" w:cs="仿宋_GB2312" w:eastAsia="仿宋_GB2312"/>
                      <w:sz w:val="24"/>
                    </w:rPr>
                    <w:t>10</w:t>
                  </w:r>
                  <w:r>
                    <w:rPr>
                      <w:rFonts w:ascii="仿宋_GB2312" w:hAnsi="仿宋_GB2312" w:cs="仿宋_GB2312" w:eastAsia="仿宋_GB2312"/>
                      <w:sz w:val="24"/>
                    </w:rPr>
                    <w:t>分。恢复时间超时约定时间每</w:t>
                  </w:r>
                  <w:r>
                    <w:rPr>
                      <w:rFonts w:ascii="仿宋_GB2312" w:hAnsi="仿宋_GB2312" w:cs="仿宋_GB2312" w:eastAsia="仿宋_GB2312"/>
                      <w:sz w:val="24"/>
                    </w:rPr>
                    <w:t>1</w:t>
                  </w:r>
                  <w:r>
                    <w:rPr>
                      <w:rFonts w:ascii="仿宋_GB2312" w:hAnsi="仿宋_GB2312" w:cs="仿宋_GB2312" w:eastAsia="仿宋_GB2312"/>
                      <w:sz w:val="24"/>
                    </w:rPr>
                    <w:t>小时</w:t>
                  </w:r>
                  <w:r>
                    <w:rPr>
                      <w:rFonts w:ascii="仿宋_GB2312" w:hAnsi="仿宋_GB2312" w:cs="仿宋_GB2312" w:eastAsia="仿宋_GB2312"/>
                      <w:sz w:val="24"/>
                    </w:rPr>
                    <w:t>，按照灾备等级进行扣分（一级扣</w:t>
                  </w:r>
                  <w:r>
                    <w:rPr>
                      <w:rFonts w:ascii="仿宋_GB2312" w:hAnsi="仿宋_GB2312" w:cs="仿宋_GB2312" w:eastAsia="仿宋_GB2312"/>
                      <w:sz w:val="24"/>
                    </w:rPr>
                    <w:t>1分，二级扣2分，三级扣3分，四级扣4分）</w:t>
                  </w:r>
                </w:p>
              </w:tc>
            </w:tr>
            <w:tr>
              <w:tc>
                <w:tcPr>
                  <w:tcW w:type="dxa" w:w="772"/>
                  <w:vMerge/>
                  <w:tcBorders>
                    <w:top w:val="none" w:color="000000" w:sz="4"/>
                    <w:left w:val="single" w:color="000000" w:sz="4"/>
                    <w:bottom w:val="non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机房动力、网络、计算、存储等环境服务可用性</w:t>
                  </w:r>
                  <w:r>
                    <w:rPr>
                      <w:rFonts w:ascii="仿宋_GB2312" w:hAnsi="仿宋_GB2312" w:cs="仿宋_GB2312" w:eastAsia="仿宋_GB2312"/>
                      <w:sz w:val="24"/>
                    </w:rPr>
                    <w:t>99.99%。</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机房动力、网络、计算、存储环境服务，每</w:t>
                  </w:r>
                </w:p>
                <w:p>
                  <w:pPr>
                    <w:pStyle w:val="null3"/>
                    <w:jc w:val="left"/>
                  </w:pPr>
                  <w:r>
                    <w:rPr>
                      <w:rFonts w:ascii="仿宋_GB2312" w:hAnsi="仿宋_GB2312" w:cs="仿宋_GB2312" w:eastAsia="仿宋_GB2312"/>
                      <w:sz w:val="24"/>
                    </w:rPr>
                    <w:t>低于</w:t>
                  </w:r>
                  <w:r>
                    <w:rPr>
                      <w:rFonts w:ascii="仿宋_GB2312" w:hAnsi="仿宋_GB2312" w:cs="仿宋_GB2312" w:eastAsia="仿宋_GB2312"/>
                      <w:sz w:val="24"/>
                    </w:rPr>
                    <w:t>99.99%目标0.01%扣除1分。</w:t>
                  </w:r>
                </w:p>
              </w:tc>
            </w:tr>
            <w:tr>
              <w:tc>
                <w:tcPr>
                  <w:tcW w:type="dxa" w:w="772"/>
                  <w:vMerge/>
                  <w:tcBorders>
                    <w:top w:val="none" w:color="000000" w:sz="4"/>
                    <w:left w:val="single" w:color="000000" w:sz="4"/>
                    <w:bottom w:val="none" w:color="000000" w:sz="4"/>
                    <w:right w:val="single" w:color="000000" w:sz="4"/>
                  </w:tcBorders>
                </w:tcP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服务需求确认后</w:t>
                  </w:r>
                  <w:r>
                    <w:rPr>
                      <w:rFonts w:ascii="仿宋_GB2312" w:hAnsi="仿宋_GB2312" w:cs="仿宋_GB2312" w:eastAsia="仿宋_GB2312"/>
                      <w:sz w:val="24"/>
                    </w:rPr>
                    <w:t>5个工作日内实现服务的交付。</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服务需求确认后</w:t>
                  </w:r>
                  <w:r>
                    <w:rPr>
                      <w:rFonts w:ascii="仿宋_GB2312" w:hAnsi="仿宋_GB2312" w:cs="仿宋_GB2312" w:eastAsia="仿宋_GB2312"/>
                      <w:sz w:val="24"/>
                    </w:rPr>
                    <w:t>5个工作日无法实现服务交付的情况下，每延迟1天扣除1分。</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故障处理</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故障处理</w:t>
                  </w:r>
                </w:p>
              </w:tc>
              <w:tc>
                <w:tcPr>
                  <w:tcW w:type="dxa" w:w="3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一般故障</w:t>
                  </w:r>
                  <w:r>
                    <w:rPr>
                      <w:rFonts w:ascii="仿宋_GB2312" w:hAnsi="仿宋_GB2312" w:cs="仿宋_GB2312" w:eastAsia="仿宋_GB2312"/>
                      <w:sz w:val="24"/>
                    </w:rPr>
                    <w:t>2小时内响应，24小时内容解决。重大故障1小时内响应，4小时内解决。一项不满足扣0.5分。</w:t>
                  </w:r>
                </w:p>
              </w:tc>
            </w:tr>
            <w:tr>
              <w:tc>
                <w:tcPr>
                  <w:tcW w:type="dxa" w:w="77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管理制度</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人员配置与管理</w:t>
                  </w:r>
                </w:p>
              </w:tc>
              <w:tc>
                <w:tcPr>
                  <w:tcW w:type="dxa" w:w="3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现场配置不少于</w:t>
                  </w:r>
                  <w:r>
                    <w:rPr>
                      <w:rFonts w:ascii="仿宋_GB2312" w:hAnsi="仿宋_GB2312" w:cs="仿宋_GB2312" w:eastAsia="仿宋_GB2312"/>
                      <w:sz w:val="24"/>
                    </w:rPr>
                    <w:t>3人的专业运维团队，不满足扣1分。</w:t>
                  </w:r>
                </w:p>
              </w:tc>
            </w:tr>
            <w:tr>
              <w:tc>
                <w:tcPr>
                  <w:tcW w:type="dxa" w:w="772"/>
                  <w:vMerge/>
                  <w:tcBorders>
                    <w:top w:val="none" w:color="000000" w:sz="4"/>
                    <w:left w:val="single" w:color="000000" w:sz="4"/>
                    <w:bottom w:val="none" w:color="000000" w:sz="4"/>
                    <w:right w:val="single" w:color="000000" w:sz="4"/>
                  </w:tcBorders>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机房管理</w:t>
                  </w:r>
                </w:p>
              </w:tc>
              <w:tc>
                <w:tcPr>
                  <w:tcW w:type="dxa" w:w="3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配置</w:t>
                  </w:r>
                  <w:r>
                    <w:rPr>
                      <w:rFonts w:ascii="仿宋_GB2312" w:hAnsi="仿宋_GB2312" w:cs="仿宋_GB2312" w:eastAsia="仿宋_GB2312"/>
                      <w:sz w:val="24"/>
                    </w:rPr>
                    <w:t>7*24小时机房管理团队，制定完善的机房管理制度，缺一项扣1份。</w:t>
                  </w:r>
                </w:p>
              </w:tc>
            </w:tr>
            <w:tr>
              <w:tc>
                <w:tcPr>
                  <w:tcW w:type="dxa" w:w="772"/>
                  <w:vMerge/>
                  <w:tcBorders>
                    <w:top w:val="none" w:color="000000" w:sz="4"/>
                    <w:left w:val="single" w:color="000000" w:sz="4"/>
                    <w:bottom w:val="none" w:color="000000" w:sz="4"/>
                    <w:right w:val="single" w:color="000000" w:sz="4"/>
                  </w:tcBorders>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运维管理</w:t>
                  </w:r>
                </w:p>
              </w:tc>
              <w:tc>
                <w:tcPr>
                  <w:tcW w:type="dxa" w:w="3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制定规范化的运维操作流程，包括变更管理、事件管理、应急管理等，缺少一项扣</w:t>
                  </w:r>
                  <w:r>
                    <w:rPr>
                      <w:rFonts w:ascii="仿宋_GB2312" w:hAnsi="仿宋_GB2312" w:cs="仿宋_GB2312" w:eastAsia="仿宋_GB2312"/>
                      <w:sz w:val="24"/>
                    </w:rPr>
                    <w:t>1分。</w:t>
                  </w:r>
                </w:p>
                <w:p>
                  <w:pPr>
                    <w:pStyle w:val="null3"/>
                    <w:jc w:val="left"/>
                  </w:pPr>
                  <w:r>
                    <w:rPr>
                      <w:rFonts w:ascii="仿宋_GB2312" w:hAnsi="仿宋_GB2312" w:cs="仿宋_GB2312" w:eastAsia="仿宋_GB2312"/>
                      <w:sz w:val="24"/>
                    </w:rPr>
                    <w:t>每季度至少开展一次巡检并生成报告，缺少一次扣</w:t>
                  </w:r>
                  <w:r>
                    <w:rPr>
                      <w:rFonts w:ascii="仿宋_GB2312" w:hAnsi="仿宋_GB2312" w:cs="仿宋_GB2312" w:eastAsia="仿宋_GB2312"/>
                      <w:sz w:val="24"/>
                    </w:rPr>
                    <w:t>0.5分。</w:t>
                  </w:r>
                </w:p>
              </w:tc>
            </w:tr>
            <w:tr>
              <w:tc>
                <w:tcPr>
                  <w:tcW w:type="dxa" w:w="77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客户服务</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客户投诉</w:t>
                  </w:r>
                </w:p>
              </w:tc>
              <w:tc>
                <w:tcPr>
                  <w:tcW w:type="dxa" w:w="3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因服务商服务质量不达标，导致用户单位书面投诉，经核查情况属实的每次扣</w:t>
                  </w:r>
                  <w:r>
                    <w:rPr>
                      <w:rFonts w:ascii="仿宋_GB2312" w:hAnsi="仿宋_GB2312" w:cs="仿宋_GB2312" w:eastAsia="仿宋_GB2312"/>
                      <w:sz w:val="24"/>
                    </w:rPr>
                    <w:t>2分。</w:t>
                  </w:r>
                </w:p>
              </w:tc>
            </w:tr>
            <w:tr>
              <w:tc>
                <w:tcPr>
                  <w:tcW w:type="dxa" w:w="772"/>
                  <w:vMerge/>
                  <w:tcBorders>
                    <w:top w:val="none" w:color="000000" w:sz="4"/>
                    <w:left w:val="single" w:color="000000" w:sz="4"/>
                    <w:bottom w:val="none" w:color="000000" w:sz="4"/>
                    <w:right w:val="single" w:color="000000" w:sz="4"/>
                  </w:tcBorders>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客户满意度调查</w:t>
                  </w:r>
                </w:p>
              </w:tc>
              <w:tc>
                <w:tcPr>
                  <w:tcW w:type="dxa" w:w="3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通过发放、收集服务质量满意度调查表，总体满意度低于</w:t>
                  </w:r>
                  <w:r>
                    <w:rPr>
                      <w:rFonts w:ascii="仿宋_GB2312" w:hAnsi="仿宋_GB2312" w:cs="仿宋_GB2312" w:eastAsia="仿宋_GB2312"/>
                      <w:sz w:val="24"/>
                    </w:rPr>
                    <w:t>60%扣3分。</w:t>
                  </w:r>
                </w:p>
              </w:tc>
            </w:tr>
            <w:tr>
              <w:tc>
                <w:tcPr>
                  <w:tcW w:type="dxa" w:w="77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加分项</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客户服务</w:t>
                  </w:r>
                </w:p>
              </w:tc>
              <w:tc>
                <w:tcPr>
                  <w:tcW w:type="dxa" w:w="3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因服务商服务质量优秀，获得使用单位的书面表扬，每次加</w:t>
                  </w:r>
                  <w:r>
                    <w:rPr>
                      <w:rFonts w:ascii="仿宋_GB2312" w:hAnsi="仿宋_GB2312" w:cs="仿宋_GB2312" w:eastAsia="仿宋_GB2312"/>
                      <w:sz w:val="24"/>
                    </w:rPr>
                    <w:t>1分。</w:t>
                  </w:r>
                </w:p>
              </w:tc>
            </w:tr>
            <w:tr>
              <w:tc>
                <w:tcPr>
                  <w:tcW w:type="dxa" w:w="772"/>
                  <w:vMerge/>
                  <w:tcBorders>
                    <w:top w:val="none" w:color="000000" w:sz="4"/>
                    <w:left w:val="single" w:color="000000" w:sz="4"/>
                    <w:bottom w:val="none" w:color="000000" w:sz="4"/>
                    <w:right w:val="single" w:color="000000" w:sz="4"/>
                  </w:tcBorders>
                </w:tcP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无故障运行</w:t>
                  </w:r>
                </w:p>
              </w:tc>
              <w:tc>
                <w:tcPr>
                  <w:tcW w:type="dxa" w:w="3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因服务商服务质量优秀，全年无故障运行的，加</w:t>
                  </w:r>
                  <w:r>
                    <w:rPr>
                      <w:rFonts w:ascii="仿宋_GB2312" w:hAnsi="仿宋_GB2312" w:cs="仿宋_GB2312" w:eastAsia="仿宋_GB2312"/>
                      <w:sz w:val="24"/>
                    </w:rPr>
                    <w:t>2分。</w:t>
                  </w:r>
                </w:p>
              </w:tc>
            </w:tr>
          </w:tbl>
          <w:p>
            <w:pPr>
              <w:pStyle w:val="null3"/>
              <w:ind w:firstLine="480"/>
              <w:jc w:val="both"/>
            </w:pPr>
            <w:r>
              <w:rPr>
                <w:rFonts w:ascii="仿宋_GB2312" w:hAnsi="仿宋_GB2312" w:cs="仿宋_GB2312" w:eastAsia="仿宋_GB2312"/>
                <w:sz w:val="24"/>
              </w:rPr>
              <w:t>2、服务考核结果应用</w:t>
            </w:r>
          </w:p>
          <w:p>
            <w:pPr>
              <w:pStyle w:val="null3"/>
              <w:ind w:firstLine="480"/>
              <w:jc w:val="both"/>
            </w:pPr>
            <w:r>
              <w:rPr>
                <w:rFonts w:ascii="仿宋_GB2312" w:hAnsi="仿宋_GB2312" w:cs="仿宋_GB2312" w:eastAsia="仿宋_GB2312"/>
                <w:sz w:val="24"/>
              </w:rPr>
              <w:t>按照评分总分为</w:t>
            </w:r>
            <w:r>
              <w:rPr>
                <w:rFonts w:ascii="仿宋_GB2312" w:hAnsi="仿宋_GB2312" w:cs="仿宋_GB2312" w:eastAsia="仿宋_GB2312"/>
                <w:sz w:val="24"/>
              </w:rPr>
              <w:t>100分，根据综合评分结果确定考核等级，综合评分为90 分≤评分≤100 分评为优秀，80 分≤评分＜90 分评定为良好，60 分≤评分＜80 分评定为合格，＜60 分则评定为不合格。根据考核结果应用于年度服务费用的结算，在服务费用核算时使用相应的系数,各级的考核系数分别为：</w:t>
            </w:r>
          </w:p>
          <w:p>
            <w:pPr>
              <w:pStyle w:val="null3"/>
              <w:ind w:firstLine="480"/>
              <w:jc w:val="both"/>
            </w:pPr>
            <w:r>
              <w:rPr>
                <w:rFonts w:ascii="仿宋_GB2312" w:hAnsi="仿宋_GB2312" w:cs="仿宋_GB2312" w:eastAsia="仿宋_GB2312"/>
                <w:sz w:val="24"/>
              </w:rPr>
              <w:t>优秀</w:t>
            </w:r>
            <w:r>
              <w:rPr>
                <w:rFonts w:ascii="仿宋_GB2312" w:hAnsi="仿宋_GB2312" w:cs="仿宋_GB2312" w:eastAsia="仿宋_GB2312"/>
                <w:sz w:val="24"/>
              </w:rPr>
              <w:t>:1.00。良好：0.95。合格：0.90。不合格：0.50。</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泸州市范围内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总则：按照《财政部关于进一步加强政府采购需求和履约验收管理的指导意见》（财库〔2016〕205号）的要求组织验收，以采购文件技术参数及要求及投标文件技术响应为准。如出现未在采购文件中明确规定的，以行业相关标准为准。如采购双方对质量要求和技术指标的约定标准有相互抵触或异议的事项，由采购方在采购与投标文件中按质量要求和技术指标、行业标准比较优胜的原则确定该项的约定标准进行验收。 验收主体：采购人、供应商、项目监理单位（如涉及）、第三方测评机构（如涉及）、行业技术专家（如涉及）、第三方评审机构。 验收时间：以采购人书面通知为准（或以供应商发出验收申请15日内组织）。 验收流程：根据服务期内的服务实施情况进行考核,结合考核情况和服务效果进行验收。 验收标准：商务条款和技术条款均逐条验收；如出现未在采购文件中明确规定的，以行业相关标准为准。如采购双方如对质量要求和技术指标的约定标准有相互抵触或异议的事项，由采购人在采购文件与响应文件中按质量要求和技术指标、行业标准比较优胜的原则确定该项的约定标准进行验收。如出现争议，在场验收人员无法确定的，委托第三方质检机构进行检测，检测费用由供应商垫付，最终验收标准以检测结果为准，如检测合格由采购人承担检测费用，如检测不合格由供应商承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1、合同签订之日起，半年后，据实结算支付费用，达到付款条件起15日内，据实情况说明为在合同有效期内，双方按实际使用量以及考核情况进行政务云灾备服务费结算</w:t>
            </w:r>
          </w:p>
          <w:p>
            <w:pPr>
              <w:pStyle w:val="null3"/>
              <w:jc w:val="left"/>
            </w:pPr>
            <w:r>
              <w:rPr>
                <w:rFonts w:ascii="仿宋_GB2312" w:hAnsi="仿宋_GB2312" w:cs="仿宋_GB2312" w:eastAsia="仿宋_GB2312"/>
              </w:rPr>
              <w:t>2、合同签订之日起，一年后，据实结算支付费用，达到付款条件起15日内，据实情况说明为在合同有效期内，双方按实际使用量以及考核情况进行政务云灾备服务费结算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6.1.采购双方均应遵守合同，非因不可抗力而单方面终止执行合同的，将赔偿因违约给对方造成的经济损失，并向对方支付本项目合同总额（中标金额）10%的违约金；如因供应商原因造成的，由采购人提请项目同级财政部门将其列入不良行为记录。 6.2.若因供应商原因在合同规定期限内无法提供服务/交货，采购人有权终止合同，并请示项目同级财政部门（采购科/股）取消其中标/成交资格，由供应商向采购人支付合同总额10%的违约金；或经采购双方协商同意继续履行合同，采购人视情况在延迟服务/交货期内每天按合同金额3‰的标准收取违约金。因不可抗拒力所导致的交货及付款延迟等按照《中华人民共和国民法典》有关条文处理。 6.3.供应商提供的服务质量不符合合同规定的，供应商应向采购人支付合同总额的5%的违约金并限期10日内整改，否则，视作供应商无法提供合格的服务违约。 6.4.供应商保证本合同服务的权利无瑕疵，保证所提供的服务的所有权完全属于供应商且无任何抵押、查封等产权瑕疵。如有产权瑕疵的，视为供应商违约，除应向采购人返还已收款项外，还应另按合同总额的10%向采购人支付违约金并赔偿因此给采购人造成的一切损失。 6.5.供应商应严格遵守服务承诺，如有违约，将赔偿因服务违约给采购人造成的经济损失。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6.6.验收合格后，采购人应在合同约定的付款期限内及时支付合同款项。 6.7.采购人由于不可抗力的原因不能履行合同时，应及时向供应商、项目同级财政部门通报不能履行或不能完全履行的理由；供应商由于不可抗力的原因不能履行合同时，应在交货时间到期以前及时向采购人、项目同级财政部门通报不能履行或不能完全履行的理由；在取得有关主管机关证明以后，可以签订延期履行、部分履行补充合同或者不履行合同，并根据情况可部分或全部免予承担违约责任。 6.8.因服务的质量问题发生争议，由具有法定资格条件的质量技术监督（检测）机构进行质量鉴定。服务符合标准的，鉴定费由采购人承担；服务不符合质量标准的，鉴定费由供应商承担。 6.9.合同履行期间,若双方发生争议，双方本着友好合作的态度，对合同履行过程中发生的违约行为进行及时的协商解决或由有关部门调解解决，如不能协商解决可向采购人(甲方)所在地法院通过法律诉讼解决。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协商小组成员在签署协商情况记录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专业人员请假、回避等情况时，采购人或者代理机构按规定申请补充抽取专业人员。无法及时补充抽取的，采购人或者代理机构应当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表（包括资产负债表、利润表、现金流量表、所有者权益变动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采购文件其他实质性要求</w:t>
            </w:r>
          </w:p>
        </w:tc>
        <w:tc>
          <w:tcPr>
            <w:tcW w:type="dxa" w:w="3322"/>
          </w:tcPr>
          <w:p>
            <w:pPr>
              <w:pStyle w:val="null3"/>
              <w:jc w:val="left"/>
            </w:pPr>
            <w:r>
              <w:rPr>
                <w:rFonts w:ascii="仿宋_GB2312" w:hAnsi="仿宋_GB2312" w:cs="仿宋_GB2312" w:eastAsia="仿宋_GB2312"/>
              </w:rPr>
              <w:t>按采购文件规定的要求进行审查</w:t>
            </w:r>
          </w:p>
        </w:tc>
        <w:tc>
          <w:tcPr>
            <w:tcW w:type="dxa" w:w="1910"/>
          </w:tcPr>
          <w:p>
            <w:pPr>
              <w:pStyle w:val="null3"/>
              <w:jc w:val="left"/>
            </w:pPr>
            <w:r>
              <w:rPr>
                <w:rFonts w:ascii="仿宋_GB2312" w:hAnsi="仿宋_GB2312" w:cs="仿宋_GB2312" w:eastAsia="仿宋_GB2312"/>
              </w:rPr>
              <w:t>中小企业声明函,残疾人福利性单位声明函,供应商应提交的相关证明材料,服务应答表,报价表,商务应答表.docx,投标（响应）函,监狱企业的证明文件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pPr>
      <w:r>
        <w:rPr>
          <w:rFonts w:ascii="仿宋_GB2312" w:hAnsi="仿宋_GB2312" w:cs="仿宋_GB2312" w:eastAsia="仿宋_GB2312"/>
        </w:rPr>
        <w:t>七、供应商最后报价无效的，本次采购活动终止，并发布终止公告。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协商情况记录应当由协商小组全体成员签字或加盖电子印章认可。对记录有异议的协商小组成员，应当签署不同意见并说明理由。协商小组成员拒绝在记录上签字又不书面说明其不同意见和理由的，视为同意。</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对协商情况记录有异议的，应当在协商情况记录上签署不同意见并说明理由，否则视为同意协商情况记录。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协商小组与供应商商定合理的成交价格并保证采购项目质量，商定过程中，与供应商进行商定的协商小组应当要求供应商提供其项目成本构成和同类项目合同价格，并提供相关证明材料。无法商定合理成交价格或者无法保证采购项目质量的，与供应商进行商定的协商小组应当停止商定，并由采购组织单位终止采购活动，书面告知供应商，说明理由。</w:t>
            </w:r>
          </w:p>
        </w:tc>
        <w:tc>
          <w:tcPr>
            <w:tcW w:type="dxa" w:w="2123"/>
          </w:tcPr>
          <w:p>
            <w:pPr>
              <w:pStyle w:val="null3"/>
              <w:jc w:val="left"/>
            </w:pPr>
            <w:r>
              <w:rPr>
                <w:rFonts w:ascii="仿宋_GB2312" w:hAnsi="仿宋_GB2312" w:cs="仿宋_GB2312" w:eastAsia="仿宋_GB2312"/>
              </w:rPr>
              <w:t>项目成本构成说明.docx,报价表,同类项目合同价格相关证明材料.docx</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详见附件：同类项目合同价格相关证明材料.docx</w:t>
      </w:r>
    </w:p>
    <w:p>
      <w:pPr>
        <w:pStyle w:val="null3"/>
        <w:ind w:firstLine="960"/>
        <w:jc w:val="left"/>
      </w:pPr>
      <w:r>
        <w:rPr>
          <w:rFonts w:ascii="仿宋_GB2312" w:hAnsi="仿宋_GB2312" w:cs="仿宋_GB2312" w:eastAsia="仿宋_GB2312"/>
        </w:rPr>
        <w:t>详见附件：项目成本构成说明.docx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详见附件：拟签订的采购合同文本（泸州市政务云灾备服务第二轮）(2).docx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