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ADAB2E">
      <w:pPr>
        <w:pStyle w:val="40"/>
        <w:jc w:val="center"/>
        <w:outlineLvl w:val="0"/>
        <w:rPr>
          <w:rFonts w:hint="eastAsia"/>
          <w:b/>
          <w:sz w:val="48"/>
          <w:lang w:val="en-US" w:eastAsia="zh-CN"/>
        </w:rPr>
      </w:pPr>
    </w:p>
    <w:p w14:paraId="2962AFF8">
      <w:pPr>
        <w:pStyle w:val="40"/>
        <w:jc w:val="center"/>
        <w:outlineLvl w:val="0"/>
      </w:pPr>
      <w:r>
        <w:rPr>
          <w:rFonts w:hint="eastAsia"/>
          <w:b/>
          <w:sz w:val="48"/>
          <w:lang w:val="en-US" w:eastAsia="zh-CN"/>
        </w:rPr>
        <w:t>XXX项目</w:t>
      </w:r>
      <w:r>
        <w:rPr>
          <w:b/>
          <w:sz w:val="48"/>
        </w:rPr>
        <w:t>政府采购合同</w:t>
      </w:r>
    </w:p>
    <w:p w14:paraId="2EAA30F9">
      <w:pPr>
        <w:pStyle w:val="40"/>
        <w:jc w:val="center"/>
        <w:outlineLvl w:val="0"/>
      </w:pPr>
    </w:p>
    <w:p w14:paraId="1F618559">
      <w:pPr>
        <w:pStyle w:val="40"/>
        <w:jc w:val="center"/>
        <w:outlineLvl w:val="0"/>
      </w:pPr>
      <w:r>
        <w:br w:type="textWrapping"/>
      </w:r>
      <w:r>
        <w:br w:type="textWrapping"/>
      </w:r>
      <w:r>
        <w:br w:type="textWrapping"/>
      </w:r>
      <w:r>
        <w:br w:type="textWrapping"/>
      </w:r>
    </w:p>
    <w:p w14:paraId="42C3BBD6">
      <w:pPr>
        <w:pStyle w:val="40"/>
        <w:ind w:left="1800"/>
        <w:rPr>
          <w:rFonts w:hint="eastAsia" w:eastAsiaTheme="minorEastAsia"/>
          <w:lang w:val="en-US" w:eastAsia="zh-CN"/>
        </w:rPr>
      </w:pPr>
      <w:r>
        <w:rPr>
          <w:b/>
          <w:sz w:val="27"/>
        </w:rPr>
        <w:t>政府采购合同编号：</w:t>
      </w:r>
      <w:r>
        <w:rPr>
          <w:rFonts w:hint="eastAsia"/>
          <w:b/>
          <w:sz w:val="27"/>
          <w:lang w:val="en-US" w:eastAsia="zh-CN"/>
        </w:rPr>
        <w:t xml:space="preserve"> </w:t>
      </w:r>
      <w:bookmarkStart w:id="0" w:name="_GoBack"/>
      <w:bookmarkEnd w:id="0"/>
    </w:p>
    <w:p w14:paraId="66197D0B">
      <w:pPr>
        <w:pStyle w:val="40"/>
        <w:rPr>
          <w:rFonts w:hint="eastAsia"/>
          <w:b/>
          <w:sz w:val="27"/>
          <w:lang w:val="en-US" w:eastAsia="zh-CN"/>
        </w:rPr>
      </w:pPr>
      <w:r>
        <w:rPr>
          <w:b/>
          <w:sz w:val="27"/>
        </w:rPr>
        <w:t>履约地点：</w:t>
      </w:r>
      <w:r>
        <w:rPr>
          <w:rFonts w:hint="eastAsia"/>
          <w:b/>
          <w:sz w:val="27"/>
          <w:lang w:val="en-US" w:eastAsia="zh-CN"/>
        </w:rPr>
        <w:t xml:space="preserve"> </w:t>
      </w:r>
    </w:p>
    <w:p w14:paraId="561025C2">
      <w:pPr>
        <w:pStyle w:val="40"/>
        <w:rPr>
          <w:b/>
          <w:sz w:val="27"/>
        </w:rPr>
      </w:pPr>
      <w:r>
        <w:rPr>
          <w:b/>
          <w:sz w:val="27"/>
        </w:rPr>
        <w:t>签订地点：</w:t>
      </w:r>
    </w:p>
    <w:p w14:paraId="5F7061F3">
      <w:pPr>
        <w:pStyle w:val="40"/>
        <w:rPr>
          <w:b/>
          <w:sz w:val="27"/>
        </w:rPr>
      </w:pPr>
      <w:r>
        <w:rPr>
          <w:b/>
          <w:sz w:val="27"/>
        </w:rPr>
        <w:t>签订时间：</w:t>
      </w:r>
    </w:p>
    <w:p w14:paraId="47256C82">
      <w:pPr>
        <w:pStyle w:val="40"/>
      </w:pPr>
      <w:r>
        <w:rPr>
          <w:b/>
          <w:sz w:val="27"/>
        </w:rPr>
        <w:t>采购人（甲方）：</w:t>
      </w:r>
    </w:p>
    <w:p w14:paraId="088DE381">
      <w:pPr>
        <w:pStyle w:val="40"/>
      </w:pPr>
      <w:r>
        <w:rPr>
          <w:b/>
          <w:sz w:val="27"/>
        </w:rPr>
        <w:t>采购人地址：</w:t>
      </w:r>
    </w:p>
    <w:p w14:paraId="1EF6B976">
      <w:pPr>
        <w:pStyle w:val="40"/>
        <w:ind w:left="0"/>
      </w:pPr>
      <w:r>
        <w:rPr>
          <w:b/>
          <w:sz w:val="27"/>
        </w:rPr>
        <w:t>供应商(乙方)：</w:t>
      </w:r>
    </w:p>
    <w:p w14:paraId="05827331">
      <w:pPr>
        <w:pStyle w:val="40"/>
      </w:pPr>
      <w:r>
        <w:rPr>
          <w:b/>
          <w:sz w:val="27"/>
        </w:rPr>
        <w:t>供应商地址：</w:t>
      </w:r>
    </w:p>
    <w:p w14:paraId="3C45FF25">
      <w:pPr>
        <w:rPr>
          <w:rFonts w:hint="eastAsia" w:ascii="宋体" w:hAnsi="宋体"/>
          <w:sz w:val="24"/>
          <w:szCs w:val="24"/>
        </w:rPr>
      </w:pPr>
      <w:r>
        <w:rPr>
          <w:rFonts w:hint="eastAsia" w:ascii="宋体" w:hAnsi="宋体"/>
          <w:sz w:val="24"/>
          <w:szCs w:val="24"/>
        </w:rPr>
        <w:br w:type="page"/>
      </w:r>
    </w:p>
    <w:p w14:paraId="3BF879E1">
      <w:pPr>
        <w:pStyle w:val="7"/>
      </w:pPr>
    </w:p>
    <w:p w14:paraId="15478611">
      <w:pPr>
        <w:bidi w:val="0"/>
        <w:rPr>
          <w:rFonts w:hint="eastAsia"/>
          <w:sz w:val="24"/>
          <w:szCs w:val="24"/>
        </w:rPr>
      </w:pPr>
      <w:r>
        <w:rPr>
          <w:rFonts w:hint="eastAsia"/>
          <w:sz w:val="24"/>
          <w:szCs w:val="24"/>
        </w:rPr>
        <w:t>依据《中华人民共和国民法典》、《中华人民共和国政府采购法》等相关的法律法规，以及</w:t>
      </w:r>
      <w:r>
        <w:rPr>
          <w:rFonts w:hint="eastAsia"/>
          <w:sz w:val="24"/>
          <w:szCs w:val="24"/>
          <w:u w:val="single"/>
          <w:lang w:val="en-US" w:eastAsia="zh-CN"/>
        </w:rPr>
        <w:t xml:space="preserve">       </w:t>
      </w:r>
      <w:r>
        <w:rPr>
          <w:rFonts w:hint="eastAsia"/>
          <w:sz w:val="24"/>
          <w:szCs w:val="24"/>
        </w:rPr>
        <w:t>项目的《</w:t>
      </w:r>
      <w:r>
        <w:rPr>
          <w:rFonts w:hint="eastAsia"/>
          <w:sz w:val="24"/>
          <w:szCs w:val="24"/>
          <w:lang w:val="en-US" w:eastAsia="zh-CN"/>
        </w:rPr>
        <w:t>采购</w:t>
      </w:r>
      <w:r>
        <w:rPr>
          <w:rFonts w:hint="eastAsia"/>
          <w:sz w:val="24"/>
          <w:szCs w:val="24"/>
        </w:rPr>
        <w:t>文件》，乙方的《投标</w:t>
      </w:r>
      <w:r>
        <w:rPr>
          <w:rFonts w:hint="eastAsia"/>
          <w:sz w:val="24"/>
          <w:szCs w:val="24"/>
          <w:lang w:eastAsia="zh-CN"/>
        </w:rPr>
        <w:t>（</w:t>
      </w:r>
      <w:r>
        <w:rPr>
          <w:rFonts w:hint="eastAsia"/>
          <w:sz w:val="24"/>
          <w:szCs w:val="24"/>
          <w:lang w:val="en-US" w:eastAsia="zh-CN"/>
        </w:rPr>
        <w:t>响应</w:t>
      </w:r>
      <w:r>
        <w:rPr>
          <w:rFonts w:hint="eastAsia"/>
          <w:sz w:val="24"/>
          <w:szCs w:val="24"/>
          <w:lang w:eastAsia="zh-CN"/>
        </w:rPr>
        <w:t>）</w:t>
      </w:r>
      <w:r>
        <w:rPr>
          <w:rFonts w:hint="eastAsia"/>
          <w:sz w:val="24"/>
          <w:szCs w:val="24"/>
        </w:rPr>
        <w:t>文件》及《中标</w:t>
      </w:r>
      <w:r>
        <w:rPr>
          <w:rFonts w:hint="eastAsia"/>
          <w:sz w:val="24"/>
          <w:szCs w:val="24"/>
          <w:lang w:eastAsia="zh-CN"/>
        </w:rPr>
        <w:t>（</w:t>
      </w:r>
      <w:r>
        <w:rPr>
          <w:rFonts w:hint="eastAsia"/>
          <w:sz w:val="24"/>
          <w:szCs w:val="24"/>
          <w:lang w:val="en-US" w:eastAsia="zh-CN"/>
        </w:rPr>
        <w:t>成交</w:t>
      </w:r>
      <w:r>
        <w:rPr>
          <w:rFonts w:hint="eastAsia"/>
          <w:sz w:val="24"/>
          <w:szCs w:val="24"/>
          <w:lang w:eastAsia="zh-CN"/>
        </w:rPr>
        <w:t>）</w:t>
      </w:r>
      <w:r>
        <w:rPr>
          <w:rFonts w:hint="eastAsia"/>
          <w:sz w:val="24"/>
          <w:szCs w:val="24"/>
        </w:rPr>
        <w:t>通知书》，甲、乙双方同意签订本合同。 具体情况及要求如下：</w:t>
      </w:r>
    </w:p>
    <w:p w14:paraId="045DE90F">
      <w:pPr>
        <w:bidi w:val="0"/>
      </w:pPr>
    </w:p>
    <w:p w14:paraId="0E8F881E">
      <w:pPr>
        <w:bidi w:val="0"/>
        <w:rPr>
          <w:rFonts w:hint="eastAsia"/>
          <w:b/>
          <w:bCs/>
          <w:sz w:val="24"/>
          <w:szCs w:val="24"/>
        </w:rPr>
      </w:pPr>
      <w:r>
        <w:rPr>
          <w:rFonts w:hint="eastAsia"/>
          <w:b/>
          <w:bCs/>
          <w:sz w:val="24"/>
          <w:szCs w:val="24"/>
        </w:rPr>
        <w:t>一、标的信息</w:t>
      </w:r>
    </w:p>
    <w:p w14:paraId="40C2258A">
      <w:pPr>
        <w:bidi w:val="0"/>
        <w:rPr>
          <w:rFonts w:hint="eastAsia"/>
          <w:b/>
          <w:bCs/>
          <w:sz w:val="24"/>
          <w:szCs w:val="24"/>
        </w:rPr>
      </w:pPr>
    </w:p>
    <w:p w14:paraId="6E0B8C13">
      <w:pPr>
        <w:bidi w:val="0"/>
        <w:rPr>
          <w:rFonts w:hint="eastAsia"/>
          <w:b/>
          <w:bCs/>
          <w:sz w:val="24"/>
          <w:szCs w:val="24"/>
        </w:rPr>
      </w:pPr>
      <w:r>
        <w:rPr>
          <w:rFonts w:hint="eastAsia"/>
          <w:b/>
          <w:bCs/>
          <w:sz w:val="24"/>
          <w:szCs w:val="24"/>
        </w:rPr>
        <w:t>二、服务要求</w:t>
      </w:r>
    </w:p>
    <w:p w14:paraId="6E50F3CD">
      <w:pPr>
        <w:bidi w:val="0"/>
        <w:rPr>
          <w:rFonts w:hint="eastAsia"/>
          <w:b/>
          <w:bCs/>
          <w:sz w:val="24"/>
          <w:szCs w:val="24"/>
        </w:rPr>
      </w:pPr>
    </w:p>
    <w:p w14:paraId="11E7B29B">
      <w:pPr>
        <w:bidi w:val="0"/>
        <w:rPr>
          <w:rFonts w:hint="eastAsia"/>
          <w:b/>
          <w:bCs/>
          <w:sz w:val="24"/>
          <w:szCs w:val="24"/>
        </w:rPr>
      </w:pPr>
      <w:r>
        <w:rPr>
          <w:rFonts w:hint="eastAsia"/>
          <w:b/>
          <w:bCs/>
          <w:sz w:val="24"/>
          <w:szCs w:val="24"/>
        </w:rPr>
        <w:t>三、合同定价方式、付款进度和支付方式</w:t>
      </w:r>
    </w:p>
    <w:p w14:paraId="3B830687">
      <w:pPr>
        <w:bidi w:val="0"/>
        <w:rPr>
          <w:rFonts w:hint="eastAsia"/>
          <w:b/>
          <w:bCs/>
          <w:sz w:val="24"/>
          <w:szCs w:val="24"/>
        </w:rPr>
      </w:pPr>
    </w:p>
    <w:p w14:paraId="74B6C138">
      <w:pPr>
        <w:bidi w:val="0"/>
        <w:rPr>
          <w:rFonts w:hint="eastAsia"/>
          <w:b/>
          <w:bCs/>
          <w:sz w:val="24"/>
          <w:szCs w:val="24"/>
        </w:rPr>
      </w:pPr>
      <w:r>
        <w:rPr>
          <w:rFonts w:hint="eastAsia"/>
          <w:b/>
          <w:bCs/>
          <w:sz w:val="24"/>
          <w:szCs w:val="24"/>
        </w:rPr>
        <w:t>四、履约保证金</w:t>
      </w:r>
    </w:p>
    <w:p w14:paraId="61727FEE">
      <w:pPr>
        <w:bidi w:val="0"/>
        <w:rPr>
          <w:rFonts w:hint="eastAsia"/>
          <w:b/>
          <w:bCs/>
          <w:sz w:val="24"/>
          <w:szCs w:val="24"/>
        </w:rPr>
      </w:pPr>
    </w:p>
    <w:p w14:paraId="139A1275">
      <w:pPr>
        <w:bidi w:val="0"/>
        <w:rPr>
          <w:rFonts w:hint="eastAsia"/>
          <w:b/>
          <w:bCs/>
          <w:sz w:val="24"/>
          <w:szCs w:val="24"/>
        </w:rPr>
      </w:pPr>
    </w:p>
    <w:p w14:paraId="7E299BC0">
      <w:pPr>
        <w:bidi w:val="0"/>
        <w:rPr>
          <w:rFonts w:hint="eastAsia"/>
          <w:b/>
          <w:bCs/>
          <w:sz w:val="24"/>
          <w:szCs w:val="24"/>
        </w:rPr>
      </w:pPr>
      <w:r>
        <w:rPr>
          <w:rFonts w:hint="eastAsia"/>
          <w:b/>
          <w:bCs/>
          <w:sz w:val="24"/>
          <w:szCs w:val="24"/>
        </w:rPr>
        <w:t>五、验收标准和方法</w:t>
      </w:r>
    </w:p>
    <w:p w14:paraId="22F94AC1">
      <w:pPr>
        <w:bidi w:val="0"/>
        <w:rPr>
          <w:rFonts w:hint="eastAsia"/>
          <w:b/>
          <w:bCs/>
          <w:sz w:val="24"/>
          <w:szCs w:val="24"/>
        </w:rPr>
      </w:pPr>
    </w:p>
    <w:p w14:paraId="63D6E765">
      <w:pPr>
        <w:bidi w:val="0"/>
        <w:rPr>
          <w:rFonts w:hint="eastAsia"/>
          <w:b/>
          <w:bCs/>
          <w:sz w:val="24"/>
          <w:szCs w:val="24"/>
        </w:rPr>
      </w:pPr>
    </w:p>
    <w:p w14:paraId="34D4DF93">
      <w:pPr>
        <w:bidi w:val="0"/>
        <w:rPr>
          <w:rFonts w:hint="eastAsia"/>
          <w:b/>
          <w:bCs/>
          <w:sz w:val="24"/>
          <w:szCs w:val="24"/>
        </w:rPr>
      </w:pPr>
      <w:r>
        <w:rPr>
          <w:rFonts w:hint="eastAsia"/>
          <w:b/>
          <w:bCs/>
          <w:sz w:val="24"/>
          <w:szCs w:val="24"/>
        </w:rPr>
        <w:t>六、甲方的权利和义务</w:t>
      </w:r>
    </w:p>
    <w:p w14:paraId="46A904B5">
      <w:pPr>
        <w:bidi w:val="0"/>
        <w:rPr>
          <w:rFonts w:hint="eastAsia"/>
          <w:b/>
          <w:bCs/>
          <w:sz w:val="24"/>
          <w:szCs w:val="24"/>
        </w:rPr>
      </w:pPr>
    </w:p>
    <w:p w14:paraId="39222F4F">
      <w:pPr>
        <w:bidi w:val="0"/>
        <w:rPr>
          <w:rFonts w:hint="eastAsia"/>
          <w:b/>
          <w:bCs/>
          <w:sz w:val="24"/>
          <w:szCs w:val="24"/>
        </w:rPr>
      </w:pPr>
      <w:r>
        <w:rPr>
          <w:rFonts w:hint="eastAsia"/>
          <w:b/>
          <w:bCs/>
          <w:sz w:val="24"/>
          <w:szCs w:val="24"/>
        </w:rPr>
        <w:t>七、乙方的权利和义务</w:t>
      </w:r>
    </w:p>
    <w:p w14:paraId="0179F7A2">
      <w:pPr>
        <w:bidi w:val="0"/>
        <w:rPr>
          <w:rFonts w:hint="eastAsia"/>
          <w:b/>
          <w:bCs/>
          <w:sz w:val="24"/>
          <w:szCs w:val="24"/>
        </w:rPr>
      </w:pPr>
    </w:p>
    <w:p w14:paraId="142E88DD">
      <w:pPr>
        <w:bidi w:val="0"/>
        <w:rPr>
          <w:rFonts w:hint="eastAsia"/>
          <w:b/>
          <w:bCs/>
          <w:sz w:val="24"/>
          <w:szCs w:val="24"/>
        </w:rPr>
      </w:pPr>
      <w:r>
        <w:rPr>
          <w:rFonts w:hint="eastAsia"/>
          <w:b/>
          <w:bCs/>
          <w:sz w:val="24"/>
          <w:szCs w:val="24"/>
        </w:rPr>
        <w:t>八、违约责任</w:t>
      </w:r>
    </w:p>
    <w:p w14:paraId="616AF8DF">
      <w:pPr>
        <w:bidi w:val="0"/>
        <w:rPr>
          <w:rFonts w:hint="eastAsia"/>
          <w:b/>
          <w:bCs/>
          <w:sz w:val="24"/>
          <w:szCs w:val="24"/>
        </w:rPr>
      </w:pPr>
    </w:p>
    <w:p w14:paraId="31A5C98F">
      <w:pPr>
        <w:bidi w:val="0"/>
        <w:rPr>
          <w:rFonts w:hint="eastAsia"/>
          <w:b/>
          <w:bCs/>
          <w:sz w:val="24"/>
          <w:szCs w:val="24"/>
        </w:rPr>
      </w:pPr>
      <w:r>
        <w:rPr>
          <w:rFonts w:hint="eastAsia"/>
          <w:b/>
          <w:bCs/>
          <w:sz w:val="24"/>
          <w:szCs w:val="24"/>
        </w:rPr>
        <w:t>九、不可抗事件处理</w:t>
      </w:r>
    </w:p>
    <w:p w14:paraId="6499C3BD">
      <w:pPr>
        <w:bidi w:val="0"/>
        <w:rPr>
          <w:rFonts w:hint="eastAsia"/>
          <w:sz w:val="24"/>
          <w:szCs w:val="24"/>
        </w:rPr>
      </w:pPr>
      <w:r>
        <w:rPr>
          <w:rFonts w:hint="eastAsia"/>
          <w:sz w:val="24"/>
          <w:szCs w:val="24"/>
        </w:rPr>
        <w:t>1.在合同有效期内，任何一方因战争、洪灾、台风、地震等不可抗力事件导致不能履行合同，则合同履行期可延长，其延长期与不可抗力事件影响期相同。</w:t>
      </w:r>
    </w:p>
    <w:p w14:paraId="5E747B67">
      <w:pPr>
        <w:bidi w:val="0"/>
        <w:rPr>
          <w:rFonts w:hint="eastAsia"/>
          <w:sz w:val="24"/>
          <w:szCs w:val="24"/>
        </w:rPr>
      </w:pPr>
      <w:r>
        <w:rPr>
          <w:rFonts w:hint="eastAsia"/>
          <w:sz w:val="24"/>
          <w:szCs w:val="24"/>
        </w:rPr>
        <w:t>2.受阻一方应在不可抗事件发生后尽快用电话通知对方并于事故发生后XX天内将有关部门出具的证明文件等用特快专递或挂号信寄给对方审阅确认。</w:t>
      </w:r>
    </w:p>
    <w:p w14:paraId="38DB14BB">
      <w:pPr>
        <w:bidi w:val="0"/>
        <w:rPr>
          <w:rFonts w:hint="eastAsia"/>
          <w:sz w:val="24"/>
          <w:szCs w:val="24"/>
        </w:rPr>
      </w:pPr>
      <w:r>
        <w:rPr>
          <w:rFonts w:hint="eastAsia"/>
          <w:sz w:val="24"/>
          <w:szCs w:val="24"/>
        </w:rPr>
        <w:t>3.不可抗事件延续XX天以上，双方应通过友好协商，确定是否继续履行合同。</w:t>
      </w:r>
    </w:p>
    <w:p w14:paraId="0E68D186">
      <w:pPr>
        <w:bidi w:val="0"/>
        <w:rPr>
          <w:rFonts w:hint="eastAsia"/>
          <w:sz w:val="24"/>
          <w:szCs w:val="24"/>
        </w:rPr>
      </w:pPr>
    </w:p>
    <w:p w14:paraId="4D432DA2">
      <w:pPr>
        <w:bidi w:val="0"/>
        <w:rPr>
          <w:rFonts w:hint="eastAsia"/>
          <w:sz w:val="24"/>
          <w:szCs w:val="24"/>
        </w:rPr>
      </w:pPr>
    </w:p>
    <w:p w14:paraId="5D12B26B">
      <w:pPr>
        <w:rPr>
          <w:rFonts w:hint="eastAsia" w:ascii="宋体" w:hAnsi="宋体"/>
          <w:b/>
          <w:bCs/>
          <w:sz w:val="24"/>
          <w:szCs w:val="32"/>
        </w:rPr>
      </w:pPr>
      <w:r>
        <w:rPr>
          <w:rFonts w:hint="eastAsia" w:ascii="宋体" w:hAnsi="宋体"/>
          <w:b/>
          <w:bCs/>
          <w:sz w:val="24"/>
          <w:szCs w:val="32"/>
        </w:rPr>
        <w:t>十、解决合同纠纷的方式</w:t>
      </w:r>
    </w:p>
    <w:p w14:paraId="37C0A5D7">
      <w:pPr>
        <w:rPr>
          <w:rFonts w:hint="eastAsia" w:ascii="宋体" w:hAnsi="宋体"/>
          <w:sz w:val="24"/>
          <w:szCs w:val="32"/>
        </w:rPr>
      </w:pPr>
    </w:p>
    <w:p w14:paraId="42FA1C2F">
      <w:pPr>
        <w:rPr>
          <w:rFonts w:hint="eastAsia" w:ascii="宋体" w:hAnsi="宋体"/>
          <w:sz w:val="24"/>
          <w:szCs w:val="32"/>
        </w:rPr>
      </w:pPr>
    </w:p>
    <w:p w14:paraId="310AD9EF">
      <w:pPr>
        <w:rPr>
          <w:rFonts w:hint="eastAsia" w:ascii="宋体" w:hAnsi="宋体"/>
          <w:b/>
          <w:bCs/>
          <w:sz w:val="24"/>
          <w:szCs w:val="32"/>
        </w:rPr>
      </w:pPr>
      <w:r>
        <w:rPr>
          <w:rFonts w:hint="eastAsia" w:ascii="宋体" w:hAnsi="宋体"/>
          <w:b/>
          <w:bCs/>
          <w:sz w:val="24"/>
          <w:szCs w:val="32"/>
          <w:lang w:val="en-US" w:eastAsia="zh-CN"/>
        </w:rPr>
        <w:t>十一、</w:t>
      </w:r>
      <w:r>
        <w:rPr>
          <w:rFonts w:hint="eastAsia" w:ascii="宋体" w:hAnsi="宋体"/>
          <w:b/>
          <w:bCs/>
          <w:sz w:val="24"/>
          <w:szCs w:val="32"/>
        </w:rPr>
        <w:t>合同生效及其他</w:t>
      </w:r>
    </w:p>
    <w:p w14:paraId="5C4AA678">
      <w:pPr>
        <w:numPr>
          <w:numId w:val="0"/>
        </w:numPr>
        <w:rPr>
          <w:rFonts w:hint="eastAsia" w:ascii="宋体" w:hAnsi="宋体"/>
          <w:szCs w:val="24"/>
        </w:rPr>
      </w:pPr>
      <w:r>
        <w:rPr>
          <w:rFonts w:hint="eastAsia" w:ascii="宋体" w:hAnsi="宋体"/>
          <w:szCs w:val="24"/>
        </w:rPr>
        <w:t>1.合同经双方法定代表人（或主要负责人）或授权委托代理人签字并加盖公章后生效。</w:t>
      </w:r>
    </w:p>
    <w:p w14:paraId="00D19A2C">
      <w:pPr>
        <w:numPr>
          <w:numId w:val="0"/>
        </w:numPr>
        <w:rPr>
          <w:rFonts w:hint="eastAsia" w:ascii="宋体" w:hAnsi="宋体"/>
          <w:szCs w:val="24"/>
        </w:rPr>
      </w:pPr>
      <w:r>
        <w:rPr>
          <w:rFonts w:hint="eastAsia" w:ascii="宋体" w:hAnsi="宋体"/>
          <w:szCs w:val="24"/>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14:paraId="457FCAB3">
      <w:pPr>
        <w:numPr>
          <w:numId w:val="0"/>
        </w:numPr>
        <w:rPr>
          <w:rFonts w:hint="eastAsia" w:ascii="宋体" w:hAnsi="宋体"/>
          <w:szCs w:val="24"/>
        </w:rPr>
      </w:pPr>
      <w:r>
        <w:rPr>
          <w:rFonts w:hint="eastAsia" w:ascii="宋体" w:hAnsi="宋体"/>
          <w:szCs w:val="24"/>
        </w:rPr>
        <w:t>3.本合同一式</w:t>
      </w:r>
      <w:r>
        <w:rPr>
          <w:rFonts w:hint="eastAsia" w:ascii="宋体" w:hAnsi="宋体"/>
          <w:szCs w:val="24"/>
          <w:lang w:val="en-US" w:eastAsia="zh-CN"/>
        </w:rPr>
        <w:t>X</w:t>
      </w:r>
      <w:r>
        <w:rPr>
          <w:rFonts w:hint="eastAsia" w:ascii="宋体" w:hAnsi="宋体"/>
          <w:szCs w:val="24"/>
        </w:rPr>
        <w:t>份，自双方签章之日起生效。甲方持有</w:t>
      </w:r>
      <w:r>
        <w:rPr>
          <w:rFonts w:hint="eastAsia" w:ascii="宋体" w:hAnsi="宋体"/>
          <w:szCs w:val="24"/>
          <w:lang w:val="en-US" w:eastAsia="zh-CN"/>
        </w:rPr>
        <w:t>X</w:t>
      </w:r>
      <w:r>
        <w:rPr>
          <w:rFonts w:hint="eastAsia" w:ascii="宋体" w:hAnsi="宋体"/>
          <w:szCs w:val="24"/>
        </w:rPr>
        <w:t>份，乙方持有</w:t>
      </w:r>
      <w:r>
        <w:rPr>
          <w:rFonts w:hint="eastAsia" w:ascii="宋体" w:hAnsi="宋体"/>
          <w:szCs w:val="24"/>
          <w:lang w:val="en-US" w:eastAsia="zh-CN"/>
        </w:rPr>
        <w:t>X</w:t>
      </w:r>
      <w:r>
        <w:rPr>
          <w:rFonts w:hint="eastAsia" w:ascii="宋体" w:hAnsi="宋体"/>
          <w:szCs w:val="24"/>
        </w:rPr>
        <w:t>份，同级财政部门备案</w:t>
      </w:r>
      <w:r>
        <w:rPr>
          <w:rFonts w:hint="eastAsia" w:ascii="宋体" w:hAnsi="宋体"/>
          <w:szCs w:val="24"/>
          <w:lang w:val="en-US" w:eastAsia="zh-CN"/>
        </w:rPr>
        <w:t>X</w:t>
      </w:r>
      <w:r>
        <w:rPr>
          <w:rFonts w:hint="eastAsia" w:ascii="宋体" w:hAnsi="宋体"/>
          <w:szCs w:val="24"/>
        </w:rPr>
        <w:t>份，具有同等法律效力。</w:t>
      </w:r>
      <w:r>
        <w:rPr>
          <w:rFonts w:hint="eastAsia" w:ascii="宋体" w:hAnsi="宋体"/>
          <w:szCs w:val="24"/>
        </w:rPr>
        <w:br w:type="page"/>
      </w:r>
    </w:p>
    <w:p w14:paraId="617B62BF">
      <w:pPr>
        <w:spacing w:line="360" w:lineRule="auto"/>
        <w:ind w:firstLine="480" w:firstLineChars="200"/>
        <w:rPr>
          <w:rFonts w:hint="eastAsia" w:ascii="宋体" w:hAnsi="宋体"/>
          <w:color w:val="000000"/>
          <w:sz w:val="24"/>
          <w:szCs w:val="24"/>
        </w:rPr>
      </w:pPr>
    </w:p>
    <w:p w14:paraId="33E06016">
      <w:pPr>
        <w:spacing w:line="360" w:lineRule="auto"/>
        <w:ind w:firstLine="480" w:firstLineChars="200"/>
        <w:rPr>
          <w:rFonts w:hint="eastAsia" w:ascii="宋体" w:hAnsi="宋体"/>
          <w:color w:val="000000"/>
          <w:sz w:val="24"/>
          <w:szCs w:val="24"/>
        </w:rPr>
      </w:pPr>
      <w:r>
        <w:rPr>
          <w:rFonts w:hint="eastAsia" w:ascii="宋体" w:hAnsi="宋体"/>
          <w:color w:val="000000"/>
          <w:sz w:val="24"/>
          <w:szCs w:val="24"/>
        </w:rPr>
        <w:t>甲方：</w:t>
      </w:r>
    </w:p>
    <w:p w14:paraId="2A9C00F3">
      <w:pPr>
        <w:spacing w:line="360" w:lineRule="auto"/>
        <w:ind w:firstLine="480" w:firstLineChars="200"/>
        <w:rPr>
          <w:rFonts w:hint="eastAsia" w:ascii="宋体" w:hAnsi="宋体"/>
          <w:color w:val="000000"/>
          <w:sz w:val="24"/>
          <w:szCs w:val="24"/>
        </w:rPr>
      </w:pPr>
      <w:r>
        <w:rPr>
          <w:rFonts w:hint="eastAsia" w:ascii="宋体" w:hAnsi="宋体"/>
          <w:color w:val="000000"/>
          <w:sz w:val="24"/>
          <w:szCs w:val="24"/>
        </w:rPr>
        <w:t>法定代表人或主要负责人（授权代表）：</w:t>
      </w:r>
    </w:p>
    <w:p w14:paraId="2BDDD60C">
      <w:pPr>
        <w:spacing w:line="360" w:lineRule="auto"/>
        <w:ind w:firstLine="480" w:firstLineChars="200"/>
        <w:rPr>
          <w:rFonts w:hint="eastAsia" w:ascii="宋体" w:hAnsi="宋体"/>
          <w:color w:val="000000"/>
          <w:sz w:val="24"/>
          <w:szCs w:val="24"/>
        </w:rPr>
      </w:pPr>
      <w:r>
        <w:rPr>
          <w:rFonts w:hint="eastAsia" w:ascii="宋体" w:hAnsi="宋体"/>
          <w:color w:val="000000"/>
          <w:sz w:val="24"/>
          <w:szCs w:val="24"/>
        </w:rPr>
        <w:t>地 址：</w:t>
      </w:r>
    </w:p>
    <w:p w14:paraId="37A112A1">
      <w:pPr>
        <w:spacing w:line="360" w:lineRule="auto"/>
        <w:ind w:firstLine="480" w:firstLineChars="200"/>
        <w:rPr>
          <w:rFonts w:hint="eastAsia" w:ascii="宋体" w:hAnsi="宋体"/>
          <w:color w:val="000000"/>
          <w:sz w:val="24"/>
          <w:szCs w:val="24"/>
        </w:rPr>
      </w:pPr>
      <w:r>
        <w:rPr>
          <w:rFonts w:hint="eastAsia" w:ascii="宋体" w:hAnsi="宋体"/>
          <w:color w:val="000000"/>
          <w:sz w:val="24"/>
          <w:szCs w:val="24"/>
        </w:rPr>
        <w:t>开户银行：</w:t>
      </w:r>
    </w:p>
    <w:p w14:paraId="238C3BD4">
      <w:pPr>
        <w:spacing w:line="360" w:lineRule="auto"/>
        <w:ind w:firstLine="480" w:firstLineChars="200"/>
        <w:rPr>
          <w:rFonts w:hint="eastAsia" w:ascii="宋体" w:hAnsi="宋体"/>
          <w:color w:val="000000"/>
          <w:sz w:val="24"/>
          <w:szCs w:val="24"/>
        </w:rPr>
      </w:pPr>
      <w:r>
        <w:rPr>
          <w:rFonts w:hint="eastAsia" w:ascii="宋体" w:hAnsi="宋体"/>
          <w:color w:val="000000"/>
          <w:sz w:val="24"/>
          <w:szCs w:val="24"/>
        </w:rPr>
        <w:t>账号：</w:t>
      </w:r>
    </w:p>
    <w:p w14:paraId="7C99297D">
      <w:pPr>
        <w:spacing w:line="360" w:lineRule="auto"/>
        <w:ind w:firstLine="480" w:firstLineChars="200"/>
        <w:rPr>
          <w:rFonts w:hint="eastAsia" w:ascii="宋体" w:hAnsi="宋体"/>
          <w:color w:val="000000"/>
          <w:sz w:val="24"/>
          <w:szCs w:val="24"/>
        </w:rPr>
      </w:pPr>
      <w:r>
        <w:rPr>
          <w:rFonts w:hint="eastAsia" w:ascii="宋体" w:hAnsi="宋体"/>
          <w:color w:val="000000"/>
          <w:sz w:val="24"/>
          <w:szCs w:val="24"/>
        </w:rPr>
        <w:t>签订时间：</w:t>
      </w:r>
    </w:p>
    <w:p w14:paraId="6FCFD062">
      <w:pPr>
        <w:spacing w:line="360" w:lineRule="auto"/>
        <w:ind w:firstLine="480" w:firstLineChars="200"/>
        <w:rPr>
          <w:rFonts w:hint="eastAsia" w:ascii="宋体" w:hAnsi="宋体"/>
          <w:color w:val="000000"/>
          <w:sz w:val="24"/>
          <w:szCs w:val="24"/>
        </w:rPr>
      </w:pPr>
    </w:p>
    <w:p w14:paraId="02289858">
      <w:pPr>
        <w:spacing w:line="360" w:lineRule="auto"/>
        <w:ind w:firstLine="480" w:firstLineChars="200"/>
        <w:rPr>
          <w:rFonts w:hint="eastAsia" w:ascii="宋体" w:hAnsi="宋体"/>
          <w:color w:val="000000"/>
          <w:sz w:val="24"/>
          <w:szCs w:val="24"/>
        </w:rPr>
      </w:pPr>
    </w:p>
    <w:p w14:paraId="78ED5C92">
      <w:pPr>
        <w:spacing w:line="360" w:lineRule="auto"/>
        <w:ind w:firstLine="480" w:firstLineChars="200"/>
        <w:rPr>
          <w:rFonts w:hint="eastAsia" w:ascii="宋体" w:hAnsi="宋体"/>
          <w:color w:val="000000"/>
          <w:sz w:val="24"/>
          <w:szCs w:val="24"/>
        </w:rPr>
      </w:pPr>
      <w:r>
        <w:rPr>
          <w:rFonts w:hint="eastAsia" w:ascii="宋体" w:hAnsi="宋体"/>
          <w:color w:val="000000"/>
          <w:sz w:val="24"/>
          <w:szCs w:val="24"/>
        </w:rPr>
        <w:t>乙方：</w:t>
      </w:r>
    </w:p>
    <w:p w14:paraId="06619944">
      <w:pPr>
        <w:spacing w:line="360" w:lineRule="auto"/>
        <w:ind w:firstLine="480" w:firstLineChars="200"/>
        <w:rPr>
          <w:rFonts w:hint="eastAsia" w:ascii="宋体" w:hAnsi="宋体"/>
          <w:color w:val="000000"/>
          <w:sz w:val="24"/>
          <w:szCs w:val="24"/>
        </w:rPr>
      </w:pPr>
      <w:r>
        <w:rPr>
          <w:rFonts w:hint="eastAsia" w:ascii="宋体" w:hAnsi="宋体"/>
          <w:color w:val="000000"/>
          <w:sz w:val="24"/>
          <w:szCs w:val="24"/>
        </w:rPr>
        <w:t>法定代表人或主要负责人（授权代表）：</w:t>
      </w:r>
    </w:p>
    <w:p w14:paraId="38EFFAD4">
      <w:pPr>
        <w:spacing w:line="360" w:lineRule="auto"/>
        <w:ind w:firstLine="480" w:firstLineChars="200"/>
        <w:rPr>
          <w:rFonts w:hint="eastAsia" w:ascii="宋体" w:hAnsi="宋体"/>
          <w:color w:val="000000"/>
          <w:sz w:val="24"/>
          <w:szCs w:val="24"/>
        </w:rPr>
      </w:pPr>
      <w:r>
        <w:rPr>
          <w:rFonts w:hint="eastAsia" w:ascii="宋体" w:hAnsi="宋体"/>
          <w:color w:val="000000"/>
          <w:sz w:val="24"/>
          <w:szCs w:val="24"/>
        </w:rPr>
        <w:t>地 址：</w:t>
      </w:r>
    </w:p>
    <w:p w14:paraId="033691AD">
      <w:pPr>
        <w:spacing w:line="360" w:lineRule="auto"/>
        <w:ind w:firstLine="480" w:firstLineChars="200"/>
        <w:rPr>
          <w:rFonts w:hint="eastAsia" w:ascii="宋体" w:hAnsi="宋体"/>
          <w:color w:val="000000"/>
          <w:sz w:val="24"/>
          <w:szCs w:val="24"/>
        </w:rPr>
      </w:pPr>
      <w:r>
        <w:rPr>
          <w:rFonts w:hint="eastAsia" w:ascii="宋体" w:hAnsi="宋体"/>
          <w:color w:val="000000"/>
          <w:sz w:val="24"/>
          <w:szCs w:val="24"/>
        </w:rPr>
        <w:t xml:space="preserve">开户银行： </w:t>
      </w:r>
    </w:p>
    <w:p w14:paraId="0BC36FBD">
      <w:pPr>
        <w:spacing w:line="360" w:lineRule="auto"/>
        <w:ind w:firstLine="480" w:firstLineChars="200"/>
        <w:rPr>
          <w:rFonts w:hint="eastAsia" w:ascii="宋体" w:hAnsi="宋体"/>
          <w:color w:val="000000"/>
          <w:sz w:val="24"/>
          <w:szCs w:val="24"/>
        </w:rPr>
      </w:pPr>
      <w:r>
        <w:rPr>
          <w:rFonts w:hint="eastAsia" w:ascii="宋体" w:hAnsi="宋体"/>
          <w:color w:val="000000"/>
          <w:sz w:val="24"/>
          <w:szCs w:val="24"/>
        </w:rPr>
        <w:t>账号：</w:t>
      </w:r>
    </w:p>
    <w:p w14:paraId="07A2870C">
      <w:pPr>
        <w:spacing w:line="360" w:lineRule="auto"/>
        <w:ind w:firstLine="480" w:firstLineChars="200"/>
        <w:rPr>
          <w:rFonts w:ascii="宋体" w:hAnsi="宋体"/>
          <w:color w:val="000000"/>
          <w:sz w:val="24"/>
          <w:szCs w:val="24"/>
        </w:rPr>
      </w:pPr>
      <w:r>
        <w:rPr>
          <w:rFonts w:hint="eastAsia" w:ascii="宋体" w:hAnsi="宋体"/>
          <w:color w:val="000000"/>
          <w:sz w:val="24"/>
          <w:szCs w:val="24"/>
        </w:rPr>
        <w:t>签订时间：</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ì.">
    <w:altName w:val="黑体"/>
    <w:panose1 w:val="020B0604020202020204"/>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51A8"/>
    <w:rsid w:val="00082409"/>
    <w:rsid w:val="000D5D01"/>
    <w:rsid w:val="001351A8"/>
    <w:rsid w:val="00161B6D"/>
    <w:rsid w:val="00192FBF"/>
    <w:rsid w:val="001A65ED"/>
    <w:rsid w:val="001D61DA"/>
    <w:rsid w:val="0024649C"/>
    <w:rsid w:val="0029045F"/>
    <w:rsid w:val="002A14C4"/>
    <w:rsid w:val="002B7433"/>
    <w:rsid w:val="00322632"/>
    <w:rsid w:val="003448CF"/>
    <w:rsid w:val="003A793E"/>
    <w:rsid w:val="003E278E"/>
    <w:rsid w:val="00494863"/>
    <w:rsid w:val="00514098"/>
    <w:rsid w:val="00562E97"/>
    <w:rsid w:val="005809B3"/>
    <w:rsid w:val="00587F60"/>
    <w:rsid w:val="005B4210"/>
    <w:rsid w:val="006D5833"/>
    <w:rsid w:val="0071670B"/>
    <w:rsid w:val="007D7607"/>
    <w:rsid w:val="00850A62"/>
    <w:rsid w:val="00863052"/>
    <w:rsid w:val="008B2088"/>
    <w:rsid w:val="008B67F2"/>
    <w:rsid w:val="008E34BB"/>
    <w:rsid w:val="00921EE4"/>
    <w:rsid w:val="00957656"/>
    <w:rsid w:val="00984E45"/>
    <w:rsid w:val="009A52F3"/>
    <w:rsid w:val="00A30213"/>
    <w:rsid w:val="00A903B9"/>
    <w:rsid w:val="00A93EF2"/>
    <w:rsid w:val="00AA2832"/>
    <w:rsid w:val="00AB74FC"/>
    <w:rsid w:val="00AE077C"/>
    <w:rsid w:val="00AF187B"/>
    <w:rsid w:val="00AF23AF"/>
    <w:rsid w:val="00B03B3B"/>
    <w:rsid w:val="00B42390"/>
    <w:rsid w:val="00B67584"/>
    <w:rsid w:val="00B73257"/>
    <w:rsid w:val="00BD507A"/>
    <w:rsid w:val="00C17FCB"/>
    <w:rsid w:val="00C23F3C"/>
    <w:rsid w:val="00C27AB5"/>
    <w:rsid w:val="00C32611"/>
    <w:rsid w:val="00C55235"/>
    <w:rsid w:val="00CD1DBE"/>
    <w:rsid w:val="00D26F2D"/>
    <w:rsid w:val="00DB5C27"/>
    <w:rsid w:val="00DD4FA5"/>
    <w:rsid w:val="00E27531"/>
    <w:rsid w:val="00E70C03"/>
    <w:rsid w:val="00E879FA"/>
    <w:rsid w:val="00F14327"/>
    <w:rsid w:val="00F16C03"/>
    <w:rsid w:val="00F44660"/>
    <w:rsid w:val="00F7282A"/>
    <w:rsid w:val="00F81C69"/>
    <w:rsid w:val="014A4A4C"/>
    <w:rsid w:val="026927F8"/>
    <w:rsid w:val="03C149BB"/>
    <w:rsid w:val="04C60EC6"/>
    <w:rsid w:val="056D39A7"/>
    <w:rsid w:val="05794F5B"/>
    <w:rsid w:val="07E32D51"/>
    <w:rsid w:val="081B7717"/>
    <w:rsid w:val="087108C8"/>
    <w:rsid w:val="08C138C1"/>
    <w:rsid w:val="08E25620"/>
    <w:rsid w:val="0A06194C"/>
    <w:rsid w:val="0ACC0B1D"/>
    <w:rsid w:val="0D810DEB"/>
    <w:rsid w:val="0E1F796A"/>
    <w:rsid w:val="0F506DDC"/>
    <w:rsid w:val="10B46F90"/>
    <w:rsid w:val="112C24C5"/>
    <w:rsid w:val="11C85DB0"/>
    <w:rsid w:val="129F6972"/>
    <w:rsid w:val="135F481E"/>
    <w:rsid w:val="14B25627"/>
    <w:rsid w:val="155C4C5A"/>
    <w:rsid w:val="17AC5B39"/>
    <w:rsid w:val="180839E7"/>
    <w:rsid w:val="199C4993"/>
    <w:rsid w:val="1EAD541A"/>
    <w:rsid w:val="1FFC1EB9"/>
    <w:rsid w:val="20622CEA"/>
    <w:rsid w:val="21EF0700"/>
    <w:rsid w:val="2383498B"/>
    <w:rsid w:val="23B87BC1"/>
    <w:rsid w:val="254027FF"/>
    <w:rsid w:val="25B47D6D"/>
    <w:rsid w:val="25CB5EC7"/>
    <w:rsid w:val="26EE4089"/>
    <w:rsid w:val="27D77510"/>
    <w:rsid w:val="289B0F9D"/>
    <w:rsid w:val="2B587C24"/>
    <w:rsid w:val="2CA4352F"/>
    <w:rsid w:val="2E3600C8"/>
    <w:rsid w:val="2F456193"/>
    <w:rsid w:val="2F543E86"/>
    <w:rsid w:val="2FDD11EC"/>
    <w:rsid w:val="2FED055C"/>
    <w:rsid w:val="30CC2AEB"/>
    <w:rsid w:val="329B3CBA"/>
    <w:rsid w:val="32F45265"/>
    <w:rsid w:val="33855B78"/>
    <w:rsid w:val="338A4CFE"/>
    <w:rsid w:val="34B41435"/>
    <w:rsid w:val="34B51B37"/>
    <w:rsid w:val="380F1962"/>
    <w:rsid w:val="39187D68"/>
    <w:rsid w:val="392B725E"/>
    <w:rsid w:val="3A5D052D"/>
    <w:rsid w:val="3AEC0556"/>
    <w:rsid w:val="3CCB53DD"/>
    <w:rsid w:val="3FB11884"/>
    <w:rsid w:val="43435559"/>
    <w:rsid w:val="458A65BB"/>
    <w:rsid w:val="47E92DF0"/>
    <w:rsid w:val="484D746F"/>
    <w:rsid w:val="49AC616C"/>
    <w:rsid w:val="49EF003B"/>
    <w:rsid w:val="4AAF649A"/>
    <w:rsid w:val="4AD20883"/>
    <w:rsid w:val="4B2F03E7"/>
    <w:rsid w:val="4C8F3FE5"/>
    <w:rsid w:val="4D18219E"/>
    <w:rsid w:val="4DEB3DA9"/>
    <w:rsid w:val="4E383BC4"/>
    <w:rsid w:val="5006377A"/>
    <w:rsid w:val="506065D0"/>
    <w:rsid w:val="51822A59"/>
    <w:rsid w:val="52716686"/>
    <w:rsid w:val="52E57838"/>
    <w:rsid w:val="54240770"/>
    <w:rsid w:val="542551C0"/>
    <w:rsid w:val="54553833"/>
    <w:rsid w:val="55EF531A"/>
    <w:rsid w:val="5694624E"/>
    <w:rsid w:val="58281CE2"/>
    <w:rsid w:val="586F638E"/>
    <w:rsid w:val="5CEF6043"/>
    <w:rsid w:val="5D8D4750"/>
    <w:rsid w:val="5D9316A5"/>
    <w:rsid w:val="5DA86824"/>
    <w:rsid w:val="5E17115C"/>
    <w:rsid w:val="5F8D0071"/>
    <w:rsid w:val="608E2C6B"/>
    <w:rsid w:val="60C35F70"/>
    <w:rsid w:val="61122746"/>
    <w:rsid w:val="62AE4756"/>
    <w:rsid w:val="632E10CD"/>
    <w:rsid w:val="642777C1"/>
    <w:rsid w:val="685D786C"/>
    <w:rsid w:val="68D13783"/>
    <w:rsid w:val="6A023582"/>
    <w:rsid w:val="6ACA2A8E"/>
    <w:rsid w:val="6AED02A0"/>
    <w:rsid w:val="6CE4696F"/>
    <w:rsid w:val="6E6A5009"/>
    <w:rsid w:val="71220A82"/>
    <w:rsid w:val="718F59A4"/>
    <w:rsid w:val="72094DAE"/>
    <w:rsid w:val="728D2555"/>
    <w:rsid w:val="738905A3"/>
    <w:rsid w:val="755C5EE4"/>
    <w:rsid w:val="75702579"/>
    <w:rsid w:val="7573358F"/>
    <w:rsid w:val="76256BCD"/>
    <w:rsid w:val="76BF5499"/>
    <w:rsid w:val="77A0112F"/>
    <w:rsid w:val="784F59D3"/>
    <w:rsid w:val="7A0A30CD"/>
    <w:rsid w:val="7AF13864"/>
    <w:rsid w:val="7C196E8D"/>
    <w:rsid w:val="7C5727EA"/>
    <w:rsid w:val="7C772FBB"/>
    <w:rsid w:val="7DA168F0"/>
    <w:rsid w:val="7DE123B0"/>
    <w:rsid w:val="7F214DBB"/>
    <w:rsid w:val="7FBD28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link w:val="17"/>
    <w:qFormat/>
    <w:uiPriority w:val="99"/>
    <w:pPr>
      <w:keepNext/>
      <w:keepLines/>
      <w:spacing w:before="100" w:beforeAutospacing="1" w:after="100" w:afterAutospacing="1"/>
      <w:outlineLvl w:val="0"/>
    </w:pPr>
    <w:rPr>
      <w:b/>
      <w:bCs/>
      <w:kern w:val="44"/>
    </w:rPr>
  </w:style>
  <w:style w:type="paragraph" w:styleId="3">
    <w:name w:val="heading 2"/>
    <w:basedOn w:val="1"/>
    <w:next w:val="1"/>
    <w:link w:val="18"/>
    <w:qFormat/>
    <w:uiPriority w:val="99"/>
    <w:pPr>
      <w:widowControl/>
      <w:spacing w:before="100" w:beforeAutospacing="1" w:after="100" w:afterAutospacing="1"/>
      <w:ind w:left="5104"/>
      <w:outlineLvl w:val="1"/>
    </w:pPr>
  </w:style>
  <w:style w:type="paragraph" w:styleId="4">
    <w:name w:val="heading 3"/>
    <w:basedOn w:val="1"/>
    <w:next w:val="1"/>
    <w:link w:val="19"/>
    <w:qFormat/>
    <w:uiPriority w:val="99"/>
    <w:pPr>
      <w:keepNext/>
      <w:keepLines/>
      <w:spacing w:before="260" w:after="260" w:line="415" w:lineRule="auto"/>
      <w:outlineLvl w:val="2"/>
    </w:pPr>
    <w:rPr>
      <w:b/>
      <w:bCs/>
      <w:sz w:val="32"/>
      <w:szCs w:val="32"/>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5">
    <w:name w:val="Normal Indent"/>
    <w:basedOn w:val="1"/>
    <w:link w:val="26"/>
    <w:qFormat/>
    <w:uiPriority w:val="0"/>
    <w:pPr>
      <w:ind w:firstLine="420" w:firstLineChars="200"/>
    </w:pPr>
    <w:rPr>
      <w:szCs w:val="24"/>
    </w:rPr>
  </w:style>
  <w:style w:type="paragraph" w:styleId="6">
    <w:name w:val="annotation text"/>
    <w:basedOn w:val="1"/>
    <w:link w:val="37"/>
    <w:semiHidden/>
    <w:unhideWhenUsed/>
    <w:qFormat/>
    <w:uiPriority w:val="99"/>
    <w:pPr>
      <w:jc w:val="left"/>
    </w:pPr>
  </w:style>
  <w:style w:type="paragraph" w:styleId="7">
    <w:name w:val="Body Text"/>
    <w:basedOn w:val="1"/>
    <w:next w:val="8"/>
    <w:link w:val="20"/>
    <w:semiHidden/>
    <w:unhideWhenUsed/>
    <w:qFormat/>
    <w:uiPriority w:val="99"/>
    <w:pPr>
      <w:spacing w:before="100" w:beforeAutospacing="1" w:after="120"/>
    </w:pPr>
  </w:style>
  <w:style w:type="paragraph" w:styleId="8">
    <w:name w:val="Body Text First Indent"/>
    <w:basedOn w:val="7"/>
    <w:link w:val="22"/>
    <w:semiHidden/>
    <w:unhideWhenUsed/>
    <w:qFormat/>
    <w:uiPriority w:val="99"/>
    <w:pPr>
      <w:spacing w:before="0" w:beforeAutospacing="0"/>
      <w:ind w:firstLine="420" w:firstLineChars="100"/>
    </w:pPr>
  </w:style>
  <w:style w:type="paragraph" w:styleId="9">
    <w:name w:val="footer"/>
    <w:basedOn w:val="1"/>
    <w:link w:val="24"/>
    <w:unhideWhenUsed/>
    <w:qFormat/>
    <w:uiPriority w:val="99"/>
    <w:pPr>
      <w:tabs>
        <w:tab w:val="center" w:pos="4153"/>
        <w:tab w:val="right" w:pos="8306"/>
      </w:tabs>
      <w:snapToGrid w:val="0"/>
      <w:jc w:val="left"/>
    </w:pPr>
    <w:rPr>
      <w:sz w:val="18"/>
      <w:szCs w:val="18"/>
    </w:rPr>
  </w:style>
  <w:style w:type="paragraph" w:styleId="10">
    <w:name w:val="header"/>
    <w:basedOn w:val="1"/>
    <w:link w:val="23"/>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Normal (Web)"/>
    <w:basedOn w:val="1"/>
    <w:unhideWhenUsed/>
    <w:qFormat/>
    <w:uiPriority w:val="99"/>
    <w:pPr>
      <w:widowControl/>
      <w:spacing w:before="100" w:beforeAutospacing="1" w:after="100" w:afterAutospacing="1"/>
      <w:jc w:val="left"/>
    </w:pPr>
    <w:rPr>
      <w:rFonts w:ascii="宋体" w:hAnsi="宋体"/>
      <w:kern w:val="0"/>
      <w:sz w:val="18"/>
      <w:szCs w:val="18"/>
    </w:rPr>
  </w:style>
  <w:style w:type="paragraph" w:styleId="12">
    <w:name w:val="annotation subject"/>
    <w:basedOn w:val="6"/>
    <w:next w:val="6"/>
    <w:link w:val="38"/>
    <w:semiHidden/>
    <w:unhideWhenUsed/>
    <w:qFormat/>
    <w:uiPriority w:val="99"/>
    <w:rPr>
      <w:b/>
      <w:bCs/>
    </w:rPr>
  </w:style>
  <w:style w:type="table" w:styleId="14">
    <w:name w:val="Table Grid"/>
    <w:basedOn w:val="1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annotation reference"/>
    <w:basedOn w:val="15"/>
    <w:semiHidden/>
    <w:unhideWhenUsed/>
    <w:qFormat/>
    <w:uiPriority w:val="99"/>
    <w:rPr>
      <w:sz w:val="21"/>
      <w:szCs w:val="21"/>
    </w:rPr>
  </w:style>
  <w:style w:type="character" w:customStyle="1" w:styleId="17">
    <w:name w:val="标题 1 字符"/>
    <w:basedOn w:val="15"/>
    <w:link w:val="2"/>
    <w:qFormat/>
    <w:uiPriority w:val="99"/>
    <w:rPr>
      <w:rFonts w:ascii="Times New Roman" w:hAnsi="Times New Roman" w:eastAsia="宋体" w:cs="Times New Roman"/>
      <w:b/>
      <w:bCs/>
      <w:kern w:val="44"/>
      <w:szCs w:val="21"/>
    </w:rPr>
  </w:style>
  <w:style w:type="character" w:customStyle="1" w:styleId="18">
    <w:name w:val="标题 2 字符"/>
    <w:basedOn w:val="15"/>
    <w:link w:val="3"/>
    <w:qFormat/>
    <w:uiPriority w:val="99"/>
    <w:rPr>
      <w:rFonts w:ascii="Times New Roman" w:hAnsi="Times New Roman" w:eastAsia="宋体" w:cs="Times New Roman"/>
      <w:szCs w:val="21"/>
    </w:rPr>
  </w:style>
  <w:style w:type="character" w:customStyle="1" w:styleId="19">
    <w:name w:val="标题 3 字符"/>
    <w:basedOn w:val="15"/>
    <w:link w:val="4"/>
    <w:qFormat/>
    <w:uiPriority w:val="99"/>
    <w:rPr>
      <w:rFonts w:ascii="Times New Roman" w:hAnsi="Times New Roman" w:eastAsia="宋体" w:cs="Times New Roman"/>
      <w:b/>
      <w:bCs/>
      <w:sz w:val="32"/>
      <w:szCs w:val="32"/>
    </w:rPr>
  </w:style>
  <w:style w:type="character" w:customStyle="1" w:styleId="20">
    <w:name w:val="正文文本 字符"/>
    <w:basedOn w:val="15"/>
    <w:link w:val="7"/>
    <w:semiHidden/>
    <w:qFormat/>
    <w:uiPriority w:val="99"/>
    <w:rPr>
      <w:rFonts w:ascii="Times New Roman" w:hAnsi="Times New Roman" w:eastAsia="宋体" w:cs="Times New Roman"/>
      <w:szCs w:val="21"/>
    </w:rPr>
  </w:style>
  <w:style w:type="paragraph" w:customStyle="1" w:styleId="21">
    <w:name w:val="Default"/>
    <w:basedOn w:val="1"/>
    <w:qFormat/>
    <w:uiPriority w:val="0"/>
    <w:pPr>
      <w:autoSpaceDE w:val="0"/>
      <w:autoSpaceDN w:val="0"/>
      <w:adjustRightInd w:val="0"/>
      <w:jc w:val="left"/>
    </w:pPr>
    <w:rPr>
      <w:rFonts w:ascii="..ì." w:hAnsi="..ì." w:cs="宋体"/>
      <w:color w:val="000000"/>
      <w:kern w:val="0"/>
      <w:sz w:val="24"/>
      <w:szCs w:val="24"/>
    </w:rPr>
  </w:style>
  <w:style w:type="character" w:customStyle="1" w:styleId="22">
    <w:name w:val="正文文本首行缩进 字符"/>
    <w:basedOn w:val="20"/>
    <w:link w:val="8"/>
    <w:semiHidden/>
    <w:qFormat/>
    <w:uiPriority w:val="99"/>
    <w:rPr>
      <w:rFonts w:ascii="Times New Roman" w:hAnsi="Times New Roman" w:eastAsia="宋体" w:cs="Times New Roman"/>
      <w:szCs w:val="21"/>
    </w:rPr>
  </w:style>
  <w:style w:type="character" w:customStyle="1" w:styleId="23">
    <w:name w:val="页眉 字符"/>
    <w:basedOn w:val="15"/>
    <w:link w:val="10"/>
    <w:qFormat/>
    <w:uiPriority w:val="99"/>
    <w:rPr>
      <w:rFonts w:ascii="Times New Roman" w:hAnsi="Times New Roman" w:eastAsia="宋体" w:cs="Times New Roman"/>
      <w:kern w:val="2"/>
      <w:sz w:val="18"/>
      <w:szCs w:val="18"/>
    </w:rPr>
  </w:style>
  <w:style w:type="character" w:customStyle="1" w:styleId="24">
    <w:name w:val="页脚 字符"/>
    <w:basedOn w:val="15"/>
    <w:link w:val="9"/>
    <w:qFormat/>
    <w:uiPriority w:val="99"/>
    <w:rPr>
      <w:rFonts w:ascii="Times New Roman" w:hAnsi="Times New Roman" w:eastAsia="宋体" w:cs="Times New Roman"/>
      <w:kern w:val="2"/>
      <w:sz w:val="18"/>
      <w:szCs w:val="18"/>
    </w:rPr>
  </w:style>
  <w:style w:type="paragraph" w:customStyle="1" w:styleId="25">
    <w:name w:val="Revision"/>
    <w:hidden/>
    <w:semiHidden/>
    <w:qFormat/>
    <w:uiPriority w:val="99"/>
    <w:rPr>
      <w:rFonts w:ascii="Times New Roman" w:hAnsi="Times New Roman" w:eastAsia="宋体" w:cs="Times New Roman"/>
      <w:kern w:val="2"/>
      <w:sz w:val="21"/>
      <w:szCs w:val="21"/>
      <w:lang w:val="en-US" w:eastAsia="zh-CN" w:bidi="ar-SA"/>
    </w:rPr>
  </w:style>
  <w:style w:type="character" w:customStyle="1" w:styleId="26">
    <w:name w:val="正文缩进 字符"/>
    <w:link w:val="5"/>
    <w:qFormat/>
    <w:uiPriority w:val="0"/>
    <w:rPr>
      <w:kern w:val="2"/>
      <w:sz w:val="21"/>
      <w:szCs w:val="24"/>
    </w:rPr>
  </w:style>
  <w:style w:type="character" w:customStyle="1" w:styleId="27">
    <w:name w:val="列表段落 字符"/>
    <w:link w:val="28"/>
    <w:qFormat/>
    <w:uiPriority w:val="0"/>
    <w:rPr>
      <w:kern w:val="2"/>
      <w:sz w:val="21"/>
      <w:szCs w:val="24"/>
    </w:rPr>
  </w:style>
  <w:style w:type="paragraph" w:styleId="28">
    <w:name w:val="List Paragraph"/>
    <w:basedOn w:val="1"/>
    <w:link w:val="27"/>
    <w:qFormat/>
    <w:uiPriority w:val="0"/>
    <w:pPr>
      <w:ind w:firstLine="420" w:firstLineChars="200"/>
    </w:pPr>
    <w:rPr>
      <w:szCs w:val="24"/>
    </w:rPr>
  </w:style>
  <w:style w:type="paragraph" w:customStyle="1" w:styleId="29">
    <w:name w:val="Body text|1"/>
    <w:basedOn w:val="1"/>
    <w:qFormat/>
    <w:uiPriority w:val="0"/>
    <w:pPr>
      <w:spacing w:line="376" w:lineRule="auto"/>
      <w:jc w:val="left"/>
    </w:pPr>
    <w:rPr>
      <w:rFonts w:ascii="宋体" w:hAnsi="宋体" w:cs="宋体"/>
      <w:color w:val="000000"/>
      <w:kern w:val="0"/>
      <w:sz w:val="18"/>
      <w:szCs w:val="18"/>
    </w:rPr>
  </w:style>
  <w:style w:type="paragraph" w:customStyle="1" w:styleId="30">
    <w:name w:val="Other|1"/>
    <w:basedOn w:val="1"/>
    <w:qFormat/>
    <w:uiPriority w:val="0"/>
    <w:pPr>
      <w:spacing w:line="376" w:lineRule="auto"/>
      <w:jc w:val="left"/>
    </w:pPr>
    <w:rPr>
      <w:rFonts w:ascii="宋体" w:hAnsi="宋体" w:cs="宋体"/>
      <w:color w:val="000000"/>
      <w:kern w:val="0"/>
      <w:sz w:val="18"/>
      <w:szCs w:val="18"/>
    </w:rPr>
  </w:style>
  <w:style w:type="paragraph" w:customStyle="1" w:styleId="31">
    <w:name w:val="Heading #4|1"/>
    <w:basedOn w:val="1"/>
    <w:qFormat/>
    <w:uiPriority w:val="0"/>
    <w:pPr>
      <w:spacing w:after="60"/>
      <w:jc w:val="center"/>
      <w:outlineLvl w:val="3"/>
    </w:pPr>
    <w:rPr>
      <w:rFonts w:ascii="宋体" w:hAnsi="宋体" w:cs="宋体"/>
      <w:color w:val="000000"/>
      <w:kern w:val="0"/>
      <w:sz w:val="22"/>
      <w:szCs w:val="22"/>
    </w:rPr>
  </w:style>
  <w:style w:type="paragraph" w:customStyle="1" w:styleId="32">
    <w:name w:val="Heading #3|1"/>
    <w:basedOn w:val="1"/>
    <w:qFormat/>
    <w:uiPriority w:val="0"/>
    <w:pPr>
      <w:spacing w:after="30"/>
      <w:ind w:left="820"/>
      <w:jc w:val="center"/>
      <w:outlineLvl w:val="2"/>
    </w:pPr>
    <w:rPr>
      <w:rFonts w:ascii="宋体" w:hAnsi="宋体" w:cs="宋体"/>
      <w:color w:val="000000"/>
      <w:kern w:val="0"/>
      <w:sz w:val="22"/>
      <w:szCs w:val="22"/>
    </w:rPr>
  </w:style>
  <w:style w:type="paragraph" w:customStyle="1" w:styleId="33">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34">
    <w:name w:val="Body text|2"/>
    <w:basedOn w:val="1"/>
    <w:qFormat/>
    <w:uiPriority w:val="0"/>
    <w:pPr>
      <w:jc w:val="left"/>
    </w:pPr>
    <w:rPr>
      <w:color w:val="000000"/>
      <w:kern w:val="0"/>
      <w:sz w:val="20"/>
      <w:szCs w:val="20"/>
    </w:rPr>
  </w:style>
  <w:style w:type="paragraph" w:customStyle="1" w:styleId="35">
    <w:name w:val="Picture caption|1"/>
    <w:basedOn w:val="1"/>
    <w:qFormat/>
    <w:uiPriority w:val="0"/>
    <w:pPr>
      <w:jc w:val="left"/>
    </w:pPr>
    <w:rPr>
      <w:rFonts w:ascii="宋体" w:hAnsi="宋体" w:cs="宋体"/>
      <w:color w:val="000000"/>
      <w:kern w:val="0"/>
      <w:sz w:val="18"/>
      <w:szCs w:val="18"/>
    </w:rPr>
  </w:style>
  <w:style w:type="paragraph" w:customStyle="1" w:styleId="36">
    <w:name w:val="1 级正文"/>
    <w:qFormat/>
    <w:uiPriority w:val="0"/>
    <w:pPr>
      <w:spacing w:line="360" w:lineRule="auto"/>
      <w:ind w:firstLine="480" w:firstLineChars="200"/>
      <w:jc w:val="both"/>
    </w:pPr>
    <w:rPr>
      <w:rFonts w:ascii="Times New Roman" w:hAnsi="Times New Roman" w:eastAsia="宋体" w:cs="Times New Roman"/>
      <w:sz w:val="24"/>
      <w:szCs w:val="22"/>
      <w:lang w:val="en-US" w:eastAsia="zh-CN" w:bidi="ar-SA"/>
    </w:rPr>
  </w:style>
  <w:style w:type="character" w:customStyle="1" w:styleId="37">
    <w:name w:val="批注文字 字符"/>
    <w:basedOn w:val="15"/>
    <w:link w:val="6"/>
    <w:semiHidden/>
    <w:qFormat/>
    <w:uiPriority w:val="99"/>
    <w:rPr>
      <w:kern w:val="2"/>
      <w:sz w:val="21"/>
      <w:szCs w:val="21"/>
    </w:rPr>
  </w:style>
  <w:style w:type="character" w:customStyle="1" w:styleId="38">
    <w:name w:val="批注主题 字符"/>
    <w:basedOn w:val="37"/>
    <w:link w:val="12"/>
    <w:semiHidden/>
    <w:qFormat/>
    <w:uiPriority w:val="99"/>
    <w:rPr>
      <w:b/>
      <w:bCs/>
      <w:kern w:val="2"/>
      <w:sz w:val="21"/>
      <w:szCs w:val="21"/>
    </w:rPr>
  </w:style>
  <w:style w:type="paragraph" w:customStyle="1" w:styleId="39">
    <w:name w:val="表格"/>
    <w:basedOn w:val="1"/>
    <w:qFormat/>
    <w:uiPriority w:val="0"/>
    <w:pPr>
      <w:spacing w:line="400" w:lineRule="exact"/>
      <w:ind w:firstLine="0" w:firstLineChars="0"/>
    </w:pPr>
  </w:style>
  <w:style w:type="paragraph" w:customStyle="1" w:styleId="4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3</Pages>
  <Words>462</Words>
  <Characters>470</Characters>
  <Lines>62</Lines>
  <Paragraphs>17</Paragraphs>
  <TotalTime>6</TotalTime>
  <ScaleCrop>false</ScaleCrop>
  <LinksUpToDate>false</LinksUpToDate>
  <CharactersWithSpaces>485</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2021-09-02T09:25:00Z</dcterms:created>
  <dc:creator>admin</dc:creator>
  <cp:lastModifiedBy>义轩</cp:lastModifiedBy>
  <cp:lastPrinted>2025-03-14T03:45:00Z</cp:lastPrinted>
  <dcterms:modified xsi:type="dcterms:W3CDTF">2025-03-24T08:52:10Z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eyJoZGlkIjoiNzdiZTBmNzc2MzczMmE5ZjUzZDg4NGUzMDQ3ODY4N2YiLCJ1c2VySWQiOiIyMzUyNzkyMzMifQ==</vt:lpwstr>
  </property>
  <property fmtid="{D5CDD505-2E9C-101B-9397-08002B2CF9AE}" pid="4" name="ICV">
    <vt:lpwstr>C8CE7243A1D3468DBFD2B612DCB0CC2E_12</vt:lpwstr>
  </property>
</Properties>
</file>