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版本号：N510501202500006720250317001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泸州老窖天府中学凤舞运动场遮阳改造工程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N5105012025000067</w:t>
      </w:r>
    </w:p>
    <w:p>
      <w:pPr>
        <w:pStyle w:val="null3"/>
        <w:jc w:val="left"/>
        <w:outlineLvl w:val="2"/>
      </w:pPr>
      <w:r>
        <w:rPr>
          <w:rFonts w:ascii="仿宋_GB2312" w:hAnsi="仿宋_GB2312" w:cs="仿宋_GB2312" w:eastAsia="仿宋_GB2312"/>
          <w:sz w:val="28"/>
          <w:b/>
        </w:rPr>
        <w:t>四川省泸州市泸州老窖天府中学</w:t>
      </w:r>
    </w:p>
    <w:p>
      <w:pPr>
        <w:pStyle w:val="null3"/>
        <w:jc w:val="center"/>
        <w:outlineLvl w:val="2"/>
      </w:pPr>
      <w:r>
        <w:rPr>
          <w:rFonts w:ascii="仿宋_GB2312" w:hAnsi="仿宋_GB2312" w:cs="仿宋_GB2312" w:eastAsia="仿宋_GB2312"/>
          <w:sz w:val="28"/>
          <w:b/>
        </w:rPr>
        <w:t>泸州市人民政府采购中心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泸州市人民政府采购中心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四川省泸州市泸州老窖天府中学</w:t>
      </w:r>
      <w:r>
        <w:rPr>
          <w:rFonts w:ascii="仿宋_GB2312" w:hAnsi="仿宋_GB2312" w:cs="仿宋_GB2312" w:eastAsia="仿宋_GB2312"/>
        </w:rPr>
        <w:t xml:space="preserve"> 委托，拟对 </w:t>
      </w:r>
      <w:r>
        <w:rPr>
          <w:rFonts w:ascii="仿宋_GB2312" w:hAnsi="仿宋_GB2312" w:cs="仿宋_GB2312" w:eastAsia="仿宋_GB2312"/>
        </w:rPr>
        <w:t>泸州老窖天府中学凤舞运动场遮阳改造工程</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N5105012025000067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泸州老窖天府中学凤舞运动场遮阳改造工程</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对凤舞运动场篮球场部分修建钢结构支撑膜结构棚，并对部分硅PU面层进行翻新，并在足球场四周安装高杆灯。</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四川省泸州市泸州老窖天府中学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四川省泸州市江阳区天府路1号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谭先生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18982775369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泸州市人民政府采购中心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四川省泸州市龙马潭区学府路1号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况女士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0830-3102699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采购包1：1,278,235.18元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四川省泸州市泸州老窖天府中学</w:t>
      </w:r>
      <w:r>
        <w:rPr>
          <w:rFonts w:ascii="仿宋_GB2312" w:hAnsi="仿宋_GB2312" w:cs="仿宋_GB2312" w:eastAsia="仿宋_GB2312"/>
        </w:rPr>
        <w:t xml:space="preserve"> 和 </w:t>
      </w:r>
      <w:r>
        <w:rPr>
          <w:rFonts w:ascii="仿宋_GB2312" w:hAnsi="仿宋_GB2312" w:cs="仿宋_GB2312" w:eastAsia="仿宋_GB2312"/>
        </w:rPr>
        <w:t>泸州市人民政府采购中心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四川省泸州市泸州老窖天府中学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泸州市人民政府采购中心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完成项目所有内容并符合国家行业标准合格。</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按磋商文件及合同约定和国家强制标准执行。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工程量清单及项目所需所有内容。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按磋商文件及合同约定和国家强制标准执行。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按磋商文件及合同约定和国家强制标准执行。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四川省泸州市泸州老窖天府中学</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联系人：贾先生</w:t>
      </w:r>
    </w:p>
    <w:p>
      <w:pPr>
        <w:pStyle w:val="null3"/>
        <w:jc w:val="left"/>
      </w:pPr>
      <w:r>
        <w:rPr>
          <w:rFonts w:ascii="仿宋_GB2312" w:hAnsi="仿宋_GB2312" w:cs="仿宋_GB2312" w:eastAsia="仿宋_GB2312"/>
        </w:rPr>
        <w:t>联系电话：18982775369</w:t>
      </w:r>
    </w:p>
    <w:p>
      <w:pPr>
        <w:pStyle w:val="null3"/>
        <w:jc w:val="left"/>
      </w:pPr>
      <w:r>
        <w:rPr>
          <w:rFonts w:ascii="仿宋_GB2312" w:hAnsi="仿宋_GB2312" w:cs="仿宋_GB2312" w:eastAsia="仿宋_GB2312"/>
        </w:rPr>
        <w:t>地址：四川省泸州市江阳区天府路1号</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联系人：况女士（标前业务咨询）</w:t>
      </w:r>
    </w:p>
    <w:p>
      <w:pPr>
        <w:pStyle w:val="null3"/>
        <w:jc w:val="left"/>
      </w:pPr>
      <w:r>
        <w:rPr>
          <w:rFonts w:ascii="仿宋_GB2312" w:hAnsi="仿宋_GB2312" w:cs="仿宋_GB2312" w:eastAsia="仿宋_GB2312"/>
        </w:rPr>
        <w:t>联系电话：0830-3102699</w:t>
      </w:r>
    </w:p>
    <w:p>
      <w:pPr>
        <w:pStyle w:val="null3"/>
        <w:jc w:val="left"/>
      </w:pPr>
      <w:r>
        <w:rPr>
          <w:rFonts w:ascii="仿宋_GB2312" w:hAnsi="仿宋_GB2312" w:cs="仿宋_GB2312" w:eastAsia="仿宋_GB2312"/>
        </w:rPr>
        <w:t>地址：四川省泸州市龙马潭区学府路1号C栋8楼</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联系人：黄女士（开评标业务咨询）</w:t>
      </w:r>
    </w:p>
    <w:p>
      <w:pPr>
        <w:pStyle w:val="null3"/>
        <w:jc w:val="left"/>
      </w:pPr>
      <w:r>
        <w:rPr>
          <w:rFonts w:ascii="仿宋_GB2312" w:hAnsi="仿宋_GB2312" w:cs="仿宋_GB2312" w:eastAsia="仿宋_GB2312"/>
        </w:rPr>
        <w:t>联系电话：0830-3156825</w:t>
      </w:r>
    </w:p>
    <w:p>
      <w:pPr>
        <w:pStyle w:val="null3"/>
        <w:jc w:val="left"/>
      </w:pPr>
      <w:r>
        <w:rPr>
          <w:rFonts w:ascii="仿宋_GB2312" w:hAnsi="仿宋_GB2312" w:cs="仿宋_GB2312" w:eastAsia="仿宋_GB2312"/>
        </w:rPr>
        <w:t>地址：四川省泸州市龙马潭区学府路1号E栋4楼</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1,278,235.18</w:t>
      </w:r>
    </w:p>
    <w:p>
      <w:pPr>
        <w:pStyle w:val="null3"/>
        <w:jc w:val="left"/>
      </w:pPr>
      <w:r>
        <w:rPr>
          <w:rFonts w:ascii="仿宋_GB2312" w:hAnsi="仿宋_GB2312" w:cs="仿宋_GB2312" w:eastAsia="仿宋_GB2312"/>
        </w:rPr>
        <w:t>采购包最高限价（元）: 1,278,235.18</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B99000000 其他建筑工程</w:t>
            </w:r>
          </w:p>
        </w:tc>
        <w:tc>
          <w:tcPr>
            <w:tcW w:type="dxa" w:w="821"/>
          </w:tcPr>
          <w:p>
            <w:pPr>
              <w:pStyle w:val="null3"/>
              <w:jc w:val="left"/>
            </w:pPr>
            <w:r>
              <w:rPr>
                <w:rFonts w:ascii="仿宋_GB2312" w:hAnsi="仿宋_GB2312" w:cs="仿宋_GB2312" w:eastAsia="仿宋_GB2312"/>
              </w:rPr>
              <w:t>泸州老窖天府中学凤舞运动场遮阳改造工程</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1,278,235.18</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泸州老窖天府中学凤舞运动场遮阳改造工程</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1,278,235.18</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B99000000 其他建筑工程</w:t>
            </w:r>
          </w:p>
        </w:tc>
        <w:tc>
          <w:tcPr>
            <w:tcW w:type="dxa" w:w="2492"/>
          </w:tcPr>
          <w:p>
            <w:pPr>
              <w:pStyle w:val="null3"/>
              <w:jc w:val="left"/>
            </w:pPr>
            <w:r>
              <w:rPr>
                <w:rFonts w:ascii="仿宋_GB2312" w:hAnsi="仿宋_GB2312" w:cs="仿宋_GB2312" w:eastAsia="仿宋_GB2312"/>
              </w:rPr>
              <w:t>泸州老窖天府中学凤舞运动场遮阳改造工程</w:t>
            </w:r>
          </w:p>
        </w:tc>
        <w:tc>
          <w:tcPr>
            <w:tcW w:type="dxa" w:w="2492"/>
          </w:tcPr>
          <w:p>
            <w:pPr>
              <w:pStyle w:val="null3"/>
              <w:jc w:val="left"/>
            </w:pPr>
            <w:r>
              <w:rPr>
                <w:rFonts w:ascii="仿宋_GB2312" w:hAnsi="仿宋_GB2312" w:cs="仿宋_GB2312" w:eastAsia="仿宋_GB2312"/>
              </w:rPr>
              <w:t>照明灯具</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B99000000 其他建筑工程</w:t>
            </w:r>
          </w:p>
        </w:tc>
        <w:tc>
          <w:tcPr>
            <w:tcW w:type="dxa" w:w="2492"/>
          </w:tcPr>
          <w:p>
            <w:pPr>
              <w:pStyle w:val="null3"/>
              <w:jc w:val="left"/>
            </w:pPr>
            <w:r>
              <w:rPr>
                <w:rFonts w:ascii="仿宋_GB2312" w:hAnsi="仿宋_GB2312" w:cs="仿宋_GB2312" w:eastAsia="仿宋_GB2312"/>
              </w:rPr>
              <w:t>泸州老窖天府中学凤舞运动场遮阳改造工程</w:t>
            </w:r>
          </w:p>
        </w:tc>
        <w:tc>
          <w:tcPr>
            <w:tcW w:type="dxa" w:w="2492"/>
          </w:tcPr>
          <w:p>
            <w:pPr>
              <w:pStyle w:val="null3"/>
              <w:jc w:val="left"/>
            </w:pPr>
            <w:r>
              <w:rPr>
                <w:rFonts w:ascii="仿宋_GB2312" w:hAnsi="仿宋_GB2312" w:cs="仿宋_GB2312" w:eastAsia="仿宋_GB2312"/>
              </w:rPr>
              <w:t>照明灯具，商品混凝土C15、C20、C30，硅PU面层，防锈漆，油漆，氟碳漆硅PU专用面漆），塑料管（刚性阻燃管），防锈漆（环氧富锌防锈漆），醇酸磁漆，氟碳漆，复合模板</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标的名称：泸州老窖天府中学凤舞运动场遮阳改造工程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一、工程量清单（详见附件）</w:t>
            </w:r>
          </w:p>
          <w:p>
            <w:pPr>
              <w:pStyle w:val="null3"/>
              <w:jc w:val="left"/>
            </w:pPr>
            <w:r>
              <w:rPr>
                <w:rFonts w:ascii="仿宋_GB2312" w:hAnsi="仿宋_GB2312" w:cs="仿宋_GB2312" w:eastAsia="仿宋_GB2312"/>
              </w:rPr>
              <w:t>二、要求：</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1、施工时按经批准的施工组织设计进行施工；符合相应施工规范及验评标准；  </w:t>
            </w:r>
            <w:r>
              <w:br/>
            </w:r>
            <w:r>
              <w:rPr>
                <w:rFonts w:ascii="仿宋_GB2312" w:hAnsi="仿宋_GB2312" w:cs="仿宋_GB2312" w:eastAsia="仿宋_GB2312"/>
              </w:rPr>
              <w:t xml:space="preserve"> </w:t>
            </w:r>
            <w:r>
              <w:rPr>
                <w:rFonts w:ascii="仿宋_GB2312" w:hAnsi="仿宋_GB2312" w:cs="仿宋_GB2312" w:eastAsia="仿宋_GB2312"/>
              </w:rPr>
              <w:t>2、所选用材料满足设计及规范要求，并经采购人认可；</w:t>
            </w:r>
            <w:r>
              <w:br/>
            </w:r>
            <w:r>
              <w:rPr>
                <w:rFonts w:ascii="仿宋_GB2312" w:hAnsi="仿宋_GB2312" w:cs="仿宋_GB2312" w:eastAsia="仿宋_GB2312"/>
              </w:rPr>
              <w:t xml:space="preserve"> </w:t>
            </w:r>
            <w:r>
              <w:rPr>
                <w:rFonts w:ascii="仿宋_GB2312" w:hAnsi="仿宋_GB2312" w:cs="仿宋_GB2312" w:eastAsia="仿宋_GB2312"/>
              </w:rPr>
              <w:t>3、施工过程中出现隐蔽施工的，隐蔽项目完工后先进行隐蔽工程验收，验收合格后方能进入下一道工序；</w:t>
            </w:r>
            <w:r>
              <w:br/>
            </w:r>
            <w:r>
              <w:rPr>
                <w:rFonts w:ascii="仿宋_GB2312" w:hAnsi="仿宋_GB2312" w:cs="仿宋_GB2312" w:eastAsia="仿宋_GB2312"/>
              </w:rPr>
              <w:t xml:space="preserve"> </w:t>
            </w:r>
            <w:r>
              <w:rPr>
                <w:rFonts w:ascii="仿宋_GB2312" w:hAnsi="仿宋_GB2312" w:cs="仿宋_GB2312" w:eastAsia="仿宋_GB2312"/>
              </w:rPr>
              <w:t>4、对于本工程原材料进场检验、隐蔽工程、施工关键工序等由采购人进行全过程旁站式监理，确保工程质量。如出现未按照磋商文件质量要求提供合格产品的，供应商应无条件退换，直至产品合格为止；隐蔽工程和关键工序不符合施工规范要求影响工程质量的，供应商无条件返工，直至合格为止。因上述原因导致的工期延误由中标供应商负责；</w:t>
            </w:r>
            <w:r>
              <w:br/>
            </w:r>
            <w:r>
              <w:rPr>
                <w:rFonts w:ascii="仿宋_GB2312" w:hAnsi="仿宋_GB2312" w:cs="仿宋_GB2312" w:eastAsia="仿宋_GB2312"/>
              </w:rPr>
              <w:t xml:space="preserve"> </w:t>
            </w:r>
            <w:r>
              <w:rPr>
                <w:rFonts w:ascii="仿宋_GB2312" w:hAnsi="仿宋_GB2312" w:cs="仿宋_GB2312" w:eastAsia="仿宋_GB2312"/>
              </w:rPr>
              <w:t>5、主要材料提供产品合格证,采购方根据需要对材料进行抽检；</w:t>
            </w:r>
            <w:r>
              <w:br/>
            </w:r>
            <w:r>
              <w:rPr>
                <w:rFonts w:ascii="仿宋_GB2312" w:hAnsi="仿宋_GB2312" w:cs="仿宋_GB2312" w:eastAsia="仿宋_GB2312"/>
              </w:rPr>
              <w:t xml:space="preserve"> </w:t>
            </w:r>
            <w:r>
              <w:rPr>
                <w:rFonts w:ascii="仿宋_GB2312" w:hAnsi="仿宋_GB2312" w:cs="仿宋_GB2312" w:eastAsia="仿宋_GB2312"/>
              </w:rPr>
              <w:t>6、整个项目实施过程中的所有安全责任均由供应商自行承担。</w:t>
            </w:r>
          </w:p>
          <w:p>
            <w:pPr>
              <w:pStyle w:val="null3"/>
              <w:jc w:val="left"/>
            </w:pPr>
            <w:r>
              <w:rPr>
                <w:rFonts w:ascii="仿宋_GB2312" w:hAnsi="仿宋_GB2312" w:cs="仿宋_GB2312" w:eastAsia="仿宋_GB2312"/>
              </w:rPr>
              <w:t>7、本项目施工实施过程中，供应商严格按照项目施工方案及规范施工并做好安全防护措施，在施工过程中，对施工范围周边区域原有设施设备采取适当措施进行保护，如因供应商原因造成施工场地周边原有设备设施损坏的，供应商有责任无偿进行恢复。在施工过程中所发生的所有安全事故和生产事故，劳动纠纷（含农民工工资）均由供应商承担。</w:t>
            </w:r>
          </w:p>
          <w:p>
            <w:pPr>
              <w:pStyle w:val="null3"/>
              <w:jc w:val="left"/>
            </w:pPr>
            <w:r>
              <w:rPr>
                <w:rFonts w:ascii="仿宋_GB2312" w:hAnsi="仿宋_GB2312" w:cs="仿宋_GB2312" w:eastAsia="仿宋_GB2312"/>
              </w:rPr>
              <w:t>8、施工场地在校区内，场地狭窄、无堆场、无加工场地、无转运场地；施工单位应当具有在狭窄场地安全文明施工的经验。施工必须保证学生、老师的安全。成交供应商根据现场情况自行安排堆放、加工场地，因此产生的费用由供应商承担。</w:t>
            </w:r>
          </w:p>
          <w:p>
            <w:pPr>
              <w:pStyle w:val="null3"/>
              <w:jc w:val="left"/>
            </w:pPr>
            <w:r>
              <w:rPr>
                <w:rFonts w:ascii="仿宋_GB2312" w:hAnsi="仿宋_GB2312" w:cs="仿宋_GB2312" w:eastAsia="仿宋_GB2312"/>
              </w:rPr>
              <w:t>9、施工不能影响学校教学，较大噪声的施工必须安排在下课时间或周末进行。</w:t>
            </w:r>
          </w:p>
          <w:p>
            <w:pPr>
              <w:pStyle w:val="null3"/>
              <w:jc w:val="left"/>
            </w:pPr>
            <w:r>
              <w:rPr>
                <w:rFonts w:ascii="仿宋_GB2312" w:hAnsi="仿宋_GB2312" w:cs="仿宋_GB2312" w:eastAsia="仿宋_GB2312"/>
              </w:rPr>
              <w:t>10、施工现场没有堆放场地，必须及时转运施工材料和清运垃圾。转运材料及清运垃圾，必须安排在夜间。</w:t>
            </w:r>
          </w:p>
          <w:p>
            <w:pPr>
              <w:pStyle w:val="null3"/>
              <w:jc w:val="both"/>
            </w:pPr>
            <w:r>
              <w:rPr>
                <w:rFonts w:ascii="仿宋_GB2312" w:hAnsi="仿宋_GB2312" w:cs="仿宋_GB2312" w:eastAsia="仿宋_GB2312"/>
                <w:sz w:val="21"/>
              </w:rPr>
              <w:t>11、施工人员不能在校内施工现场居住，同时在施工期间未经采购人允许不得进入校园的非施工区域。</w:t>
            </w:r>
          </w:p>
          <w:p>
            <w:pPr>
              <w:pStyle w:val="null3"/>
              <w:jc w:val="both"/>
            </w:pPr>
            <w:r>
              <w:rPr>
                <w:rFonts w:ascii="仿宋_GB2312" w:hAnsi="仿宋_GB2312" w:cs="仿宋_GB2312" w:eastAsia="仿宋_GB2312"/>
              </w:rPr>
              <w:t>三、人员要求：</w:t>
            </w:r>
          </w:p>
          <w:p>
            <w:pPr>
              <w:pStyle w:val="null3"/>
              <w:jc w:val="both"/>
            </w:pPr>
            <w:r>
              <w:rPr>
                <w:rFonts w:ascii="仿宋_GB2312" w:hAnsi="仿宋_GB2312" w:cs="仿宋_GB2312" w:eastAsia="仿宋_GB2312"/>
                <w:sz w:val="20"/>
              </w:rPr>
              <w:t>1、供应商为本项目配备的项目技术负责人应具有建筑工程类中级及以上职称。</w:t>
            </w:r>
            <w:r>
              <w:rPr>
                <w:rFonts w:ascii="仿宋_GB2312" w:hAnsi="仿宋_GB2312" w:cs="仿宋_GB2312" w:eastAsia="仿宋_GB2312"/>
                <w:sz w:val="20"/>
                <w:b/>
              </w:rPr>
              <w:t>（供应商施工响应文件中应提供技术负责人的职称证复印件。）</w:t>
            </w:r>
          </w:p>
          <w:p>
            <w:pPr>
              <w:pStyle w:val="null3"/>
              <w:jc w:val="both"/>
            </w:pPr>
            <w:r>
              <w:rPr>
                <w:rFonts w:ascii="仿宋_GB2312" w:hAnsi="仿宋_GB2312" w:cs="仿宋_GB2312" w:eastAsia="仿宋_GB2312"/>
                <w:b/>
              </w:rPr>
              <w:t>四、其他要求</w:t>
            </w:r>
          </w:p>
          <w:p>
            <w:pPr>
              <w:pStyle w:val="null3"/>
              <w:jc w:val="left"/>
            </w:pPr>
            <w:r>
              <w:rPr>
                <w:rFonts w:ascii="仿宋_GB2312" w:hAnsi="仿宋_GB2312" w:cs="仿宋_GB2312" w:eastAsia="仿宋_GB2312"/>
              </w:rPr>
              <w:t>1、施工及验收要求：供应商针对本项目的施工，必须达到国家及行业现行技术规范标准，符合国家及行业验收合格标准。（说明:供应商在响应文件中响应。） 2、供应商为本项目提供的所有产品、辅材中属于《国家强制性产品认证目录》范围内产品的，均通过国家强制性产品认证并取得认证证书。（说明:供应商在响应文件中响应。） 3、供应商为本项目提供的所有产品、辅材等符合现行的强制性国家相关标准、行业标准。（说明:供应商在响应文件中响应。） 4、供应商为本工程项目实施涉及的商品包装和快递包装，均符合财政部等三部门联合印发商品包装和快递包装政府采购需求标准（试行）（财办库[2020]123号）的要求。（说明:供应商在响应文件中响应。） 5、供应商为本项目提供的工程、货物及服务均为本国工程、货物及服务。（说明:供应商在响应文件中响应。） 6、缺陷责任期：自验收合格之日起24个月（说明：供应商在响应文件中响应。） 7、价格调整：市场价格波动不调整合同价格。（说明：供应商在响应文件中响应。）</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泸州老窖天府中学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1、项目所有内容完工并验收合格，并完成项目竣工结算后支付项目结算总金额的97%。，达到付款条件起30日内，据实情况说明为根据项目结算金额，按时结算。</w:t>
            </w:r>
          </w:p>
          <w:p>
            <w:pPr>
              <w:pStyle w:val="null3"/>
              <w:jc w:val="left"/>
            </w:pPr>
            <w:r>
              <w:rPr>
                <w:rFonts w:ascii="仿宋_GB2312" w:hAnsi="仿宋_GB2312" w:cs="仿宋_GB2312" w:eastAsia="仿宋_GB2312"/>
              </w:rPr>
              <w:t>2、项目质保期到期且无质量问题，无息支付项目结算金额的3%。，达到付款条件起30日内，据实情况说明为根据项目结算金额，按时结算。</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按行业验收标准验收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一、采购人违约 1、在合同履行过程中发生的下列情形，属于采购人违约：（1）因采购人原因未能在计划开工日期前7天内下达开工通知的；（2）因采购人原因未能按合同约定支付合同价款的；（3）采购人违反采购合同草案，自行实施被取消的工作或转由他人实施的；（4）采购人提供的材料、工程设备的规格、数量或质量不符合合同约定，或因采购人原因导致交货日期延误或交货地点变更等情况；（5）因采购人违反合同约定造成暂停施工的；（6）采购人无正当理由没有在约定期限内发出复工指示，导致供应商无法复工的；（7）采购人明确表示或者以其行为表明不履行合同主要义务的；（8）采购人未能按照合同约定履行其他义务的；（9）因采购人原因导致变更、中止或者终止政府采购合同。 2、采购人违约的责任：采购人应承担因其违约给供应商增加的费用。 3、因采购人违约解除合同，采购人应承担由此产生的费用。4、因采购人违约解除合同后的付款 供应商按照本款约定解除合同的，采购人应在解除合同后28天内支付下列款项：（1）合同解除前所完成工作的价款；（2）供应商撤离施工现场以及遣散供应商人员的款项；（3）按照合同约定在合同解除前应支付的违约金；（4）按照合同约定应当支付给供应商的其他款项； 二、供应商违约 1、在合同履行过程中发生的下列情形，属于供应商违约：（1）供应商违反合同约定进行转包或违法分包的；（2）供应商违反合同约定采购和使用不合格的材料和工程设备的；（3）因供应商原因导致工程质量不符合合同要求的；（4）供应商违反的约定，未经批准，私自将已按照合同约定进入施工现场的材料或设备撤离施工现场的；（5）供应商未能按施工进度计划及时完成合同约定的工作，造成工期延误的；（6）供应商在缺陷责任期及保修期内，未能在合理期限对工程缺陷进行修复，或拒绝按采购人要求进行修复的；（7）供应商明确表示或者以其行为表明不履行合同主要义务的；（8）供应商未能按照合同约定履行其他义务的。 供应商发生除本项第（7）项目约定以外的其他违约情况时，监理人可向供应商发出整改通知，要求其在指定的期限内改正。 2、供应商违约的责任：供应商应承担因其违约行为而增加的费用。 3、因供应商违约解除合同，监理人发出整改通知后，供应商在指定的合理期限内仍不纠正违约行为并致使合同目的不能实现的，采购人有权解除合同。 4、因供应商原因导致合同解除的（1）合同解除后，供应商应支付的违约金；（2）合同解除后，因解除合同给采购人造成的损失；（3）合同解除后，供应商应按照采购人要求和监理人的指示完成现场的清理和撤离。 因供应商违约解除合同的，采购人有权暂停对供应商的付款。 解决争议方法：项目实施过程中产生争议，双方应尽可能协商解决，若协商无果，可向项目所在地（泸州市）人民法院提起诉讼。</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施工过程中，发现工程量清单存在漏项工程的，该漏项工程作为本项目本章采购需求的组成部分，暂列金额不足以解决的，采购人和供应商可以按照《中华人民共和国政府采购法》的规定签订不超过成交金额百分之十的补充合同。（说明：供应商在响应文件中响应。）</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★3.4.1质量保修范围和保修期：保修范围：项目所含所有内容。 保修期：壹年。3.4.2供应商根据本项目要求提供施工组织方案。3.4.3供应商需提供类似项目业绩资料（类似业绩是指：建筑工程类）。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建筑工程二级建造师及以上建造师注册证书原件扫描件；</w:t>
              <w:br/>
              <w:t>供应商应当提供项目负责人的行业主管部门颁发的且在有效期内的房屋建筑和市政基础设施工程安全生产考核合格证书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供应商应提交的相关证明材料,投标（响应）函,项目负责人信息表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供应商应提交的相关证明材料,企业资质信息表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强制、优先采购产品承诺函,投标（响应）函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采购文件其他实质性要求。</w:t>
            </w:r>
          </w:p>
        </w:tc>
        <w:tc>
          <w:tcPr>
            <w:tcW w:type="dxa" w:w="3322"/>
          </w:tcPr>
          <w:p>
            <w:pPr>
              <w:pStyle w:val="null3"/>
              <w:jc w:val="left"/>
            </w:pPr>
            <w:r>
              <w:rPr>
                <w:rFonts w:ascii="仿宋_GB2312" w:hAnsi="仿宋_GB2312" w:cs="仿宋_GB2312" w:eastAsia="仿宋_GB2312"/>
              </w:rPr>
              <w:t>按采购文件规定的要求进行审查。</w:t>
            </w:r>
          </w:p>
        </w:tc>
        <w:tc>
          <w:tcPr>
            <w:tcW w:type="dxa" w:w="1910"/>
          </w:tcPr>
          <w:p>
            <w:pPr>
              <w:pStyle w:val="null3"/>
              <w:jc w:val="left"/>
            </w:pPr>
            <w:r>
              <w:rPr>
                <w:rFonts w:ascii="仿宋_GB2312" w:hAnsi="仿宋_GB2312" w:cs="仿宋_GB2312" w:eastAsia="仿宋_GB2312"/>
              </w:rPr>
              <w:t>响应文件封面,已标价工程量清单,商务要求应答表.docx,供应商应提交的相关证明材料,报价表,技术要求应答表.docx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施工组织方案</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施工组织方案</w:t>
            </w:r>
          </w:p>
        </w:tc>
        <w:tc>
          <w:tcPr>
            <w:tcW w:type="dxa" w:w="2575"/>
          </w:tcPr>
          <w:p>
            <w:pPr>
              <w:pStyle w:val="null3"/>
              <w:jc w:val="left"/>
            </w:pPr>
            <w:r>
              <w:rPr>
                <w:rFonts w:ascii="仿宋_GB2312" w:hAnsi="仿宋_GB2312" w:cs="仿宋_GB2312" w:eastAsia="仿宋_GB2312"/>
              </w:rPr>
              <w:t>1、根据供应商提供的进度计划进行综合评审，包括但不限于： ①工程施工进度计划、②计划开、竣工日期和施工进度网络图、③进度计划管理、④工期保证措施、⑤主要设备进场计划，方案包含以上5项所有内容得的得12.5分；每缺少一项内容扣2.5分；每有一处内容具有缺陷（缺陷是指项目名称错误、地点区域错误、内容涉及的规范或标准（方法）错误、仅有框架或标题没有与本项目具体实施的方案内容、内容不完整或缺少关键节点、明显复制其他项目内容、套用其他项目等任意一种情形。）的扣1.25分，最多扣12.5分。 2、根据供应商提供的质量保证措施进行综合评审，包括但不限于： ①质量管理体系的指导思想、②质量管理体系的具体职能和体系结构、③企业质量管理手册、④质量方针和目标，方案包含以上4项所有内容得的得10分；每缺少一项内容扣2.5分；每有一处内容具有缺陷（缺陷是指项目名称错误、地点区域错误、内容涉及的规范或标准（方法）错误、仅有框架或标题没有与本项目具体实施的方案内容、内容不完整或缺少关键节点、明显复制其他项目内容、套用其他项目方案与本项目实施无关等任意一种情形。）的扣1分，最多扣10分。 3、根据供应商提供的安全管理体系方案进行综合评审，包括但不限于：①安全工作方针和政策、②安全目标和指标、③安全职责与安全组织、④安全培训计划、⑤针对校园施工人员、车辆进出的安全管理措施，方案包含以上5项所有内容得的得7.5分； 每缺少一项内容扣1.5分；每有一处内容具有缺陷（缺陷是指：方案内容不适用项目特性的情形、内容不完整或缺少关键节点、套用其他项目方案、涉及的规范及标准错等任意一种情形。）的扣1.5分，最多扣7.5分。 4、根据供应商提供的资源配置计划进行综合评审，包括但不限于：①人员配备情况、②岗位职责分工、③拟投入主要施工机械设备计划、④机械退场计划、⑤ 资源保证措施，方案包含以上5项所有内容得的得7.5分； 每缺少一项内容扣1.5分；每有一处内容具有缺陷（缺陷是指：方案内容不适用项目特性的情形、内容不完整或缺少关键节点、套用其他项目方案、涉及的规范及标准错误等任意一种情形。）的扣1.5分，最多扣7.5分。 5、根据供应商提供的环保文明措施进行综合评审，包括但不限于：①针对学校施工的噪音控制措施、②针对学校现场施工人员的文明管理措施、③环境保护管理体系、④环境保护措施、⑤针对管材现场加工扬尘、噪音的管理措施，方案包含以上5项所有内容得的得5分； 每缺少一项内容扣1分；每有一处内容具有缺陷（缺陷是指：方案内容不适用项目特性的情形、内容不完整或缺少关键节点、套用其他项目方案、涉及的规范及标准错误等任意一种情形。）的扣1分，最多扣5分。 6、根据供应商提供的应急预案进行综合评审，包括但不限于：①针对旧的外墙瓷砖、空调百叶窗等拆除安全问题应急预案、②针对校园施工造成师生意外伤害的应急预案、③针对材料运吊装可能存在重大事故（危险）的分析、④针对施工人员施工过程中出现意外伤害事故的应急预案。⑤针对由于环境保护等相关要求对生产造成影响的材料、物资保障、机械设备临时调度应急预案，方案包含以上5项所有内容得的得7.5分； 每缺少一项内容扣1.5分；每有一处内容具有缺陷（缺陷是指：方案内容不适用项目特性的情形、内容不完整或缺少关键节点、套用其他项目方案、涉及的规范及标准错误等任意一种情形。）的扣1.5分，最多扣7.5分。</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方案及其他材料.docx</w:t>
            </w:r>
          </w:p>
        </w:tc>
      </w:tr>
      <w:tr>
        <w:tc>
          <w:tcPr>
            <w:tcW w:type="dxa" w:w="831"/>
            <w:vMerge/>
          </w:tcPr>
          <w:p/>
        </w:tc>
        <w:tc>
          <w:tcPr>
            <w:tcW w:type="dxa" w:w="1661"/>
          </w:tcPr>
          <w:p>
            <w:pPr>
              <w:pStyle w:val="null3"/>
              <w:jc w:val="left"/>
            </w:pPr>
            <w:r>
              <w:rPr>
                <w:rFonts w:ascii="仿宋_GB2312" w:hAnsi="仿宋_GB2312" w:cs="仿宋_GB2312" w:eastAsia="仿宋_GB2312"/>
              </w:rPr>
              <w:t>质量保障</w:t>
            </w:r>
          </w:p>
        </w:tc>
        <w:tc>
          <w:tcPr>
            <w:tcW w:type="dxa" w:w="2575"/>
          </w:tcPr>
          <w:p>
            <w:pPr>
              <w:pStyle w:val="null3"/>
              <w:jc w:val="left"/>
            </w:pPr>
            <w:r>
              <w:rPr>
                <w:rFonts w:ascii="仿宋_GB2312" w:hAnsi="仿宋_GB2312" w:cs="仿宋_GB2312" w:eastAsia="仿宋_GB2312"/>
              </w:rPr>
              <w:t>1、本项目基本质保期为1年（实质性要求），响应基本质保期不得分，在此基础上每多一年得2分，最多4分。2、供应商响应文件中承诺的缺陷责任期内工程质量问题的人员响应时间：响应时间≤24小时的，得4分；24小时＜响应时间≤48小时的，得2分；48小时＜响应时间≤72小时的，得1分；响应时间＞72小时的，不得分。 （注：提供承诺函。）</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1、供应商2021年1月1日（含1日）以来具有一个已完成类似项目业绩的得4分，每多提供一个业绩加3分，最多得10分。（ 注：业绩时间以竣工验收报告为准（提供施工合同复印件和竣工验收报告复印件。） 类似业绩是指：建筑工程类。</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节能、环保产品</w:t>
            </w:r>
          </w:p>
        </w:tc>
        <w:tc>
          <w:tcPr>
            <w:tcW w:type="dxa" w:w="2575"/>
          </w:tcPr>
          <w:p>
            <w:pPr>
              <w:pStyle w:val="null3"/>
              <w:jc w:val="left"/>
            </w:pPr>
            <w:r>
              <w:rPr>
                <w:rFonts w:ascii="仿宋_GB2312" w:hAnsi="仿宋_GB2312" w:cs="仿宋_GB2312" w:eastAsia="仿宋_GB2312"/>
              </w:rPr>
              <w:t>本采购项目中每有一项产品属于优先采购节能产品政府采购品目清单中的得1分，每有一项产品属于优先采购环境标志产品政府采购品目清单中的得1分，本项最多得2分。根据供应商响应的优先采购的节能、环境标志产品，确定具有节能、环境标志产品认证证书的数量，合并计入优先采购产品认证证书数量。 说明：响应产品属于《节能产品政府采购品目清单》中优先采购的产品，供应商提供由国家确定的认证机构出具的、处于有效期之内的节能产品认证证书的承诺，可以享受优先采购政策；响应产品属于《环境标志产品政府采购品目清单》中的产品，供应商提供由国家确定的认证机构出具的、处于有效期之内的环境标志产品认证证书的承诺，可以享受优先采购政策。</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强制、优先采购产品承诺函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w:t>
            </w:r>
          </w:p>
        </w:tc>
        <w:tc>
          <w:tcPr>
            <w:tcW w:type="dxa" w:w="2575"/>
          </w:tcPr>
          <w:p>
            <w:pPr>
              <w:pStyle w:val="null3"/>
              <w:jc w:val="left"/>
            </w:pPr>
            <w:r>
              <w:rPr>
                <w:rFonts w:ascii="仿宋_GB2312" w:hAnsi="仿宋_GB2312" w:cs="仿宋_GB2312" w:eastAsia="仿宋_GB2312"/>
              </w:rPr>
              <w:t>1. 经磋商小组评审，通过资格和符合性审查，且响应报价最低的供应商的响应报价作为评审基准价。2.响应报价得分=(评审基准价／响应报价)×分值。评审价格=响应报价。经价格调整后的评审价格=响应报价×（1-价格调整比例）基准价=经价格调整后评审价格的最低值。本项目专门面向中小企业采购，不再执行价格扣除。</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已标价工程量清单</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本项目授权磋商小组在磋商报告确定的成交候选供应商名单中按顺序直接确定1名成交供应商。确认后代理机构在四川政府采购网发布成交结果公告，同时向成交供应商发出成交通知书。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详见附件：方案及其他材料.docx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