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440605-2025-01962</w:t>
      </w:r>
    </w:p>
    <w:p>
      <w:pPr>
        <w:pStyle w:val="null3"/>
        <w:jc w:val="center"/>
        <w:outlineLvl w:val="3"/>
      </w:pPr>
      <w:r>
        <w:rPr>
          <w:sz w:val="24"/>
          <w:b/>
        </w:rPr>
        <w:t>采购项目编号：</w:t>
      </w:r>
      <w:r>
        <w:rPr>
          <w:sz w:val="24"/>
          <w:b/>
        </w:rPr>
        <w:t>440605-2025-01962</w:t>
      </w:r>
    </w:p>
    <w:p>
      <w:pPr>
        <w:pStyle w:val="null3"/>
        <w:jc w:val="center"/>
        <w:outlineLvl w:val="3"/>
      </w:pPr>
      <w:r>
        <w:rPr>
          <w:sz w:val="24"/>
          <w:b/>
        </w:rPr>
        <w:t>项目名称：</w:t>
      </w:r>
      <w:r>
        <w:rPr>
          <w:sz w:val="24"/>
          <w:b/>
        </w:rPr>
        <w:t>南海区第九人民医院采购全自动生化分析仪</w:t>
      </w:r>
    </w:p>
    <w:p>
      <w:pPr>
        <w:pStyle w:val="null3"/>
        <w:jc w:val="center"/>
        <w:outlineLvl w:val="3"/>
      </w:pPr>
      <w:r>
        <w:rPr>
          <w:sz w:val="24"/>
          <w:b/>
        </w:rPr>
        <w:t>采购人：</w:t>
      </w:r>
      <w:r>
        <w:rPr>
          <w:sz w:val="24"/>
          <w:b/>
        </w:rPr>
        <w:t>佛山市南海区第九人民医院（佛山市南海区九江镇医院）</w:t>
      </w:r>
    </w:p>
    <w:p>
      <w:pPr>
        <w:pStyle w:val="null3"/>
        <w:jc w:val="center"/>
        <w:outlineLvl w:val="3"/>
      </w:pPr>
      <w:r>
        <w:rPr>
          <w:sz w:val="24"/>
          <w:b/>
        </w:rPr>
        <w:t>采购代理机构：</w:t>
      </w:r>
      <w:r>
        <w:rPr>
          <w:sz w:val="24"/>
          <w:b/>
        </w:rPr>
        <w:t>广东元正招标采购有限公司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广东元正招标采购有限公司</w:t>
      </w:r>
      <w:r>
        <w:rPr/>
        <w:t>受</w:t>
      </w:r>
      <w:r>
        <w:rPr/>
        <w:t>佛山市南海区第九人民医院（佛山市南海区九江镇医院）</w:t>
      </w:r>
      <w:r>
        <w:rPr/>
        <w:t>的委托，采用</w:t>
      </w:r>
      <w:r>
        <w:rPr/>
        <w:t>公开招标</w:t>
      </w:r>
      <w:r>
        <w:rPr/>
        <w:t>方式组织采购</w:t>
      </w:r>
      <w:r>
        <w:rPr/>
        <w:t>南海区第九人民医院采购全自动生化分析仪</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南海区第九人民医院采购全自动生化分析仪</w:t>
      </w:r>
    </w:p>
    <w:p>
      <w:pPr>
        <w:pStyle w:val="null3"/>
        <w:ind w:firstLine="480"/>
      </w:pPr>
      <w:r>
        <w:rPr/>
        <w:t>采购计划编号：</w:t>
      </w:r>
      <w:r>
        <w:rPr/>
        <w:t>440605-2025-01962</w:t>
      </w:r>
    </w:p>
    <w:p>
      <w:pPr>
        <w:pStyle w:val="null3"/>
        <w:ind w:firstLine="480"/>
      </w:pPr>
      <w:r>
        <w:rPr/>
        <w:t>采购项目编号：</w:t>
      </w:r>
      <w:r>
        <w:rPr/>
        <w:t>440605-2025-01962</w:t>
      </w:r>
    </w:p>
    <w:p>
      <w:pPr>
        <w:pStyle w:val="null3"/>
        <w:ind w:firstLine="480"/>
      </w:pPr>
      <w:r>
        <w:rPr/>
        <w:t>采购方式：</w:t>
      </w:r>
      <w:r>
        <w:rPr/>
        <w:t>公开招标</w:t>
      </w:r>
    </w:p>
    <w:p>
      <w:pPr>
        <w:pStyle w:val="null3"/>
        <w:ind w:firstLine="480"/>
      </w:pPr>
      <w:r>
        <w:rPr/>
        <w:t>预算金额：</w:t>
      </w:r>
      <w:r>
        <w:rPr/>
        <w:t>1,500,000.00</w:t>
      </w:r>
      <w:r>
        <w:rPr/>
        <w:t>元</w:t>
      </w:r>
    </w:p>
    <w:p>
      <w:pPr>
        <w:pStyle w:val="null3"/>
        <w:outlineLvl w:val="3"/>
      </w:pPr>
      <w:r>
        <w:rPr>
          <w:sz w:val="24"/>
          <w:b/>
        </w:rPr>
        <w:t>2.项目内容及需求情况（采购项目技术规格、参数及要求）</w:t>
      </w:r>
    </w:p>
    <w:p>
      <w:pPr>
        <w:pStyle w:val="null3"/>
      </w:pPr>
      <w:r>
        <w:rPr/>
        <w:t>采购包1(全自动生化分析仪):</w:t>
      </w:r>
    </w:p>
    <w:p>
      <w:pPr>
        <w:pStyle w:val="null3"/>
      </w:pPr>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临床检验设备</w:t>
            </w:r>
          </w:p>
        </w:tc>
        <w:tc>
          <w:tcPr>
            <w:tcW w:type="dxa" w:w="2136"/>
          </w:tcPr>
          <w:p>
            <w:pPr>
              <w:pStyle w:val="null3"/>
            </w:pPr>
            <w:r>
              <w:rPr/>
              <w:t>全自动生化分析仪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合同履行期限：合同签订生效后90个日历日内全部产品安装调试完毕、验收合格并交付使用。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按照招标公告附件格式要求提供《政府采购供应商资格信用承诺函》；如供应商选择不提供《政府采购供应商资格信用承诺函》的，可选择提供以下证明材料：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按照招标公告附件格式要求提供《政府采购供应商资格信用承诺函》；如供应商选择不提供《政府采购供应商资格信用承诺函》的，可选择提供以下证明材料：经审计的2023年度或2024年度财务状况报告或银行出具的资信证明。</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采购包1（全自动生化分析仪）：</w:t>
      </w:r>
      <w:r>
        <w:rPr/>
        <w:t>本项目不属于专门面向中小企业采购项目。</w:t>
      </w:r>
    </w:p>
    <w:p>
      <w:pPr>
        <w:pStyle w:val="null3"/>
        <w:outlineLvl w:val="3"/>
      </w:pPr>
      <w:r>
        <w:rPr>
          <w:sz w:val="24"/>
          <w:b/>
        </w:rPr>
        <w:t>3.本项目特定的资格要求：</w:t>
      </w:r>
    </w:p>
    <w:p>
      <w:pPr>
        <w:pStyle w:val="null3"/>
      </w:pPr>
      <w:r>
        <w:rPr/>
        <w:t>采购包1（全自动生化分析仪）：</w:t>
      </w:r>
    </w:p>
    <w:p>
      <w:pPr>
        <w:pStyle w:val="null3"/>
      </w:pPr>
      <w:r>
        <w:rPr/>
        <w:t>1)供应商未被列入“信用中国”网站(www.creditchina.gov.cn)“记录失信被执 行人或重大税收违法案件当事人名单或政府采购严重违法失信行为”记录名单；不处于中国政府采购网(www.ccgp.gov.cn)“政府采购严重违法失信行为信息记录”中的禁止参加政府采购活动期间。（提供“信用中国”网站和“中国政府采购网”查询打印件；但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3)具有以下监督管理部门签发的有效证书（如国家另有规定，则适用其规定）（提供证书扫描件）： ①如供应商为生产企业：所投产品为第二、三类医疗器械，提供《医疗器械生产许可证》； ②如供应商为经营企业，所投产品为第三类医疗器械，提供《医疗器械经营许可证》。如供应商为代理经销商，所投产品为第二类医疗器械，提供《第二类医疗器械经营备案凭证》或《医疗器械经营许可证》或承诺在合同签订前取得第二类医疗器械经营备案凭证的承诺函（格式自拟）</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广东省公共资源交易平台（https://ygp.gdzwfw.gov.cn/）、佛山市公共资源交易中心南海分中心（http://www.nanhai.gov.cn/fsnhq/bmdh/sydw/ggzyjyzx/znjj/）、广东元正招标采购有限公司(http://www.gdbidding.com）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佛山市南海区第九人民医院（佛山市南海区九江镇医院）</w:t>
      </w:r>
    </w:p>
    <w:p>
      <w:pPr>
        <w:pStyle w:val="null3"/>
        <w:ind w:firstLine="480"/>
      </w:pPr>
      <w:r>
        <w:rPr/>
        <w:t xml:space="preserve"> 地址：</w:t>
      </w:r>
      <w:r>
        <w:rPr/>
        <w:t>南海区九江镇儒林西路50号</w:t>
      </w:r>
    </w:p>
    <w:p>
      <w:pPr>
        <w:pStyle w:val="null3"/>
        <w:ind w:firstLine="480"/>
      </w:pPr>
      <w:r>
        <w:rPr/>
        <w:t xml:space="preserve"> 联系方式：</w:t>
      </w:r>
      <w:r>
        <w:rPr/>
        <w:t>0757-81865572</w:t>
      </w:r>
    </w:p>
    <w:p>
      <w:pPr>
        <w:pStyle w:val="null3"/>
        <w:outlineLvl w:val="3"/>
      </w:pPr>
      <w:r>
        <w:rPr>
          <w:sz w:val="24"/>
          <w:b/>
        </w:rPr>
        <w:t xml:space="preserve"> 2.采购代理机构信息</w:t>
      </w:r>
    </w:p>
    <w:p>
      <w:pPr>
        <w:pStyle w:val="null3"/>
        <w:ind w:firstLine="480"/>
      </w:pPr>
      <w:r>
        <w:rPr/>
        <w:t xml:space="preserve"> 名称：</w:t>
      </w:r>
      <w:r>
        <w:rPr/>
        <w:t>广东元正招标采购有限公司</w:t>
      </w:r>
    </w:p>
    <w:p>
      <w:pPr>
        <w:pStyle w:val="null3"/>
        <w:ind w:firstLine="480"/>
      </w:pPr>
      <w:r>
        <w:rPr/>
        <w:t xml:space="preserve"> 地址：</w:t>
      </w:r>
      <w:r>
        <w:rPr/>
        <w:t>佛山市南海区桂城简平路1号天安数码城2期天安创新大厦1001室（佛山分公司）</w:t>
      </w:r>
    </w:p>
    <w:p>
      <w:pPr>
        <w:pStyle w:val="null3"/>
        <w:ind w:firstLine="480"/>
      </w:pPr>
      <w:r>
        <w:rPr/>
        <w:t xml:space="preserve"> 联系方式：</w:t>
      </w:r>
      <w:r>
        <w:rPr/>
        <w:t>0757-81851689</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0757-81851689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广东元正招标采购有限公司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w:t>
      </w:r>
      <w:r>
        <w:rPr/>
        <w:t>、</w:t>
      </w:r>
      <w:r>
        <w:rPr/>
        <w:t>本项目要求中所出现的工艺、材料、设备技术参数仅为方便描述而没有限制性，投标人可以在其提供的文件资料中选用替代标准，但这些替代标准必须优于或不低于本项目要求的标准。若采购项目内容中没有规定标准，投标人应说明其所用的标准。</w:t>
      </w:r>
    </w:p>
    <w:p>
      <w:pPr>
        <w:pStyle w:val="null3"/>
      </w:pPr>
      <w:r>
        <w:rPr/>
        <w:t>2</w:t>
      </w:r>
      <w:r>
        <w:rPr/>
        <w:t>、</w:t>
      </w:r>
      <w:r>
        <w:rPr/>
        <w:t>实质性条款包括本招标文件涉及的主要商务要求、采购预算、带</w:t>
      </w:r>
      <w:r>
        <w:rPr/>
        <w:t>“★”的响应条款（如有）及其他视为无效投标的条款。实质性条款为必须满足条款，投标人如不能完全响应或负偏离将导致投标无效。</w:t>
      </w:r>
    </w:p>
    <w:p>
      <w:pPr>
        <w:pStyle w:val="null3"/>
      </w:pPr>
      <w:r>
        <w:rPr/>
        <w:t>3</w:t>
      </w:r>
      <w:r>
        <w:rPr/>
        <w:t>、</w:t>
      </w:r>
      <w:r>
        <w:rPr/>
        <w:t>采购项目内容中带</w:t>
      </w:r>
      <w:r>
        <w:rPr/>
        <w:t>“▲”的响应条款（如有）为重要条款，投标人如不能完全响应或负偏离将作为技术、商务评价表的扣分项。</w:t>
      </w:r>
    </w:p>
    <w:p>
      <w:pPr>
        <w:pStyle w:val="null3"/>
      </w:pPr>
      <w:r>
        <w:rPr/>
        <w:t>4</w:t>
      </w:r>
      <w:r>
        <w:rPr/>
        <w:t>、</w:t>
      </w:r>
      <w:r>
        <w:rPr/>
        <w:t>本项目的核心产品为</w:t>
      </w:r>
      <w:r>
        <w:rPr>
          <w:u w:val="single"/>
        </w:rPr>
        <w:t>全自动生化分析仪</w:t>
      </w:r>
      <w:r>
        <w:rPr/>
        <w:t>，按照财政部第</w:t>
      </w:r>
      <w:r>
        <w:rPr/>
        <w:t>87</w:t>
      </w:r>
      <w:r>
        <w:rPr/>
        <w:t>号令的规定提供相同品牌产品且通过资格审查、符合性审查的不同投标人参加同一合同项下投标的，按一家投标人计算。</w:t>
      </w:r>
    </w:p>
    <w:p>
      <w:pPr>
        <w:pStyle w:val="null3"/>
      </w:pPr>
      <w:r>
        <w:rPr/>
        <w:t>5</w:t>
      </w:r>
      <w:r>
        <w:rPr/>
        <w:t>、</w:t>
      </w:r>
      <w:r>
        <w:rPr/>
        <w:t>落实政府采购政策需满足的要求：根据《关于印发中小企业划型标准规定的通知》（工信部联企业〔</w:t>
      </w:r>
      <w:r>
        <w:rPr/>
        <w:t>2011</w:t>
      </w:r>
      <w:r>
        <w:rPr/>
        <w:t>〕</w:t>
      </w:r>
      <w:r>
        <w:rPr/>
        <w:t>300</w:t>
      </w:r>
      <w:r>
        <w:rPr/>
        <w:t>号）规定，本项目对应的中小企业划分标准所属行业为：</w:t>
      </w:r>
      <w:r>
        <w:rPr>
          <w:u w:val="single"/>
        </w:rPr>
        <w:t>工业</w:t>
      </w:r>
      <w:r>
        <w:rPr/>
        <w:t>。</w:t>
      </w:r>
    </w:p>
    <w:p>
      <w:pPr>
        <w:pStyle w:val="null3"/>
      </w:pPr>
      <w:r>
        <w:rPr/>
        <w:t>采购包1（全自动生化分析仪）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交货期：合同签订生效后90个日历日内全部产品安装调试完毕、验收合格并交付使用。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第1期为(进度款)：支付比例100%，1.付款方式： 1.1合同签订并收到发票后10个工作日内，采购人向中标人支付合同金额的40%。 1.2中标人将货物运送到采购人指定地点，并安装、调试完成交采购人正常运行使用，经采购人对货物外包装初步验收合格、数量清点无误后，经双方（必要时可聘请第三方具有相关专业资质机构或专家）共同验收合格并收到发票后10个工作日内，采购人以银行转账方式向中标人支付合同金额的60%； 2.中标人凭以下文件与采购人结算服务费： 2.1合同； 2.2中标通知书复印件； 2.3验收报告； 2.4中标人开具有效的发票。。</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 1.1出厂检验：货物在出厂前都必须作出厂前测试。 1.2验收时间：货物到达后，由采购人初步验收合格后中标人才可进行安装，货物的参数应符合招标文件技术参数响应要求。货物安装调试完毕正常使用后7个工作日内进行系统验收。 2.验收标准： 2.1交付验收标准依次序对照适用标准为：①符合中华人民共和国国家安全质量标准、环保标准或行业标准；②符合招标文件和投标承诺中采购人认可的合理最佳配置、参数及各项要求；③货物来源国官方标准。 2.2进口产品（如有）必须具备原产地证明和商检局的检验证明及合法进货渠道证明。 2.3货物为原厂商未启封全新包装，具备出厂合格证，序列号、包装箱号与出厂批号一致，并可追索查阅。 2.4中标人应将关键主机设备的用户手册、保修手册、有关单证资料及配备件、随机工具等交付给采购人，使用操作及安全须知等重要资料应附有中文说明。 2.5项目质量控制标准：本项目要求严格按照国家有关设备安装及验收规范、技术标准进行安装施工，符合国家颁发的有关质量验评标准，质量等级为合格。中标人在安装施工中如果质量不符合设计要求和有关规定，采购人要求停工和返工时，中标人必须立即执行，并承担由此产生的各种费用，交货期不予顺延。安全文明施工要求按有关规定执行。 3.按照国家有关施工及验收规范的约定标准、规范进行质量验收。若中标人有违反操作规程和标准规范或施工质量不符合规定的，采购人有权令其停止（或暂停）项目，由此造成的损失均由中标人负责。 4.技术资料：提供设备的安装手册、操作手册、工作软件说明书、维修保养手册等技术文件及产品合格证、质量保证书等全套资料。 5.培训：中标人应提供操作及维护培训，直至采购人的使用人员、维护人员能够熟练掌握设备为止。培训时间和地点由中标人与采购人商定；培训的主要内容包括设备的基本结构、性能、主要部件的构造及原理，日常使用操作、保养与管理，常见故障的排除，紧急情况的处理等，如遇设备升级更新，中标人需及时提供更新操作指导；每次培训均有相关培训记录作为验收资料。</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其他，一、投标报价的组成 投标报价应包含但不限于以下全部费用，中标人不得再向采购人收取任何费用。主要包含（产品价款、备品备件价、易损件价、专用工具价、相关配件、附件、安装材料、中文技术资料及零配件价）及其它的所有费用，包含物料购置费、制作费、检验费、保险费用、检定费、仓储费、运输费、装卸费、安装调试费、税费及一切技术和售后服务费（含相关技术指导与培训费）、验收费、招标代理服务费等所有不可预见的隐含费用（以上费用如涉及多次需求，所有费用都包含在内），如涉及软件许可使用或技术指导、人员培训，还应包括软件许可费（如有）以及一切技术服务费、人员培训费。 二、质量要求、包装要求及售后服务 2.1质量要求： 2.1.1中标人提供的原厂货物的生产日期必须是至投标截止之日12个月内的全新合格产品。项目质量控制标准：本项目要求严格按照国家有关设备安装及验收规范、技术标准进行安装施工，符合国家颁发的有关质量验评标准，质量等级为合格。 2.1.2中标人提供的货物不得侵犯任何第三方的专利、商标或版权。否则，中标人须承担对第三方的专利或版权的侵权责任并承担因此而发生的所有费用。 2.1.3中标人未经采购人许可不得以任何形式转包本项目。 2.2包装要求： 2.2.1除合同另有规定外，中标人提供的全部货物均应按标准保护措施进行包装。该包装应适应于远距离运输、防潮、防震、防锈和防野蛮装卸，以确保货物安全无损运抵指定地点。由于包装不善所引起的货物损失均由中标人承担。 2.2.2中标人负责将全部货物运送到现场过程中的全部运输，包括装卸车、现场的搬运。 2.2.3每一包装单元内应附详细的装箱清单和质量合格凭证。 2.2.4货物在现场的保管由中标人负责，采购人提供放置的场所，由于中标人委托第三方物流公司运输到采购人指定的地方要一次性安放好，这时采购人有义务保管，直至项目安装、验收完毕。 2.2.5货物在安装调试验收合格前的保险由中标人负责，中标人负责其派出现场工作人员的人身意外保险。 2.2.6货物运至采购人指定的使用现场的包装、保险及发运等环节和费用均由中标人负责。 2.3售后服务 2.3.1质量保证期（简称“质保期”）：不少于1年（若国家和/或生产厂家对本项目所涉及货物的质量保证期的规定高于本项目的要求，应按国家和/或生产厂家的规定执行）。质保期内所产生的一切费用包含在合同金额中。 2.3.2项目通过验收后，设备故障报修的响应时间：提供全天24小时报障电话服务。接到报障后1小时内提供解决方案，如果电话中无法解决，中标人应在收到采购人通知后4小时内派员到现场维修(技术要求另有规定除外)，并在24小时内消除障碍。48小时内未能解决维修问题，中标人必须能提供相同型号的备用机给采购人使用，一直到故障设备修好为止。因设备故障停用的时间，质保期累计相应顺延。 2.3.3在质保期内，中标人应无偿提供保养和维修服务。主要内容：及时排除故障和进行修理，无偿更换非人为损坏或不能正常工作的机件，质保期内全部服务费和更换零部件的费用由中标人承担。 2.3.4质保期满后，提供终身维护服务，只按厂价收取所换的材料费，不收取任何维护费用。中标人在质保期内负责采购人的产品升级服务工作，并提供相关的信息技术和跟进工作。 2.3.5 采购人的维修通知发出或寄出后，视为采购人的维修通知送达中标人。 2.3.6 所有货物保修服务方式均为中标人上门保修，即由中标人派员到货物使用现场维修，由此产生的一切费用均由中标人承担。 2.3.7 包修、包换、包退：按国家现行三包政策。 2.4备件：为保证设备正常运行，中标人须保证所有必须的备件10年以上的稳定供应期。 2.5若在供货过程中，中标人所投该型号的设备已经停产，经采购人同意，成交可提供与原设备同一品牌且参数不低于所投型号的设备进行替换。如因上述情况导致金额发生变化的，采购人均不再另行支付。 2.6中标人必须保证设备操作系统程序的使用次数可无限使用，不可限制固定的使用次数导致设备无法正常运行。 三、安装、调试要求 3.1中标人依照招标文件的要求，将设备、系统安装并调试至正常运行的最佳状态，若不符合招标文件规定，由此造成的损失由中标人承担。 3.2设备到达现场后，采购人有权对其进行检测，检测费用由中标人承担。 3.3中标人必须安排固定的项目管理团队与采购人对接，并按项目进度安排计划，列明工作内容（包括交货、设备存放、保管、安装、调试、相关验收等）和具体要求，派出适当的技术人员到安装现场负责安装和调试工作。如果项目管理团队成员更换联系电话、邮箱等联系方式，应及时提前通知采购人，否则，由此产生的责任由中标人承担。 3.4中标人提供的设备若采购人要求须与医院的信息化系统相连的，中标人不得拒绝，并按照采购人的要求确保数据能实时传输，实时监控，实现数据交互功能，保证数据的准确性和及时性。 四、投标人在投标文件中提供针对本项目的质量保证措施（包括但不限于产品的质量品控、因产品质量问题造成事故的责任承担及方案）、安装调试及培训方案、产品售后服务保障方案（包括维修保养、配件供应、技术支持承诺等）和售后服务及便利性方案（包括维修保养、配件供应、技术支持承诺、服务响应时间、服务人员安排、沟通渠道和通讯联系方式等）。</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临床检验设备</w:t>
            </w:r>
          </w:p>
        </w:tc>
        <w:tc>
          <w:tcPr>
            <w:tcW w:type="dxa" w:w="831"/>
          </w:tcPr>
          <w:p>
            <w:pPr>
              <w:pStyle w:val="null3"/>
              <w:jc w:val="left"/>
            </w:pPr>
            <w:r>
              <w:rPr/>
              <w:t>全自动生化分析仪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jc w:val="right"/>
            </w:pPr>
            <w:r>
              <w:rPr/>
              <w:t>1,500,000.00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全自动生化分析仪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b/>
              </w:rPr>
              <w:t>一、基本要求</w:t>
            </w:r>
          </w:p>
          <w:p>
            <w:pPr>
              <w:pStyle w:val="null3"/>
              <w:jc w:val="both"/>
            </w:pPr>
            <w:r>
              <w:rPr>
                <w:sz w:val="21"/>
              </w:rPr>
              <w:t>★</w:t>
            </w:r>
            <w:r>
              <w:rPr>
                <w:sz w:val="21"/>
              </w:rPr>
              <w:t>1</w:t>
            </w:r>
            <w:r>
              <w:rPr>
                <w:sz w:val="21"/>
              </w:rPr>
              <w:t>.</w:t>
            </w:r>
            <w:r>
              <w:rPr>
                <w:sz w:val="21"/>
              </w:rPr>
              <w:t>所投产品具备有效的医疗器械注册证明材料。</w:t>
            </w:r>
            <w:r>
              <w:rPr>
                <w:sz w:val="21"/>
                <w:b/>
              </w:rPr>
              <w:t>（提供相关证明材料）</w:t>
            </w:r>
          </w:p>
          <w:p>
            <w:pPr>
              <w:pStyle w:val="null3"/>
              <w:jc w:val="both"/>
            </w:pPr>
            <w:r>
              <w:rPr>
                <w:b/>
              </w:rPr>
              <w:t>二</w:t>
            </w:r>
            <w:r>
              <w:rPr>
                <w:b/>
              </w:rPr>
              <w:t>、</w:t>
            </w:r>
            <w:r>
              <w:rPr>
                <w:b/>
              </w:rPr>
              <w:t>主要技术规格</w:t>
            </w:r>
            <w:r>
              <w:rPr>
                <w:b/>
              </w:rPr>
              <w:t>：</w:t>
            </w:r>
          </w:p>
          <w:p>
            <w:pPr>
              <w:pStyle w:val="null3"/>
              <w:jc w:val="both"/>
            </w:pPr>
            <w:r>
              <w:rPr>
                <w:sz w:val="21"/>
              </w:rPr>
              <w:t>★</w:t>
            </w:r>
            <w:r>
              <w:rPr>
                <w:sz w:val="21"/>
              </w:rPr>
              <w:t>1.</w:t>
            </w:r>
            <w:r>
              <w:rPr>
                <w:sz w:val="21"/>
              </w:rPr>
              <w:t>处理能力：湿化学法测定恒速每小时≥</w:t>
            </w:r>
            <w:r>
              <w:rPr>
                <w:sz w:val="21"/>
              </w:rPr>
              <w:t>2000</w:t>
            </w:r>
            <w:r>
              <w:rPr>
                <w:sz w:val="21"/>
              </w:rPr>
              <w:t>测试每小时。</w:t>
            </w:r>
          </w:p>
          <w:p>
            <w:pPr>
              <w:pStyle w:val="null3"/>
              <w:jc w:val="both"/>
            </w:pPr>
            <w:r>
              <w:rPr>
                <w:sz w:val="21"/>
              </w:rPr>
              <w:t>▲</w:t>
            </w:r>
            <w:r>
              <w:rPr>
                <w:sz w:val="21"/>
              </w:rPr>
              <w:t>2.</w:t>
            </w:r>
            <w:r>
              <w:rPr>
                <w:sz w:val="21"/>
              </w:rPr>
              <w:t>电解质为独立的检测模块，且电解质单模块速度≥</w:t>
            </w:r>
            <w:r>
              <w:rPr>
                <w:sz w:val="21"/>
              </w:rPr>
              <w:t>900</w:t>
            </w:r>
            <w:r>
              <w:rPr>
                <w:sz w:val="21"/>
              </w:rPr>
              <w:t>测试</w:t>
            </w:r>
            <w:r>
              <w:rPr>
                <w:sz w:val="21"/>
              </w:rPr>
              <w:t>/</w:t>
            </w:r>
            <w:r>
              <w:rPr>
                <w:sz w:val="21"/>
              </w:rPr>
              <w:t>小时。</w:t>
            </w:r>
          </w:p>
          <w:p>
            <w:pPr>
              <w:pStyle w:val="null3"/>
              <w:jc w:val="both"/>
            </w:pPr>
            <w:r>
              <w:rPr>
                <w:sz w:val="21"/>
              </w:rPr>
              <w:t>3.</w:t>
            </w:r>
            <w:r>
              <w:rPr>
                <w:sz w:val="21"/>
              </w:rPr>
              <w:t>样本类型：血清、血浆、尿液、脑脊液等。</w:t>
            </w:r>
          </w:p>
          <w:p>
            <w:pPr>
              <w:pStyle w:val="null3"/>
              <w:jc w:val="both"/>
            </w:pPr>
            <w:r>
              <w:rPr>
                <w:sz w:val="21"/>
              </w:rPr>
              <w:t>4.</w:t>
            </w:r>
            <w:r>
              <w:rPr>
                <w:sz w:val="21"/>
              </w:rPr>
              <w:t>试剂量：</w:t>
            </w:r>
            <w:r>
              <w:rPr>
                <w:sz w:val="21"/>
              </w:rPr>
              <w:t>20</w:t>
            </w:r>
            <w:r>
              <w:rPr>
                <w:sz w:val="21"/>
              </w:rPr>
              <w:t>～</w:t>
            </w:r>
            <w:r>
              <w:rPr>
                <w:sz w:val="21"/>
              </w:rPr>
              <w:t>180</w:t>
            </w:r>
            <w:r>
              <w:rPr>
                <w:sz w:val="21"/>
              </w:rPr>
              <w:t>微升，精度</w:t>
            </w:r>
            <w:r>
              <w:rPr>
                <w:sz w:val="21"/>
              </w:rPr>
              <w:t>1</w:t>
            </w:r>
            <w:r>
              <w:rPr>
                <w:sz w:val="21"/>
              </w:rPr>
              <w:t>微升步进。</w:t>
            </w:r>
          </w:p>
          <w:p>
            <w:pPr>
              <w:pStyle w:val="null3"/>
              <w:jc w:val="both"/>
            </w:pPr>
            <w:r>
              <w:rPr>
                <w:sz w:val="21"/>
              </w:rPr>
              <w:t>5.</w:t>
            </w:r>
            <w:r>
              <w:rPr>
                <w:sz w:val="21"/>
              </w:rPr>
              <w:t>采用轨道式进样，可连续装载样本，最大样本容量≥</w:t>
            </w:r>
            <w:r>
              <w:rPr>
                <w:sz w:val="21"/>
              </w:rPr>
              <w:t>300</w:t>
            </w:r>
            <w:r>
              <w:rPr>
                <w:sz w:val="21"/>
              </w:rPr>
              <w:t>个。</w:t>
            </w:r>
          </w:p>
          <w:p>
            <w:pPr>
              <w:pStyle w:val="null3"/>
              <w:jc w:val="both"/>
            </w:pPr>
            <w:r>
              <w:rPr>
                <w:sz w:val="21"/>
              </w:rPr>
              <w:t>6.</w:t>
            </w:r>
            <w:r>
              <w:rPr>
                <w:sz w:val="21"/>
              </w:rPr>
              <w:t>分析方法</w:t>
            </w:r>
            <w:r>
              <w:rPr>
                <w:sz w:val="21"/>
              </w:rPr>
              <w:t>: 1</w:t>
            </w:r>
            <w:r>
              <w:rPr>
                <w:sz w:val="21"/>
              </w:rPr>
              <w:t>点终点法、</w:t>
            </w:r>
            <w:r>
              <w:rPr>
                <w:sz w:val="21"/>
              </w:rPr>
              <w:t>2</w:t>
            </w:r>
            <w:r>
              <w:rPr>
                <w:sz w:val="21"/>
              </w:rPr>
              <w:t>点终点法、</w:t>
            </w:r>
            <w:r>
              <w:rPr>
                <w:sz w:val="21"/>
              </w:rPr>
              <w:t>2</w:t>
            </w:r>
            <w:r>
              <w:rPr>
                <w:sz w:val="21"/>
              </w:rPr>
              <w:t>点速率法、速率法等分析方法。</w:t>
            </w:r>
          </w:p>
          <w:p>
            <w:pPr>
              <w:pStyle w:val="null3"/>
              <w:jc w:val="both"/>
            </w:pPr>
            <w:r>
              <w:rPr>
                <w:sz w:val="21"/>
              </w:rPr>
              <w:t>7.</w:t>
            </w:r>
            <w:r>
              <w:rPr>
                <w:sz w:val="21"/>
              </w:rPr>
              <w:t>分光系统</w:t>
            </w:r>
            <w:r>
              <w:rPr>
                <w:sz w:val="21"/>
              </w:rPr>
              <w:t>:</w:t>
            </w:r>
            <w:r>
              <w:rPr>
                <w:sz w:val="21"/>
              </w:rPr>
              <w:t>采用先进的无相差凹面蚀刻光栅，</w:t>
            </w:r>
            <w:r>
              <w:rPr>
                <w:sz w:val="21"/>
              </w:rPr>
              <w:t xml:space="preserve">12 </w:t>
            </w:r>
            <w:r>
              <w:rPr>
                <w:sz w:val="21"/>
              </w:rPr>
              <w:t>个波长</w:t>
            </w:r>
            <w:r>
              <w:rPr>
                <w:sz w:val="21"/>
              </w:rPr>
              <w:t>,</w:t>
            </w:r>
            <w:r>
              <w:rPr>
                <w:sz w:val="21"/>
              </w:rPr>
              <w:t>范围</w:t>
            </w:r>
            <w:r>
              <w:rPr>
                <w:sz w:val="21"/>
              </w:rPr>
              <w:t>340</w:t>
            </w:r>
            <w:r>
              <w:rPr>
                <w:sz w:val="21"/>
              </w:rPr>
              <w:t>～</w:t>
            </w:r>
            <w:r>
              <w:rPr>
                <w:sz w:val="21"/>
              </w:rPr>
              <w:t>800 nm</w:t>
            </w:r>
            <w:r>
              <w:rPr>
                <w:sz w:val="21"/>
              </w:rPr>
              <w:t>，同时必须具备</w:t>
            </w:r>
            <w:r>
              <w:rPr>
                <w:sz w:val="21"/>
              </w:rPr>
              <w:t>405</w:t>
            </w:r>
            <w:r>
              <w:rPr>
                <w:sz w:val="21"/>
              </w:rPr>
              <w:t>波长，单波长或双波长测量。</w:t>
            </w:r>
          </w:p>
          <w:p>
            <w:pPr>
              <w:pStyle w:val="null3"/>
              <w:jc w:val="both"/>
            </w:pPr>
            <w:r>
              <w:rPr>
                <w:sz w:val="21"/>
              </w:rPr>
              <w:t>8.</w:t>
            </w:r>
            <w:r>
              <w:rPr>
                <w:sz w:val="21"/>
              </w:rPr>
              <w:t>样品量：</w:t>
            </w:r>
            <w:r>
              <w:rPr>
                <w:sz w:val="21"/>
              </w:rPr>
              <w:t>1.2</w:t>
            </w:r>
            <w:r>
              <w:rPr>
                <w:sz w:val="21"/>
              </w:rPr>
              <w:t>～</w:t>
            </w:r>
            <w:r>
              <w:rPr>
                <w:sz w:val="21"/>
              </w:rPr>
              <w:t>35</w:t>
            </w:r>
            <w:r>
              <w:rPr>
                <w:sz w:val="21"/>
              </w:rPr>
              <w:t>微升，精度</w:t>
            </w:r>
            <w:r>
              <w:rPr>
                <w:sz w:val="21"/>
              </w:rPr>
              <w:t>0.1</w:t>
            </w:r>
            <w:r>
              <w:rPr>
                <w:sz w:val="21"/>
              </w:rPr>
              <w:t>微升步进，具有自动增减量及前稀释、自动检测液面、纵向横向防碰自动保护功能。</w:t>
            </w:r>
          </w:p>
          <w:p>
            <w:pPr>
              <w:pStyle w:val="null3"/>
              <w:jc w:val="both"/>
            </w:pPr>
            <w:r>
              <w:rPr>
                <w:sz w:val="21"/>
              </w:rPr>
              <w:t>▲</w:t>
            </w:r>
            <w:r>
              <w:rPr>
                <w:sz w:val="21"/>
              </w:rPr>
              <w:t xml:space="preserve">9. </w:t>
            </w:r>
            <w:r>
              <w:rPr>
                <w:sz w:val="21"/>
              </w:rPr>
              <w:t>同时分析项目数：单模块全双试剂≥</w:t>
            </w:r>
            <w:r>
              <w:rPr>
                <w:sz w:val="21"/>
              </w:rPr>
              <w:t>70</w:t>
            </w:r>
            <w:r>
              <w:rPr>
                <w:sz w:val="21"/>
              </w:rPr>
              <w:t>项，全试剂冷藏。</w:t>
            </w:r>
          </w:p>
          <w:p>
            <w:pPr>
              <w:pStyle w:val="null3"/>
              <w:jc w:val="both"/>
            </w:pPr>
            <w:r>
              <w:rPr>
                <w:sz w:val="21"/>
              </w:rPr>
              <w:t>10.</w:t>
            </w:r>
            <w:r>
              <w:rPr>
                <w:sz w:val="21"/>
              </w:rPr>
              <w:t>反应杯：采用半永久性使用的</w:t>
            </w:r>
            <w:r>
              <w:rPr>
                <w:sz w:val="21"/>
              </w:rPr>
              <w:t>UV</w:t>
            </w:r>
            <w:r>
              <w:rPr>
                <w:sz w:val="21"/>
              </w:rPr>
              <w:t>塑料杯，兼顾检测精度与运行成本。</w:t>
            </w:r>
          </w:p>
          <w:p>
            <w:pPr>
              <w:pStyle w:val="null3"/>
              <w:jc w:val="both"/>
            </w:pPr>
            <w:r>
              <w:rPr>
                <w:sz w:val="21"/>
              </w:rPr>
              <w:t>11.</w:t>
            </w:r>
            <w:r>
              <w:rPr>
                <w:sz w:val="21"/>
              </w:rPr>
              <w:t>反应时间：根据具体项目要求设定，满足不同项目方法学在反应时间上的要求，且可以设定≥</w:t>
            </w:r>
            <w:r>
              <w:rPr>
                <w:sz w:val="21"/>
              </w:rPr>
              <w:t>10</w:t>
            </w:r>
            <w:r>
              <w:rPr>
                <w:sz w:val="21"/>
              </w:rPr>
              <w:t>分钟的反应时间</w:t>
            </w:r>
          </w:p>
          <w:p>
            <w:pPr>
              <w:pStyle w:val="null3"/>
              <w:jc w:val="both"/>
            </w:pPr>
            <w:r>
              <w:rPr>
                <w:sz w:val="21"/>
              </w:rPr>
              <w:t xml:space="preserve">12. </w:t>
            </w:r>
            <w:r>
              <w:rPr>
                <w:sz w:val="21"/>
              </w:rPr>
              <w:t>反应液量：</w:t>
            </w:r>
            <w:r>
              <w:rPr>
                <w:sz w:val="21"/>
              </w:rPr>
              <w:t>80</w:t>
            </w:r>
            <w:r>
              <w:rPr>
                <w:sz w:val="21"/>
              </w:rPr>
              <w:t>～</w:t>
            </w:r>
            <w:r>
              <w:rPr>
                <w:sz w:val="21"/>
              </w:rPr>
              <w:t>250</w:t>
            </w:r>
            <w:r>
              <w:rPr>
                <w:sz w:val="21"/>
              </w:rPr>
              <w:t>微升，精度</w:t>
            </w:r>
            <w:r>
              <w:rPr>
                <w:sz w:val="21"/>
              </w:rPr>
              <w:t>1</w:t>
            </w:r>
            <w:r>
              <w:rPr>
                <w:sz w:val="21"/>
              </w:rPr>
              <w:t>微升步进。</w:t>
            </w:r>
          </w:p>
          <w:p>
            <w:pPr>
              <w:pStyle w:val="null3"/>
              <w:jc w:val="both"/>
            </w:pPr>
            <w:r>
              <w:rPr>
                <w:sz w:val="21"/>
              </w:rPr>
              <w:t>▲</w:t>
            </w:r>
            <w:r>
              <w:rPr>
                <w:sz w:val="21"/>
              </w:rPr>
              <w:t>13.</w:t>
            </w:r>
            <w:r>
              <w:rPr>
                <w:sz w:val="21"/>
              </w:rPr>
              <w:t>恒温系统：孵育液采用循环水浴式控温，无需添加恒温液体，精度可达</w:t>
            </w:r>
            <w:r>
              <w:rPr>
                <w:sz w:val="21"/>
              </w:rPr>
              <w:t xml:space="preserve">37.0 </w:t>
            </w:r>
            <w:r>
              <w:rPr>
                <w:sz w:val="21"/>
              </w:rPr>
              <w:t xml:space="preserve">± </w:t>
            </w:r>
            <w:r>
              <w:rPr>
                <w:sz w:val="21"/>
              </w:rPr>
              <w:t>0.1</w:t>
            </w:r>
            <w:r>
              <w:rPr>
                <w:sz w:val="21"/>
              </w:rPr>
              <w:t>℃。</w:t>
            </w:r>
          </w:p>
          <w:p>
            <w:pPr>
              <w:pStyle w:val="null3"/>
              <w:jc w:val="both"/>
            </w:pPr>
            <w:r>
              <w:rPr>
                <w:sz w:val="21"/>
              </w:rPr>
              <w:t>▲</w:t>
            </w:r>
            <w:r>
              <w:rPr>
                <w:sz w:val="21"/>
              </w:rPr>
              <w:t>14.</w:t>
            </w:r>
            <w:r>
              <w:rPr>
                <w:sz w:val="21"/>
              </w:rPr>
              <w:t>搅拌系统：采用非接触式（超声波）搅拌，可最大限度消除搅拌所带来的交叉污染。</w:t>
            </w:r>
          </w:p>
          <w:p>
            <w:pPr>
              <w:pStyle w:val="null3"/>
              <w:jc w:val="both"/>
            </w:pPr>
            <w:r>
              <w:rPr>
                <w:sz w:val="21"/>
              </w:rPr>
              <w:t>15.</w:t>
            </w:r>
            <w:r>
              <w:rPr>
                <w:sz w:val="21"/>
              </w:rPr>
              <w:t>样品针堵塞检测功能：可实时监控和解析吸样时样品针内压力变化，自动检测出吸样时的异常情况并及时发出预警，避免了样品针部分堵塞时导致的结果误判。</w:t>
            </w:r>
          </w:p>
          <w:p>
            <w:pPr>
              <w:pStyle w:val="null3"/>
              <w:jc w:val="both"/>
            </w:pPr>
            <w:r>
              <w:rPr>
                <w:sz w:val="21"/>
              </w:rPr>
              <w:t xml:space="preserve">16. </w:t>
            </w:r>
            <w:r>
              <w:rPr>
                <w:sz w:val="21"/>
              </w:rPr>
              <w:t>吸量机构：使用中空高耐磨陶瓷材料制成的吸样注射器及清洗用水脱气装置</w:t>
            </w:r>
            <w:r>
              <w:rPr>
                <w:sz w:val="21"/>
              </w:rPr>
              <w:t>,</w:t>
            </w:r>
            <w:r>
              <w:rPr>
                <w:sz w:val="21"/>
              </w:rPr>
              <w:t>保障测量精度。</w:t>
            </w:r>
          </w:p>
          <w:p>
            <w:pPr>
              <w:pStyle w:val="null3"/>
              <w:jc w:val="both"/>
            </w:pPr>
            <w:r>
              <w:rPr>
                <w:sz w:val="21"/>
              </w:rPr>
              <w:t>▲</w:t>
            </w:r>
            <w:r>
              <w:rPr>
                <w:sz w:val="21"/>
              </w:rPr>
              <w:t>17.</w:t>
            </w:r>
            <w:r>
              <w:rPr>
                <w:sz w:val="21"/>
              </w:rPr>
              <w:t>试剂系统：采用全开放试剂或多选择性配套试剂系统</w:t>
            </w:r>
            <w:r>
              <w:rPr>
                <w:sz w:val="21"/>
              </w:rPr>
              <w:t>,</w:t>
            </w:r>
            <w:r>
              <w:rPr>
                <w:sz w:val="21"/>
              </w:rPr>
              <w:t>所有试剂通道有</w:t>
            </w:r>
            <w:r>
              <w:rPr>
                <w:sz w:val="21"/>
              </w:rPr>
              <w:t>3</w:t>
            </w:r>
            <w:r>
              <w:rPr>
                <w:sz w:val="21"/>
              </w:rPr>
              <w:t>种以上试剂品牌可供选择，试剂成本灵活可控且结果稳定可靠。</w:t>
            </w:r>
          </w:p>
          <w:p>
            <w:pPr>
              <w:pStyle w:val="null3"/>
              <w:jc w:val="both"/>
            </w:pPr>
            <w:r>
              <w:rPr>
                <w:sz w:val="21"/>
              </w:rPr>
              <w:t>18.</w:t>
            </w:r>
            <w:r>
              <w:rPr>
                <w:sz w:val="21"/>
              </w:rPr>
              <w:t>具有急查优先功能，样品在线追加功能，在不停机状态下可随时插入样品</w:t>
            </w:r>
            <w:r>
              <w:rPr>
                <w:sz w:val="21"/>
              </w:rPr>
              <w:t>,</w:t>
            </w:r>
            <w:r>
              <w:rPr>
                <w:sz w:val="21"/>
              </w:rPr>
              <w:t>同时急诊标本具有单项目传送功能。</w:t>
            </w:r>
          </w:p>
          <w:p>
            <w:pPr>
              <w:pStyle w:val="null3"/>
              <w:jc w:val="both"/>
            </w:pPr>
            <w:r>
              <w:rPr>
                <w:sz w:val="21"/>
              </w:rPr>
              <w:t>19.</w:t>
            </w:r>
            <w:r>
              <w:rPr>
                <w:sz w:val="21"/>
              </w:rPr>
              <w:t>取样针具有自动液面感应功能和良好的横纵向自我保护功能。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1.采购代理机构：本项目是指广东元正招标采购有限公司，负责整个采购活动的组织，依法负责编制和发布招标文件，对招标文件拥有最终的解释权，不以任何身份出任评标委员会成员。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佛山市南海区第九人民医院（佛山市南海区九江镇医院）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在领取《中标通知书》时须向采购代理机构缴纳招标代理服务费，费率参考计价格〔2002〕1980号、广东省物价局（粤价[2002]386号）文规定的“货物招标”收费标准收取，按中标金额计算。 说明：1）招标代理服务费支付方式：以银行划账的形式支付。2）中标服务费按差额定率累进法计算。3）中标人无论因何种原因放弃中标或无法履行合同或经依法取消中标资格的，其招标代理服务费均不予退回。</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其他，1、投标文件信息公开要求，根据《佛山市南海区财政局关于印发&lt;佛山市南海区关于进一步深化政府采购改革的意见&gt;的通知》（南财采〔2020〕6 号）的有关规定，采购代理机构将在佛山市公共资源交易中心南海分中心“交易信息” 网页发布中标（成交）公告的同时一并公示中标供应商的投标文件内容，接受社会公众监督，投标人必须作出以下承诺（自拟格式）：（1）承诺同意采购人或其委托的代理机构将投标文件中以下信息予以公开，公开内容包括：营业执照、资质证书、项目业绩、检验检测报告、履约验收报告及评价、社保证明、设备发票、职称、各种证件（身份证除外）、货物的规格型号及配置参数等。以下投标文件信息不属于公开范围：法定代表人证明书、投标文件签署授权委托书、项目实施方案、售后服务方案。（2）投标人承诺保证上述应公示的内容的真实性，且确认不涉及任何个人隐私和其他不可公开的内容。如若中标，同意采购人或其委托的代理机构将上述应公示的内容予以公开。 2、本项目中标人在中标后，须向采购人提供1套纸质版投标文件。 3、因系统格式固化不能调整，WORD版招标文件部分表格显示不全，以PDF版招标文件的内容为准。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广东元正招标采购有限公司</w:t>
      </w:r>
      <w:r>
        <w:rPr/>
        <w:t>代收。具体操作要求详见</w:t>
      </w:r>
      <w:r>
        <w:rPr/>
        <w:t>广东元正招标采购有限公司</w:t>
      </w:r>
      <w:r>
        <w:rPr/>
        <w:t>有关指引，递交事宜请自行咨询</w:t>
      </w:r>
      <w:r>
        <w:rPr/>
        <w:t>广东元正招标采购有限公司</w:t>
      </w:r>
      <w:r>
        <w:rPr/>
        <w:t>；请各投标人在投标文件递交截止时间前按须知前附表规定的金额递交至</w:t>
      </w:r>
      <w:r>
        <w:rPr/>
        <w:t>广东元正招标采购有限公司</w:t>
      </w:r>
      <w:r>
        <w:rPr/>
        <w:t>，到账情况以开标时</w:t>
      </w:r>
      <w:r>
        <w:rPr/>
        <w:t>广东元正招标采购有限公司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广东省公共资源交易平台（https://ygp.gdzwfw.gov.cn/）、佛山市公共资源交易中心南海分中心（http://www.nanhai.gov.cn/fsnhq/bmdh/sydw/ggzyjyzx/znjj/）、广东元正招标采购有限公司(http://www.gdbidding.com）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广东省公共资源交易平台（https://ygp.gdzwfw.gov.cn/）、佛山市公共资源交易中心南海分中心（http://www.nanhai.gov.cn/fsnhq/bmdh/sydw/ggzyjyzx/znjj/）、广东元正招标采购有限公司(http://www.gdbidding.com）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广东元正招标采购有限公司佛山分公司</w:t>
      </w:r>
    </w:p>
    <w:p>
      <w:pPr>
        <w:pStyle w:val="null3"/>
        <w:ind w:firstLine="480"/>
      </w:pPr>
      <w:r>
        <w:rPr/>
        <w:t>电话：</w:t>
      </w:r>
      <w:r>
        <w:rPr/>
        <w:t>0757-81851689</w:t>
      </w:r>
    </w:p>
    <w:p>
      <w:pPr>
        <w:pStyle w:val="null3"/>
        <w:ind w:firstLine="480"/>
      </w:pPr>
      <w:r>
        <w:rPr/>
        <w:t>传真：</w:t>
      </w:r>
      <w:r>
        <w:rPr/>
        <w:t>0757-86281316</w:t>
      </w:r>
    </w:p>
    <w:p>
      <w:pPr>
        <w:pStyle w:val="null3"/>
        <w:ind w:firstLine="480"/>
      </w:pPr>
      <w:r>
        <w:rPr/>
        <w:t>邮箱：</w:t>
      </w:r>
      <w:r>
        <w:rPr/>
        <w:t>yzzbfs@126.com</w:t>
      </w:r>
    </w:p>
    <w:p>
      <w:pPr>
        <w:pStyle w:val="null3"/>
        <w:ind w:firstLine="480"/>
      </w:pPr>
      <w:r>
        <w:rPr/>
        <w:t>地址：</w:t>
      </w:r>
      <w:r>
        <w:rPr/>
        <w:t>佛山市南海区桂城简平路1号天安数码城2期天安创新大厦1001室（佛山分公司）</w:t>
      </w:r>
    </w:p>
    <w:p>
      <w:pPr>
        <w:pStyle w:val="null3"/>
        <w:ind w:firstLine="480"/>
      </w:pPr>
      <w:r>
        <w:rPr/>
        <w:t>邮编：</w:t>
      </w:r>
      <w:r>
        <w:rPr/>
        <w:t>528200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采购包1(全自动生化分析仪)：综合评分法,是指投标文件满足招标文件全部实质性要求，且按照评审因素的量化指标评审得分最高的投标人为中标候选人的评标方法。（最低报价不是中标的唯一依据。）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广东元正招标采购有限公司</w:t>
      </w:r>
      <w:r>
        <w:rPr/>
        <w:t>统一对外发布。</w:t>
      </w:r>
    </w:p>
    <w:p>
      <w:pPr>
        <w:pStyle w:val="null3"/>
        <w:ind w:firstLine="480"/>
      </w:pPr>
      <w:r>
        <w:rPr/>
        <w:t>（2）对</w:t>
      </w:r>
      <w:r>
        <w:rPr/>
        <w:t>广东元正招标采购有限公司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采购包1（全自动生化分析仪）：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采购包1（全自动生化分析仪）：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按照招标公告附件格式要求提供《政府采购供应商资格信用承诺函》；如供应商选择不提供《政府采购供应商资格信用承诺函》的，可选择提供以下证明材料：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按照招标公告附件格式要求提供《政府采购供应商资格信用承诺函》；如供应商选择不提供《政府采购供应商资格信用承诺函》的，可选择提供以下证明材料：经审计的2023年度或2024年度财务状况报告或银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 行人或重大税收违法案件当事人名单或政府采购严重违法失信行为”记录名单；不处于中国政府采购网(www.ccgp.gov.cn)“政府采购严重违法失信行为信息记录”中的禁止参加政府采购活动期间。（提供“信用中国”网站和“中国政府采购网”查询打印件；但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特定资格条件</w:t>
            </w:r>
          </w:p>
        </w:tc>
        <w:tc>
          <w:tcPr>
            <w:tcW w:type="dxa" w:w="4238"/>
          </w:tcPr>
          <w:p>
            <w:pPr>
              <w:pStyle w:val="null3"/>
            </w:pPr>
            <w:r>
              <w:rPr/>
              <w:t>具有以下监督管理部门签发的有效证书（如国家另有规定，则适用其规定）（提供证书扫描件）： ①如供应商为生产企业：所投产品为第二、三类医疗器械，提供《医疗器械生产许可证》； ②如供应商为经营企业，所投产品为第三类医疗器械，提供《医疗器械经营许可证》。如供应商为代理经销商，所投产品为第二类医疗器械，提供《第二类医疗器械经营备案凭证》或《医疗器械经营许可证》或承诺在合同签订前取得第二类医疗器械经营备案凭证的承诺函（格式自拟）</w:t>
            </w:r>
          </w:p>
        </w:tc>
      </w:tr>
      <w:tr>
        <w:tc>
          <w:tcPr>
            <w:tcW w:type="dxa" w:w="890"/>
          </w:tcPr>
          <w:p>
            <w:pPr>
              <w:pStyle w:val="null3"/>
            </w:pPr>
            <w:r>
              <w:rPr/>
              <w:t>9</w:t>
            </w:r>
          </w:p>
        </w:tc>
        <w:tc>
          <w:tcPr>
            <w:tcW w:type="dxa" w:w="3178"/>
          </w:tcPr>
          <w:p>
            <w:pPr>
              <w:pStyle w:val="null3"/>
            </w:pPr>
            <w:r>
              <w:rPr/>
              <w:t>特定资格条件</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采购包1（全自动生化分析仪）：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法定代表人证明书和法定代表人授权书</w:t>
            </w:r>
          </w:p>
        </w:tc>
        <w:tc>
          <w:tcPr>
            <w:tcW w:type="dxa" w:w="4238"/>
          </w:tcPr>
          <w:p>
            <w:pPr>
              <w:pStyle w:val="null3"/>
            </w:pPr>
            <w:r>
              <w:rPr/>
              <w:t>有效的法定代表人证明书和法定代表人授权书(如为法定代表人参与投标,只提供有效的法定代表人证明书)</w:t>
            </w:r>
          </w:p>
        </w:tc>
      </w:tr>
      <w:tr>
        <w:tc>
          <w:tcPr>
            <w:tcW w:type="dxa" w:w="890"/>
          </w:tcPr>
          <w:p>
            <w:pPr>
              <w:pStyle w:val="null3"/>
            </w:pPr>
            <w:r>
              <w:rPr/>
              <w:t>2</w:t>
            </w:r>
          </w:p>
        </w:tc>
        <w:tc>
          <w:tcPr>
            <w:tcW w:type="dxa" w:w="3178"/>
          </w:tcPr>
          <w:p>
            <w:pPr>
              <w:pStyle w:val="null3"/>
            </w:pPr>
            <w:r>
              <w:rPr/>
              <w:t>投标报价</w:t>
            </w:r>
          </w:p>
        </w:tc>
        <w:tc>
          <w:tcPr>
            <w:tcW w:type="dxa" w:w="4238"/>
          </w:tcPr>
          <w:p>
            <w:pPr>
              <w:pStyle w:val="null3"/>
            </w:pPr>
            <w:r>
              <w:rPr/>
              <w:t>（1）投标报价是固定价且是唯一的；（2）没有投标报价明显不合理且投标人不能合理说明的情况；（3）投标报价没有超过采购预算。</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已提交了投标函，并符合招标文件要求。</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投标有效期符合招标文件的要求</w:t>
            </w:r>
          </w:p>
        </w:tc>
      </w:tr>
      <w:tr>
        <w:tc>
          <w:tcPr>
            <w:tcW w:type="dxa" w:w="890"/>
          </w:tcPr>
          <w:p>
            <w:pPr>
              <w:pStyle w:val="null3"/>
            </w:pPr>
            <w:r>
              <w:rPr/>
              <w:t>5</w:t>
            </w:r>
          </w:p>
        </w:tc>
        <w:tc>
          <w:tcPr>
            <w:tcW w:type="dxa" w:w="3178"/>
          </w:tcPr>
          <w:p>
            <w:pPr>
              <w:pStyle w:val="null3"/>
            </w:pPr>
            <w:r>
              <w:rPr/>
              <w:t>投标文件的式样和签署要求</w:t>
            </w:r>
          </w:p>
        </w:tc>
        <w:tc>
          <w:tcPr>
            <w:tcW w:type="dxa" w:w="4238"/>
          </w:tcPr>
          <w:p>
            <w:pPr>
              <w:pStyle w:val="null3"/>
            </w:pPr>
            <w:r>
              <w:rPr/>
              <w:t>投标文件符合招标文件规定的式样和签署要求</w:t>
            </w:r>
          </w:p>
        </w:tc>
      </w:tr>
      <w:tr>
        <w:tc>
          <w:tcPr>
            <w:tcW w:type="dxa" w:w="890"/>
          </w:tcPr>
          <w:p>
            <w:pPr>
              <w:pStyle w:val="null3"/>
            </w:pPr>
            <w:r>
              <w:rPr/>
              <w:t>6</w:t>
            </w:r>
          </w:p>
        </w:tc>
        <w:tc>
          <w:tcPr>
            <w:tcW w:type="dxa" w:w="3178"/>
          </w:tcPr>
          <w:p>
            <w:pPr>
              <w:pStyle w:val="null3"/>
            </w:pPr>
            <w:r>
              <w:rPr/>
              <w:t>实质性条款响应情况</w:t>
            </w:r>
          </w:p>
        </w:tc>
        <w:tc>
          <w:tcPr>
            <w:tcW w:type="dxa" w:w="4238"/>
          </w:tcPr>
          <w:p>
            <w:pPr>
              <w:pStyle w:val="null3"/>
            </w:pPr>
            <w:r>
              <w:rPr/>
              <w:t>投标文件完全响应招标文件带“★”要求（如有）及其他实质性要求，且无经评委认定为无效投标的</w:t>
            </w:r>
          </w:p>
        </w:tc>
      </w:tr>
      <w:tr>
        <w:tc>
          <w:tcPr>
            <w:tcW w:type="dxa" w:w="890"/>
          </w:tcPr>
          <w:p>
            <w:pPr>
              <w:pStyle w:val="null3"/>
            </w:pPr>
            <w:r>
              <w:rPr/>
              <w:t>7</w:t>
            </w:r>
          </w:p>
        </w:tc>
        <w:tc>
          <w:tcPr>
            <w:tcW w:type="dxa" w:w="3178"/>
          </w:tcPr>
          <w:p>
            <w:pPr>
              <w:pStyle w:val="null3"/>
            </w:pPr>
            <w:r>
              <w:rPr/>
              <w:t>无效情形</w:t>
            </w:r>
          </w:p>
        </w:tc>
        <w:tc>
          <w:tcPr>
            <w:tcW w:type="dxa" w:w="4238"/>
          </w:tcPr>
          <w:p>
            <w:pPr>
              <w:pStyle w:val="null3"/>
            </w:pPr>
            <w:r>
              <w:rPr/>
              <w:t>按有关法律、法规、规章没有属于投标无效的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采购包1(全自动生化分析仪):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带▲号的重要产品技术参数及性能响应情况 (28.0分)</w:t>
            </w:r>
          </w:p>
        </w:tc>
        <w:tc>
          <w:tcPr>
            <w:tcW w:type="dxa" w:w="5076"/>
          </w:tcPr>
          <w:p>
            <w:pPr>
              <w:pStyle w:val="null3"/>
              <w:jc w:val="left"/>
            </w:pPr>
            <w:r>
              <w:rPr/>
              <w:t>全部满足招标文件第二章采购需求 “2.技术标准与要求”中“二、主要技术规格”的各项要求（除星号条款外）进行响应，共计18项： 1、满足或优于“▲”技术参数指标，每项得3分，共计5项，累计最高得15分； 2、满足或优于无标识的一般技术参数指标，每项得1分，共计13项，累计最高得13分。 （本项最高得28分，提供所投产品的彩页或中文说明书或制造商有关中文说明或技术参数要求须提供的其它资料等作为证明材料。）</w:t>
            </w:r>
          </w:p>
        </w:tc>
      </w:tr>
      <w:tr>
        <w:tc>
          <w:tcPr>
            <w:tcW w:type="dxa" w:w="922"/>
            <w:gridSpan w:val="2"/>
            <w:vMerge/>
          </w:tcPr>
          <w:p/>
        </w:tc>
        <w:tc>
          <w:tcPr>
            <w:tcW w:type="dxa" w:w="2307"/>
          </w:tcPr>
          <w:p>
            <w:pPr>
              <w:pStyle w:val="null3"/>
              <w:jc w:val="left"/>
            </w:pPr>
            <w:r>
              <w:rPr/>
              <w:t>所投设备性能情况 (8.0分)</w:t>
            </w:r>
          </w:p>
        </w:tc>
        <w:tc>
          <w:tcPr>
            <w:tcW w:type="dxa" w:w="5076"/>
          </w:tcPr>
          <w:p>
            <w:pPr>
              <w:pStyle w:val="null3"/>
              <w:jc w:val="left"/>
            </w:pPr>
            <w:r>
              <w:rPr/>
              <w:t>投标人根据招标文件中的“附表一：全自动生化分析仪”中的“二、主要技术规格”的要求，根据投标人提供所投设备的选型配置、整体性能、实用性等方面进行评审: 1、设备满足且优于采购需求的，得8分； 2、设备完全满足采购需求的，得5分； 3、不能完全满足采购需求的，得2分； 4、没有提供方案，得0分。</w:t>
            </w:r>
          </w:p>
        </w:tc>
      </w:tr>
      <w:tr>
        <w:tc>
          <w:tcPr>
            <w:tcW w:type="dxa" w:w="922"/>
            <w:gridSpan w:val="2"/>
            <w:vMerge/>
          </w:tcPr>
          <w:p/>
        </w:tc>
        <w:tc>
          <w:tcPr>
            <w:tcW w:type="dxa" w:w="2307"/>
          </w:tcPr>
          <w:p>
            <w:pPr>
              <w:pStyle w:val="null3"/>
              <w:jc w:val="left"/>
            </w:pPr>
            <w:r>
              <w:rPr/>
              <w:t>质量保证措施 (7.0分)</w:t>
            </w:r>
          </w:p>
        </w:tc>
        <w:tc>
          <w:tcPr>
            <w:tcW w:type="dxa" w:w="5076"/>
          </w:tcPr>
          <w:p>
            <w:pPr>
              <w:pStyle w:val="null3"/>
              <w:jc w:val="left"/>
            </w:pPr>
            <w:r>
              <w:rPr/>
              <w:t>投标人根据招标文件的“1.主要商务要求”中“其他”中的“2.1质量要求”的要求，提供详细的质量保证措施方案（包括但不限于产品的质量品控、因产品质量问题造成事故的责任承担及方案等）进行综合评审： 1、方案满足且优于采购需求的，得7分； 2、方案完全满足采购需求的，得4分； 3、不能完全满足采购需求的，得1分； 4、没有提供方案，得0分。</w:t>
            </w:r>
          </w:p>
        </w:tc>
      </w:tr>
      <w:tr>
        <w:tc>
          <w:tcPr>
            <w:tcW w:type="dxa" w:w="922"/>
            <w:gridSpan w:val="2"/>
            <w:vMerge/>
          </w:tcPr>
          <w:p/>
        </w:tc>
        <w:tc>
          <w:tcPr>
            <w:tcW w:type="dxa" w:w="2307"/>
          </w:tcPr>
          <w:p>
            <w:pPr>
              <w:pStyle w:val="null3"/>
              <w:jc w:val="left"/>
            </w:pPr>
            <w:r>
              <w:rPr/>
              <w:t>安装调试、及培训方案 (7.0分)</w:t>
            </w:r>
          </w:p>
        </w:tc>
        <w:tc>
          <w:tcPr>
            <w:tcW w:type="dxa" w:w="5076"/>
          </w:tcPr>
          <w:p>
            <w:pPr>
              <w:pStyle w:val="null3"/>
              <w:jc w:val="left"/>
            </w:pPr>
            <w:r>
              <w:rPr/>
              <w:t>投标人根据招标文件的“1.主要商务要求”中“其他”中的“三、安装、调试要求”和“验收要求”中的“5.培训”的要求，提供详细的安装调试、及培训方案进行综合评审： 1、方案满足且优于采购需求的，得7分； 2、方案完全满足采购需求的，得4分； 3、不能完全满足采购需求的，得1分； 4、没有提供方案，得0分。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(15.0分)</w:t>
            </w:r>
          </w:p>
        </w:tc>
        <w:tc>
          <w:tcPr>
            <w:tcW w:type="dxa" w:w="5076"/>
          </w:tcPr>
          <w:p>
            <w:pPr>
              <w:pStyle w:val="null3"/>
              <w:jc w:val="left"/>
            </w:pPr>
            <w:r>
              <w:rPr/>
              <w:t>2022年1月1日（以合同签订时间为准）至投标截止前的所投产品的销售业绩（产品业绩或投标人业绩均可），每提供一个得3分，最高得15分；（提供合同的扫描件作为证明材料。）</w:t>
            </w:r>
          </w:p>
        </w:tc>
      </w:tr>
      <w:tr>
        <w:tc>
          <w:tcPr>
            <w:tcW w:type="dxa" w:w="922"/>
            <w:gridSpan w:val="2"/>
            <w:vMerge/>
          </w:tcPr>
          <w:p/>
        </w:tc>
        <w:tc>
          <w:tcPr>
            <w:tcW w:type="dxa" w:w="2307"/>
          </w:tcPr>
          <w:p>
            <w:pPr>
              <w:pStyle w:val="null3"/>
              <w:jc w:val="left"/>
            </w:pPr>
            <w:r>
              <w:rPr/>
              <w:t>售后服务及便利性方案 (5.0分)</w:t>
            </w:r>
          </w:p>
        </w:tc>
        <w:tc>
          <w:tcPr>
            <w:tcW w:type="dxa" w:w="5076"/>
          </w:tcPr>
          <w:p>
            <w:pPr>
              <w:pStyle w:val="null3"/>
              <w:jc w:val="left"/>
            </w:pPr>
            <w:r>
              <w:rPr/>
              <w:t>投标人根据招标文件的“1.主要商务要求”中“其他”中的“2.3售后服务”的要求，提供详细的售后服务及便利性方案（包括维修保养、配件供应、技术支持承诺、服务响应时间、服务人员安排、沟通渠道和通讯联系方式等）进行综合评审： 1、方案满足且优于采购需求的，得5分； 2、方案完全满足采购需求的，得3分； 3、不能完全满足采购需求的，得1分。 4、没有提供方案，得0分。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both"/>
      </w:pPr>
      <w:r>
        <w:rPr>
          <w:b/>
        </w:rPr>
        <w:t xml:space="preserve"> </w:t>
      </w:r>
    </w:p>
    <w:p>
      <w:pPr>
        <w:pStyle w:val="null3"/>
        <w:jc w:val="center"/>
      </w:pPr>
      <w:r>
        <w:rPr>
          <w:sz w:val="48"/>
          <w:b/>
        </w:rPr>
        <w:t>合　同　书</w:t>
      </w:r>
    </w:p>
    <w:p>
      <w:pPr>
        <w:pStyle w:val="null3"/>
        <w:jc w:val="center"/>
      </w:pPr>
      <w:r>
        <w:br/>
      </w:r>
      <w:r>
        <w:br/>
      </w:r>
      <w:r>
        <w:br/>
      </w:r>
      <w:r>
        <w:br/>
      </w:r>
      <w:r>
        <w:br/>
      </w:r>
      <w:r>
        <w:rPr/>
        <w:t xml:space="preserve">  </w:t>
      </w:r>
    </w:p>
    <w:p>
      <w:pPr>
        <w:pStyle w:val="null3"/>
        <w:jc w:val="center"/>
      </w:pPr>
      <w:r>
        <w:rPr>
          <w:sz w:val="28"/>
        </w:rPr>
        <w:t>采购计划编号：</w:t>
      </w:r>
      <w:r>
        <w:rPr>
          <w:u w:val="single"/>
        </w:rPr>
        <w:t xml:space="preserve">                          </w:t>
      </w:r>
    </w:p>
    <w:p>
      <w:pPr>
        <w:pStyle w:val="null3"/>
        <w:spacing w:before="150" w:after="150"/>
        <w:jc w:val="both"/>
      </w:pPr>
      <w:r>
        <w:rPr/>
        <w:t xml:space="preserve"> </w:t>
      </w:r>
    </w:p>
    <w:p>
      <w:pPr>
        <w:pStyle w:val="null3"/>
        <w:jc w:val="center"/>
      </w:pPr>
      <w:r>
        <w:rPr>
          <w:sz w:val="28"/>
        </w:rPr>
        <w:t>项目编号：</w:t>
      </w:r>
      <w:r>
        <w:rPr>
          <w:u w:val="single"/>
        </w:rPr>
        <w:t xml:space="preserve">                                    </w:t>
      </w:r>
    </w:p>
    <w:p>
      <w:pPr>
        <w:pStyle w:val="null3"/>
        <w:spacing w:before="150" w:after="150"/>
        <w:jc w:val="both"/>
      </w:pPr>
      <w:r>
        <w:rPr/>
        <w:t xml:space="preserve"> </w:t>
      </w:r>
    </w:p>
    <w:p>
      <w:pPr>
        <w:pStyle w:val="null3"/>
        <w:jc w:val="center"/>
      </w:pPr>
      <w:r>
        <w:rPr>
          <w:sz w:val="28"/>
        </w:rPr>
        <w:t>项目名称：</w:t>
      </w:r>
      <w:r>
        <w:rPr>
          <w:u w:val="single"/>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both"/>
      </w:pPr>
      <w:r>
        <w:rPr/>
        <w:t xml:space="preserve"> </w:t>
      </w:r>
    </w:p>
    <w:p>
      <w:pPr>
        <w:pStyle w:val="null3"/>
        <w:jc w:val="both"/>
      </w:pPr>
      <w:r>
        <w:rPr>
          <w:sz w:val="21"/>
        </w:rPr>
        <w:t>采购人（以下简称甲方）：</w:t>
      </w:r>
    </w:p>
    <w:p>
      <w:pPr>
        <w:pStyle w:val="null3"/>
        <w:jc w:val="both"/>
      </w:pPr>
      <w:r>
        <w:rPr>
          <w:sz w:val="21"/>
        </w:rPr>
        <w:t>电话：</w:t>
      </w:r>
    </w:p>
    <w:p>
      <w:pPr>
        <w:pStyle w:val="null3"/>
        <w:jc w:val="both"/>
      </w:pPr>
      <w:r>
        <w:rPr>
          <w:sz w:val="21"/>
        </w:rPr>
        <w:t>传真：</w:t>
      </w:r>
    </w:p>
    <w:p>
      <w:pPr>
        <w:pStyle w:val="null3"/>
        <w:jc w:val="both"/>
      </w:pPr>
      <w:r>
        <w:rPr>
          <w:sz w:val="21"/>
        </w:rPr>
        <w:t>地址：</w:t>
      </w:r>
    </w:p>
    <w:p>
      <w:pPr>
        <w:pStyle w:val="null3"/>
        <w:jc w:val="both"/>
      </w:pPr>
      <w:r>
        <w:rPr>
          <w:sz w:val="21"/>
        </w:rPr>
        <w:t>供应商（以下简称乙方）：</w:t>
      </w:r>
    </w:p>
    <w:p>
      <w:pPr>
        <w:pStyle w:val="null3"/>
        <w:jc w:val="both"/>
      </w:pPr>
      <w:r>
        <w:rPr>
          <w:sz w:val="21"/>
        </w:rPr>
        <w:t>电话：</w:t>
      </w:r>
    </w:p>
    <w:p>
      <w:pPr>
        <w:pStyle w:val="null3"/>
        <w:jc w:val="both"/>
      </w:pPr>
      <w:r>
        <w:rPr>
          <w:sz w:val="21"/>
        </w:rPr>
        <w:t>传真：</w:t>
      </w:r>
    </w:p>
    <w:p>
      <w:pPr>
        <w:pStyle w:val="null3"/>
        <w:jc w:val="both"/>
      </w:pPr>
      <w:r>
        <w:rPr>
          <w:sz w:val="21"/>
        </w:rPr>
        <w:t>地址：</w:t>
      </w:r>
    </w:p>
    <w:p>
      <w:pPr>
        <w:pStyle w:val="null3"/>
        <w:jc w:val="both"/>
      </w:pPr>
      <w:r>
        <w:rPr>
          <w:sz w:val="21"/>
          <w:b/>
        </w:rPr>
        <w:t>一、总则</w:t>
      </w:r>
    </w:p>
    <w:p>
      <w:pPr>
        <w:pStyle w:val="null3"/>
        <w:jc w:val="both"/>
      </w:pPr>
      <w:r>
        <w:rPr>
          <w:sz w:val="21"/>
        </w:rPr>
        <w:t>根据</w:t>
      </w:r>
      <w:r>
        <w:rPr>
          <w:sz w:val="21"/>
          <w:u w:val="single"/>
        </w:rPr>
        <w:t>南海区第九人民医院采购全自动生化分析仪</w:t>
      </w:r>
      <w:r>
        <w:rPr>
          <w:sz w:val="21"/>
        </w:rPr>
        <w:t>的采购结果，按照《中华人民共和国政府采购法》、《中华人民共和国民法典》的规定，经双方协商，本着平等互利和诚实信用的原则，一致同意签订本合同如下。</w:t>
      </w:r>
    </w:p>
    <w:p>
      <w:pPr>
        <w:pStyle w:val="null3"/>
        <w:jc w:val="left"/>
      </w:pPr>
      <w:r>
        <w:rPr>
          <w:sz w:val="21"/>
          <w:b/>
        </w:rPr>
        <w:t>二、合同金额</w:t>
      </w:r>
    </w:p>
    <w:p>
      <w:pPr>
        <w:pStyle w:val="null3"/>
        <w:jc w:val="both"/>
      </w:pPr>
      <w:r>
        <w:rPr>
          <w:sz w:val="21"/>
        </w:rPr>
        <w:t>1.1</w:t>
      </w:r>
      <w:r>
        <w:rPr>
          <w:sz w:val="21"/>
        </w:rPr>
        <w:t>本项目合同金额为：</w:t>
      </w:r>
    </w:p>
    <w:p>
      <w:pPr>
        <w:pStyle w:val="null3"/>
        <w:ind w:left="705"/>
        <w:jc w:val="both"/>
      </w:pPr>
      <w:r>
        <w:rPr>
          <w:sz w:val="21"/>
        </w:rPr>
        <w:t>（大写）人民币</w:t>
      </w:r>
      <w:r>
        <w:rPr>
          <w:sz w:val="21"/>
        </w:rPr>
        <w:t>_____________</w:t>
      </w:r>
      <w:r>
        <w:rPr>
          <w:sz w:val="21"/>
        </w:rPr>
        <w:t>元，（小写）￥      元。</w:t>
      </w:r>
    </w:p>
    <w:p>
      <w:pPr>
        <w:pStyle w:val="null3"/>
        <w:jc w:val="left"/>
      </w:pPr>
      <w:r>
        <w:rPr>
          <w:sz w:val="21"/>
        </w:rPr>
        <w:t>1.2</w:t>
      </w:r>
      <w:r>
        <w:rPr>
          <w:sz w:val="21"/>
        </w:rPr>
        <w:t>合同金额</w:t>
      </w:r>
      <w:r>
        <w:rPr>
          <w:sz w:val="21"/>
        </w:rPr>
        <w:t>应包含但不限于以下全部费用，</w:t>
      </w:r>
      <w:r>
        <w:rPr>
          <w:sz w:val="21"/>
        </w:rPr>
        <w:t>乙方</w:t>
      </w:r>
      <w:r>
        <w:rPr>
          <w:sz w:val="21"/>
        </w:rPr>
        <w:t>不得再向</w:t>
      </w:r>
      <w:r>
        <w:rPr>
          <w:sz w:val="21"/>
        </w:rPr>
        <w:t>甲方</w:t>
      </w:r>
      <w:r>
        <w:rPr>
          <w:sz w:val="21"/>
        </w:rPr>
        <w:t>收取任何费用。主要包含（产品价款、备品备件价、易损件价、专用工具价、相关配件、附件、安装材料、中文技术资料及零配件价）及其它的所有费用，包含物料购置费、制作费、检验费、保险费用、检定费、仓储费、运输费、装卸费、安装调试费、税费及一切技术和售后服务费（含相关技术指导与培训费）、验收费</w:t>
      </w:r>
      <w:r>
        <w:rPr>
          <w:sz w:val="21"/>
        </w:rPr>
        <w:t>、</w:t>
      </w:r>
      <w:r>
        <w:rPr>
          <w:sz w:val="21"/>
        </w:rPr>
        <w:t>招标代理服务费</w:t>
      </w:r>
      <w:r>
        <w:rPr>
          <w:sz w:val="21"/>
        </w:rPr>
        <w:t>等所有不可预见的隐含费用（以上费用如涉及多次需求，所有费用都包含在内），如涉及软件许可使用或技术指导、人员培训，还应包括软件许可费（如有）以及一切技术服务费、人员培训费。</w:t>
      </w:r>
    </w:p>
    <w:p>
      <w:pPr>
        <w:pStyle w:val="null3"/>
        <w:jc w:val="both"/>
      </w:pPr>
      <w:r>
        <w:rPr>
          <w:sz w:val="21"/>
          <w:b/>
        </w:rPr>
        <w:t>三、采购清单及单价</w:t>
      </w:r>
    </w:p>
    <w:tbl>
      <w:tblPr>
        <w:tblW w:w="0" w:type="auto"/>
        <w:tblBorders>
          <w:top w:val="none" w:color="000000" w:sz="4"/>
          <w:left w:val="none" w:color="000000" w:sz="4"/>
          <w:bottom w:val="none" w:color="000000" w:sz="4"/>
          <w:right w:val="none" w:color="000000" w:sz="4"/>
          <w:insideH w:val="none"/>
          <w:insideV w:val="none"/>
        </w:tblBorders>
      </w:tblPr>
      <w:tblGrid>
        <w:gridCol w:w="725"/>
        <w:gridCol w:w="1057"/>
        <w:gridCol w:w="1616"/>
        <w:gridCol w:w="936"/>
        <w:gridCol w:w="861"/>
        <w:gridCol w:w="664"/>
        <w:gridCol w:w="1042"/>
        <w:gridCol w:w="1404"/>
      </w:tblGrid>
      <w:tr>
        <w:tc>
          <w:tcPr>
            <w:tcW w:type="dxa" w:w="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b/>
              </w:rPr>
              <w:t>货物名称</w:t>
            </w:r>
          </w:p>
        </w:tc>
        <w:tc>
          <w:tcPr>
            <w:tcW w:type="dxa" w:w="1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技术</w:t>
            </w:r>
            <w:r>
              <w:rPr>
                <w:sz w:val="20"/>
                <w:b/>
              </w:rPr>
              <w:t>/</w:t>
            </w:r>
            <w:r>
              <w:rPr>
                <w:sz w:val="20"/>
                <w:b/>
              </w:rPr>
              <w:t>服务要求</w:t>
            </w:r>
          </w:p>
        </w:tc>
        <w:tc>
          <w:tcPr>
            <w:tcW w:type="dxa" w:w="9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单位</w:t>
            </w:r>
          </w:p>
        </w:tc>
        <w:tc>
          <w:tcPr>
            <w:tcW w:type="dxa" w:w="8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单价</w:t>
            </w:r>
          </w:p>
        </w:tc>
        <w:tc>
          <w:tcPr>
            <w:tcW w:type="dxa" w:w="10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sz w:val="20"/>
                <w:b/>
              </w:rPr>
              <w:t>合计（元）</w:t>
            </w:r>
          </w:p>
        </w:tc>
        <w:tc>
          <w:tcPr>
            <w:tcW w:type="dxa" w:w="14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sz w:val="20"/>
                <w:b/>
              </w:rPr>
              <w:t>说明</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四、</w:t>
      </w:r>
      <w:r>
        <w:rPr>
          <w:b/>
        </w:rPr>
        <w:t>基本要求</w:t>
      </w:r>
    </w:p>
    <w:p>
      <w:pPr>
        <w:pStyle w:val="null3"/>
        <w:jc w:val="both"/>
      </w:pPr>
      <w:r>
        <w:rPr>
          <w:sz w:val="21"/>
        </w:rPr>
        <w:t>1</w:t>
      </w:r>
      <w:r>
        <w:rPr>
          <w:sz w:val="21"/>
        </w:rPr>
        <w:t>.</w:t>
      </w:r>
      <w:r>
        <w:rPr>
          <w:sz w:val="21"/>
        </w:rPr>
        <w:t>所投产品具备有效的医疗器械注册证明材料。</w:t>
      </w:r>
    </w:p>
    <w:p>
      <w:pPr>
        <w:pStyle w:val="null3"/>
        <w:ind w:left="105"/>
      </w:pPr>
      <w:r>
        <w:rPr>
          <w:b/>
        </w:rPr>
        <w:t>五</w:t>
      </w:r>
      <w:r>
        <w:rPr>
          <w:b/>
        </w:rPr>
        <w:t>、</w:t>
      </w:r>
      <w:r>
        <w:rPr>
          <w:b/>
        </w:rPr>
        <w:t>质量要求、包装要求及售后服务</w:t>
      </w:r>
    </w:p>
    <w:p>
      <w:pPr>
        <w:pStyle w:val="null3"/>
        <w:ind w:left="105"/>
      </w:pPr>
      <w:r>
        <w:rPr/>
        <w:t>1</w:t>
      </w:r>
      <w:r>
        <w:rPr/>
        <w:t>.</w:t>
      </w:r>
      <w:r>
        <w:rPr/>
        <w:t>质量要求：</w:t>
      </w:r>
    </w:p>
    <w:p>
      <w:pPr>
        <w:pStyle w:val="null3"/>
        <w:ind w:left="105"/>
      </w:pPr>
      <w:r>
        <w:rPr/>
        <w:t>1.1</w:t>
      </w:r>
      <w:r>
        <w:rPr/>
        <w:t>乙方</w:t>
      </w:r>
      <w:r>
        <w:rPr/>
        <w:t>提供的原厂货物的生产日期必须是至投标截止之日</w:t>
      </w:r>
      <w:r>
        <w:rPr/>
        <w:t>12</w:t>
      </w:r>
      <w:r>
        <w:rPr/>
        <w:t>个月内的全新合格产品。项目质量控制标准：本项目要求严格按照国家有关设备安装及验收规范、技术标准进行安装施工，符合国家颁发的有关质量验评标准，质量等级为合格。</w:t>
      </w:r>
    </w:p>
    <w:p>
      <w:pPr>
        <w:pStyle w:val="null3"/>
        <w:ind w:left="105"/>
      </w:pPr>
      <w:r>
        <w:rPr/>
        <w:t>1.2</w:t>
      </w:r>
      <w:r>
        <w:rPr/>
        <w:t>乙方</w:t>
      </w:r>
      <w:r>
        <w:rPr/>
        <w:t>提供的货物不得侵犯任何第三方的专利、商标或版权。否则，</w:t>
      </w:r>
      <w:r>
        <w:rPr/>
        <w:t>乙方</w:t>
      </w:r>
      <w:r>
        <w:rPr/>
        <w:t>须承担对第三方的专利或版权的侵权责任并承担因此而发生的所有费用。</w:t>
      </w:r>
    </w:p>
    <w:p>
      <w:pPr>
        <w:pStyle w:val="null3"/>
        <w:ind w:left="105"/>
      </w:pPr>
      <w:r>
        <w:rPr/>
        <w:t>1.3</w:t>
      </w:r>
      <w:r>
        <w:rPr/>
        <w:t>乙方</w:t>
      </w:r>
      <w:r>
        <w:rPr/>
        <w:t>未经</w:t>
      </w:r>
      <w:r>
        <w:rPr/>
        <w:t>甲方</w:t>
      </w:r>
      <w:r>
        <w:rPr/>
        <w:t>许可不得以任何形式转包本项目。</w:t>
      </w:r>
    </w:p>
    <w:p>
      <w:pPr>
        <w:pStyle w:val="null3"/>
        <w:ind w:left="105"/>
      </w:pPr>
      <w:r>
        <w:rPr/>
        <w:t>2</w:t>
      </w:r>
      <w:r>
        <w:rPr/>
        <w:t>.</w:t>
      </w:r>
      <w:r>
        <w:rPr/>
        <w:t>包装要求：</w:t>
      </w:r>
    </w:p>
    <w:p>
      <w:pPr>
        <w:pStyle w:val="null3"/>
        <w:ind w:left="105"/>
      </w:pPr>
      <w:r>
        <w:rPr/>
        <w:t>2.1</w:t>
      </w:r>
      <w:r>
        <w:rPr/>
        <w:t>除合同另有规定外，</w:t>
      </w:r>
      <w:r>
        <w:rPr/>
        <w:t>乙方</w:t>
      </w:r>
      <w:r>
        <w:rPr/>
        <w:t>提供的全部货物均应按标准保护措施进行包装。该包装应适应于远距离运输、防潮、防震、防锈和防野蛮装卸，以确保货物安全无损运抵指定地点。由于包装不善所引起的货物损失均由</w:t>
      </w:r>
      <w:r>
        <w:rPr/>
        <w:t>乙方</w:t>
      </w:r>
      <w:r>
        <w:rPr/>
        <w:t>承担。</w:t>
      </w:r>
    </w:p>
    <w:p>
      <w:pPr>
        <w:pStyle w:val="null3"/>
        <w:ind w:left="105"/>
      </w:pPr>
      <w:r>
        <w:rPr/>
        <w:t>2.2</w:t>
      </w:r>
      <w:r>
        <w:rPr/>
        <w:t>乙方</w:t>
      </w:r>
      <w:r>
        <w:rPr/>
        <w:t>负责将全部货物运送到现场过程中的全部运输，包括装卸车、现场的搬运。</w:t>
      </w:r>
    </w:p>
    <w:p>
      <w:pPr>
        <w:pStyle w:val="null3"/>
        <w:ind w:left="105"/>
      </w:pPr>
      <w:r>
        <w:rPr/>
        <w:t>2.3</w:t>
      </w:r>
      <w:r>
        <w:rPr/>
        <w:t>每一包装单元内应附详细的装箱清单和质量合格凭证。</w:t>
      </w:r>
    </w:p>
    <w:p>
      <w:pPr>
        <w:pStyle w:val="null3"/>
        <w:ind w:left="105"/>
      </w:pPr>
      <w:r>
        <w:rPr/>
        <w:t>2.4</w:t>
      </w:r>
      <w:r>
        <w:rPr/>
        <w:t>货物在现场的保管由</w:t>
      </w:r>
      <w:r>
        <w:rPr/>
        <w:t>乙方</w:t>
      </w:r>
      <w:r>
        <w:rPr/>
        <w:t>负责，</w:t>
      </w:r>
      <w:r>
        <w:rPr/>
        <w:t>甲方</w:t>
      </w:r>
      <w:r>
        <w:rPr/>
        <w:t>提供放置的场所，由于</w:t>
      </w:r>
      <w:r>
        <w:rPr/>
        <w:t>乙方</w:t>
      </w:r>
      <w:r>
        <w:rPr/>
        <w:t>委托第三方物流公司运输到</w:t>
      </w:r>
      <w:r>
        <w:rPr/>
        <w:t>甲方</w:t>
      </w:r>
      <w:r>
        <w:rPr/>
        <w:t>指定的地方要一次性安放好，这时</w:t>
      </w:r>
      <w:r>
        <w:rPr/>
        <w:t>甲方</w:t>
      </w:r>
      <w:r>
        <w:rPr/>
        <w:t>有义务保管，直至项目安装、验收完毕。</w:t>
      </w:r>
    </w:p>
    <w:p>
      <w:pPr>
        <w:pStyle w:val="null3"/>
        <w:ind w:left="105"/>
      </w:pPr>
      <w:r>
        <w:rPr/>
        <w:t>2.5</w:t>
      </w:r>
      <w:r>
        <w:rPr/>
        <w:t>货物在安装调试验收合格前的保险由</w:t>
      </w:r>
      <w:r>
        <w:rPr/>
        <w:t>乙方</w:t>
      </w:r>
      <w:r>
        <w:rPr/>
        <w:t>负责，</w:t>
      </w:r>
      <w:r>
        <w:rPr/>
        <w:t>乙方</w:t>
      </w:r>
      <w:r>
        <w:rPr/>
        <w:t>负责其派出现场工作人员的人身意外保险。</w:t>
      </w:r>
    </w:p>
    <w:p>
      <w:pPr>
        <w:pStyle w:val="null3"/>
        <w:ind w:left="105"/>
      </w:pPr>
      <w:r>
        <w:rPr/>
        <w:t>2.6</w:t>
      </w:r>
      <w:r>
        <w:rPr/>
        <w:t>货物运至</w:t>
      </w:r>
      <w:r>
        <w:rPr/>
        <w:t>甲方</w:t>
      </w:r>
      <w:r>
        <w:rPr/>
        <w:t>指定的使用现场的包装、保险及发运等环节和费用均由</w:t>
      </w:r>
      <w:r>
        <w:rPr/>
        <w:t>乙方</w:t>
      </w:r>
      <w:r>
        <w:rPr/>
        <w:t>负责。</w:t>
      </w:r>
    </w:p>
    <w:p>
      <w:pPr>
        <w:pStyle w:val="null3"/>
        <w:ind w:left="105"/>
      </w:pPr>
      <w:r>
        <w:rPr/>
        <w:t>3</w:t>
      </w:r>
      <w:r>
        <w:rPr/>
        <w:t>.</w:t>
      </w:r>
      <w:r>
        <w:rPr/>
        <w:t>售后服务</w:t>
      </w:r>
    </w:p>
    <w:p>
      <w:pPr>
        <w:pStyle w:val="null3"/>
        <w:ind w:left="105"/>
      </w:pPr>
      <w:r>
        <w:rPr/>
        <w:t>3.1</w:t>
      </w:r>
      <w:r>
        <w:rPr/>
        <w:t>质量保证期（简称“质保期”）：不少于</w:t>
      </w:r>
      <w:r>
        <w:rPr/>
        <w:t>1</w:t>
      </w:r>
      <w:r>
        <w:rPr/>
        <w:t>年（若国家和</w:t>
      </w:r>
      <w:r>
        <w:rPr/>
        <w:t>/</w:t>
      </w:r>
      <w:r>
        <w:rPr/>
        <w:t>或生产厂家对本项目所涉及货物的质量保证期的规定高于本项目的要求，应按国家和</w:t>
      </w:r>
      <w:r>
        <w:rPr/>
        <w:t>/</w:t>
      </w:r>
      <w:r>
        <w:rPr/>
        <w:t>或生产厂家的规定执行）。质保期内所产生的一切费用包含在合同金额中。</w:t>
      </w:r>
    </w:p>
    <w:p>
      <w:pPr>
        <w:pStyle w:val="null3"/>
        <w:ind w:left="105"/>
      </w:pPr>
      <w:r>
        <w:rPr/>
        <w:t>3.2</w:t>
      </w:r>
      <w:r>
        <w:rPr/>
        <w:t>项目通过验收后，设备故障报修的响应时间：提供全天</w:t>
      </w:r>
      <w:r>
        <w:rPr/>
        <w:t>24</w:t>
      </w:r>
      <w:r>
        <w:rPr/>
        <w:t>小时报障电话服务。接到报障后</w:t>
      </w:r>
      <w:r>
        <w:rPr/>
        <w:t>1</w:t>
      </w:r>
      <w:r>
        <w:rPr/>
        <w:t>小时内提供解决方案，如果电话中无法解决，</w:t>
      </w:r>
      <w:r>
        <w:rPr/>
        <w:t>乙方</w:t>
      </w:r>
      <w:r>
        <w:rPr/>
        <w:t>应在收到</w:t>
      </w:r>
      <w:r>
        <w:rPr/>
        <w:t>甲方</w:t>
      </w:r>
      <w:r>
        <w:rPr/>
        <w:t>通知后</w:t>
      </w:r>
      <w:r>
        <w:rPr/>
        <w:t>4</w:t>
      </w:r>
      <w:r>
        <w:rPr/>
        <w:t>小时内派员到现场维修</w:t>
      </w:r>
      <w:r>
        <w:rPr/>
        <w:t>(</w:t>
      </w:r>
      <w:r>
        <w:rPr/>
        <w:t>技术要求另有规定除外</w:t>
      </w:r>
      <w:r>
        <w:rPr/>
        <w:t>)</w:t>
      </w:r>
      <w:r>
        <w:rPr/>
        <w:t>，并在</w:t>
      </w:r>
      <w:r>
        <w:rPr/>
        <w:t>24</w:t>
      </w:r>
      <w:r>
        <w:rPr/>
        <w:t>小时内消除障碍。</w:t>
      </w:r>
      <w:r>
        <w:rPr/>
        <w:t>48</w:t>
      </w:r>
      <w:r>
        <w:rPr/>
        <w:t>小时内未能解决维修问题，</w:t>
      </w:r>
      <w:r>
        <w:rPr/>
        <w:t>乙方</w:t>
      </w:r>
      <w:r>
        <w:rPr/>
        <w:t>必须能提供相同型号的备用机给</w:t>
      </w:r>
      <w:r>
        <w:rPr/>
        <w:t>甲方</w:t>
      </w:r>
      <w:r>
        <w:rPr/>
        <w:t>使用，一直到故障设备修好为止。因设备故障停用的时间，质保期累计相应顺延。</w:t>
      </w:r>
    </w:p>
    <w:p>
      <w:pPr>
        <w:pStyle w:val="null3"/>
        <w:ind w:left="105"/>
      </w:pPr>
      <w:r>
        <w:rPr/>
        <w:t>3.3</w:t>
      </w:r>
      <w:r>
        <w:rPr/>
        <w:t>在质保期内，</w:t>
      </w:r>
      <w:r>
        <w:rPr/>
        <w:t>乙方</w:t>
      </w:r>
      <w:r>
        <w:rPr/>
        <w:t>应无偿提供保养和维修服务。主要内容：及时排除故障和进行修理，无偿更换非人为损坏或不能正常工作的机件，质保期内全部服务费和更换零部件的费用由</w:t>
      </w:r>
      <w:r>
        <w:rPr/>
        <w:t>乙方</w:t>
      </w:r>
      <w:r>
        <w:rPr/>
        <w:t>承担。</w:t>
      </w:r>
    </w:p>
    <w:p>
      <w:pPr>
        <w:pStyle w:val="null3"/>
        <w:ind w:left="105"/>
      </w:pPr>
      <w:r>
        <w:rPr/>
        <w:t>3.4</w:t>
      </w:r>
      <w:r>
        <w:rPr/>
        <w:t>质保期满后，提供终身维护服务，只按厂价收取所换的材料费，不收取任何维护费用。</w:t>
      </w:r>
      <w:r>
        <w:rPr/>
        <w:t>乙方</w:t>
      </w:r>
      <w:r>
        <w:rPr/>
        <w:t>在质保期内负责</w:t>
      </w:r>
      <w:r>
        <w:rPr/>
        <w:t>甲方</w:t>
      </w:r>
      <w:r>
        <w:rPr/>
        <w:t>的产品升级服务工作，并提供相关的信息技术和跟进工作。</w:t>
      </w:r>
    </w:p>
    <w:p>
      <w:pPr>
        <w:pStyle w:val="null3"/>
        <w:ind w:left="105"/>
      </w:pPr>
      <w:r>
        <w:rPr/>
        <w:t xml:space="preserve">3.5 </w:t>
      </w:r>
      <w:r>
        <w:rPr/>
        <w:t>甲方</w:t>
      </w:r>
      <w:r>
        <w:rPr/>
        <w:t>的维修通知发出或寄出后，视为</w:t>
      </w:r>
      <w:r>
        <w:rPr/>
        <w:t>甲方</w:t>
      </w:r>
      <w:r>
        <w:rPr/>
        <w:t>的维修通知送达</w:t>
      </w:r>
      <w:r>
        <w:rPr/>
        <w:t>乙方</w:t>
      </w:r>
      <w:r>
        <w:rPr/>
        <w:t>。</w:t>
      </w:r>
    </w:p>
    <w:p>
      <w:pPr>
        <w:pStyle w:val="null3"/>
        <w:ind w:left="105"/>
      </w:pPr>
      <w:r>
        <w:rPr/>
        <w:t xml:space="preserve">3.6 </w:t>
      </w:r>
      <w:r>
        <w:rPr/>
        <w:t>所有货物保修服务方式均为</w:t>
      </w:r>
      <w:r>
        <w:rPr/>
        <w:t>乙方</w:t>
      </w:r>
      <w:r>
        <w:rPr/>
        <w:t>上门保修，即由</w:t>
      </w:r>
      <w:r>
        <w:rPr/>
        <w:t>乙方</w:t>
      </w:r>
      <w:r>
        <w:rPr/>
        <w:t>派员到货物使用现场维修，由此产生的一切费用均由</w:t>
      </w:r>
      <w:r>
        <w:rPr/>
        <w:t>乙方</w:t>
      </w:r>
      <w:r>
        <w:rPr/>
        <w:t>承担。</w:t>
      </w:r>
    </w:p>
    <w:p>
      <w:pPr>
        <w:pStyle w:val="null3"/>
        <w:ind w:left="105"/>
      </w:pPr>
      <w:r>
        <w:rPr/>
        <w:t xml:space="preserve">3.7 </w:t>
      </w:r>
      <w:r>
        <w:rPr/>
        <w:t>包修、包换、包退：按国家现行三包政策。</w:t>
      </w:r>
    </w:p>
    <w:p>
      <w:pPr>
        <w:pStyle w:val="null3"/>
        <w:ind w:left="105"/>
      </w:pPr>
      <w:r>
        <w:rPr/>
        <w:t>4</w:t>
      </w:r>
      <w:r>
        <w:rPr/>
        <w:t>.</w:t>
      </w:r>
      <w:r>
        <w:rPr/>
        <w:t>备件：为保证设备正常运行，</w:t>
      </w:r>
      <w:r>
        <w:rPr/>
        <w:t>乙方</w:t>
      </w:r>
      <w:r>
        <w:rPr/>
        <w:t>须保证所有必须的备件</w:t>
      </w:r>
      <w:r>
        <w:rPr/>
        <w:t>10</w:t>
      </w:r>
      <w:r>
        <w:rPr/>
        <w:t>年以上的稳定供应期。</w:t>
      </w:r>
    </w:p>
    <w:p>
      <w:pPr>
        <w:pStyle w:val="null3"/>
        <w:ind w:left="105"/>
      </w:pPr>
      <w:r>
        <w:rPr/>
        <w:t>5</w:t>
      </w:r>
      <w:r>
        <w:rPr/>
        <w:t>.</w:t>
      </w:r>
      <w:r>
        <w:rPr/>
        <w:t>若在供货过程中，</w:t>
      </w:r>
      <w:r>
        <w:rPr/>
        <w:t>乙方</w:t>
      </w:r>
      <w:r>
        <w:rPr/>
        <w:t>所投该型号的设备已经停产，经</w:t>
      </w:r>
      <w:r>
        <w:rPr/>
        <w:t>甲方</w:t>
      </w:r>
      <w:r>
        <w:rPr/>
        <w:t>同意，成交可提供与原设备同一品牌且参数不低于所投型号的设备进行替换。如因上述情况导致金额发生变化的，</w:t>
      </w:r>
      <w:r>
        <w:rPr/>
        <w:t>甲方</w:t>
      </w:r>
      <w:r>
        <w:rPr/>
        <w:t>均不再另行支付。</w:t>
      </w:r>
    </w:p>
    <w:p>
      <w:pPr>
        <w:pStyle w:val="null3"/>
        <w:ind w:left="105"/>
      </w:pPr>
      <w:r>
        <w:rPr/>
        <w:t>6</w:t>
      </w:r>
      <w:r>
        <w:rPr/>
        <w:t>.</w:t>
      </w:r>
      <w:r>
        <w:rPr/>
        <w:t>乙方</w:t>
      </w:r>
      <w:r>
        <w:rPr/>
        <w:t>必须保证设备操作系统程序的使用次数可无限使用，不可限制固定的使用次数导致设备无法正常运行。</w:t>
      </w:r>
    </w:p>
    <w:p>
      <w:pPr>
        <w:pStyle w:val="null3"/>
        <w:ind w:left="105"/>
      </w:pPr>
      <w:r>
        <w:rPr>
          <w:b/>
        </w:rPr>
        <w:t>六</w:t>
      </w:r>
      <w:r>
        <w:rPr>
          <w:b/>
        </w:rPr>
        <w:t>、</w:t>
      </w:r>
      <w:r>
        <w:rPr>
          <w:b/>
        </w:rPr>
        <w:t>安装、调试要求</w:t>
      </w:r>
    </w:p>
    <w:p>
      <w:pPr>
        <w:pStyle w:val="null3"/>
        <w:ind w:left="105"/>
      </w:pPr>
      <w:r>
        <w:rPr/>
        <w:t>1</w:t>
      </w:r>
      <w:r>
        <w:rPr/>
        <w:t>.</w:t>
      </w:r>
      <w:r>
        <w:rPr/>
        <w:t>乙方</w:t>
      </w:r>
      <w:r>
        <w:rPr/>
        <w:t>依照招标文件的要求，将设备、系统安装并调试至正常运行的最佳状态，若不符合招标文件规定，由此造成的损失由</w:t>
      </w:r>
      <w:r>
        <w:rPr/>
        <w:t>乙方</w:t>
      </w:r>
      <w:r>
        <w:rPr/>
        <w:t>承担。</w:t>
      </w:r>
    </w:p>
    <w:p>
      <w:pPr>
        <w:pStyle w:val="null3"/>
        <w:ind w:left="105"/>
      </w:pPr>
      <w:r>
        <w:rPr/>
        <w:t>2</w:t>
      </w:r>
      <w:r>
        <w:rPr/>
        <w:t>.</w:t>
      </w:r>
      <w:r>
        <w:rPr/>
        <w:t>设备到达现场后，</w:t>
      </w:r>
      <w:r>
        <w:rPr/>
        <w:t>甲方</w:t>
      </w:r>
      <w:r>
        <w:rPr/>
        <w:t>有权对其进行检测，检测费用由</w:t>
      </w:r>
      <w:r>
        <w:rPr/>
        <w:t>乙方</w:t>
      </w:r>
      <w:r>
        <w:rPr/>
        <w:t>承担。</w:t>
      </w:r>
    </w:p>
    <w:p>
      <w:pPr>
        <w:pStyle w:val="null3"/>
        <w:ind w:left="105"/>
      </w:pPr>
      <w:r>
        <w:rPr/>
        <w:t>3</w:t>
      </w:r>
      <w:r>
        <w:rPr/>
        <w:t>.</w:t>
      </w:r>
      <w:r>
        <w:rPr/>
        <w:t>乙方</w:t>
      </w:r>
      <w:r>
        <w:rPr/>
        <w:t>必须安排固定的项目管理团队与</w:t>
      </w:r>
      <w:r>
        <w:rPr/>
        <w:t>甲方</w:t>
      </w:r>
      <w:r>
        <w:rPr/>
        <w:t>对接，并按项目进度安排计划，列明工作内容（包括交货、设备存放、保管、安装、调试、相关验收等）和具体要求，派出适当的技术人员到安装现场负责安装和调试工作。如果项目管理团队成员更换联系电话、邮箱等联系方式，应及时提前通知</w:t>
      </w:r>
      <w:r>
        <w:rPr/>
        <w:t>甲方</w:t>
      </w:r>
      <w:r>
        <w:rPr/>
        <w:t>，否则，由此产生的责任由</w:t>
      </w:r>
      <w:r>
        <w:rPr/>
        <w:t>乙方</w:t>
      </w:r>
      <w:r>
        <w:rPr/>
        <w:t>承担。</w:t>
      </w:r>
    </w:p>
    <w:p>
      <w:pPr>
        <w:pStyle w:val="null3"/>
        <w:ind w:left="105"/>
      </w:pPr>
      <w:r>
        <w:rPr/>
        <w:t>4</w:t>
      </w:r>
      <w:r>
        <w:rPr/>
        <w:t>.</w:t>
      </w:r>
      <w:r>
        <w:rPr/>
        <w:t>乙方</w:t>
      </w:r>
      <w:r>
        <w:rPr/>
        <w:t>提供的设备若</w:t>
      </w:r>
      <w:r>
        <w:rPr/>
        <w:t>甲方</w:t>
      </w:r>
      <w:r>
        <w:rPr/>
        <w:t>要求须与医院的信息化系统相连的，</w:t>
      </w:r>
      <w:r>
        <w:rPr/>
        <w:t>乙方</w:t>
      </w:r>
      <w:r>
        <w:rPr/>
        <w:t>不得拒绝，并按照</w:t>
      </w:r>
      <w:r>
        <w:rPr/>
        <w:t>甲方</w:t>
      </w:r>
      <w:r>
        <w:rPr/>
        <w:t>的要求确保数据能实时传输，实时监控，实现数据交互功能，保证数据的准确性和及时性。</w:t>
      </w:r>
    </w:p>
    <w:p>
      <w:pPr>
        <w:pStyle w:val="null3"/>
      </w:pPr>
      <w:r>
        <w:rPr>
          <w:b/>
        </w:rPr>
        <w:t>七、</w:t>
      </w:r>
      <w:r>
        <w:rPr>
          <w:b/>
        </w:rPr>
        <w:t>验收要求</w:t>
      </w:r>
    </w:p>
    <w:p>
      <w:pPr>
        <w:pStyle w:val="null3"/>
      </w:pPr>
      <w:r>
        <w:rPr/>
        <w:t>1.</w:t>
      </w:r>
      <w:r>
        <w:rPr/>
        <w:t>验收</w:t>
      </w:r>
    </w:p>
    <w:p>
      <w:pPr>
        <w:pStyle w:val="null3"/>
      </w:pPr>
      <w:r>
        <w:rPr/>
        <w:t>1.1</w:t>
      </w:r>
      <w:r>
        <w:rPr/>
        <w:t>出厂检验：货物在出厂前都必须作出厂前测试。</w:t>
      </w:r>
    </w:p>
    <w:p>
      <w:pPr>
        <w:pStyle w:val="null3"/>
      </w:pPr>
      <w:r>
        <w:rPr/>
        <w:t>1.2</w:t>
      </w:r>
      <w:r>
        <w:rPr/>
        <w:t>验收时间：货物到达后，由</w:t>
      </w:r>
      <w:r>
        <w:rPr/>
        <w:t>甲方</w:t>
      </w:r>
      <w:r>
        <w:rPr/>
        <w:t>初步验收合格后</w:t>
      </w:r>
      <w:r>
        <w:rPr/>
        <w:t>乙方</w:t>
      </w:r>
      <w:r>
        <w:rPr/>
        <w:t>才可进行安装，货物的参数应符合招标文件技术参数响应要求。货物安装调试完毕正常使用后</w:t>
      </w:r>
      <w:r>
        <w:rPr/>
        <w:t>7</w:t>
      </w:r>
      <w:r>
        <w:rPr/>
        <w:t>个工作日内进行系统验收。</w:t>
      </w:r>
    </w:p>
    <w:p>
      <w:pPr>
        <w:pStyle w:val="null3"/>
      </w:pPr>
      <w:r>
        <w:rPr/>
        <w:t>2.</w:t>
      </w:r>
      <w:r>
        <w:rPr/>
        <w:t>验收标准：</w:t>
      </w:r>
    </w:p>
    <w:p>
      <w:pPr>
        <w:pStyle w:val="null3"/>
      </w:pPr>
      <w:r>
        <w:rPr/>
        <w:t>2.1</w:t>
      </w:r>
      <w:r>
        <w:rPr/>
        <w:t>交付验收标准依次序对照适用标准为：①符合中华人民共和国国家安全质量标准、环保标准或行业标准；②符合招标文件和投标承诺中</w:t>
      </w:r>
      <w:r>
        <w:rPr/>
        <w:t>甲方</w:t>
      </w:r>
      <w:r>
        <w:rPr/>
        <w:t>认可的合理最佳配置、参数及各项要求；</w:t>
      </w:r>
      <w:r>
        <w:rPr/>
        <w:t>③货物来源国官方标准。</w:t>
      </w:r>
    </w:p>
    <w:p>
      <w:pPr>
        <w:pStyle w:val="null3"/>
      </w:pPr>
      <w:r>
        <w:rPr/>
        <w:t>2.2</w:t>
      </w:r>
      <w:r>
        <w:rPr/>
        <w:t>进口产品（如有）必须具备原产地证明和商检局的检验证明及合法进货渠道证明。</w:t>
      </w:r>
    </w:p>
    <w:p>
      <w:pPr>
        <w:pStyle w:val="null3"/>
      </w:pPr>
      <w:r>
        <w:rPr/>
        <w:t>2.3</w:t>
      </w:r>
      <w:r>
        <w:rPr/>
        <w:t>货物为原厂商未启封全新包装，具备出厂合格证，序列号、包装箱号与出厂批号一致，并可追索查阅。</w:t>
      </w:r>
    </w:p>
    <w:p>
      <w:pPr>
        <w:pStyle w:val="null3"/>
      </w:pPr>
      <w:r>
        <w:rPr/>
        <w:t>2.4</w:t>
      </w:r>
      <w:r>
        <w:rPr/>
        <w:t>乙方</w:t>
      </w:r>
      <w:r>
        <w:rPr/>
        <w:t>应将关键主机设备的用户手册、保修手册、有关单证资料及配备件、随机工具等交付给</w:t>
      </w:r>
      <w:r>
        <w:rPr/>
        <w:t>甲方</w:t>
      </w:r>
      <w:r>
        <w:rPr/>
        <w:t>，使用操作及安全须知等重要资料应附有中文说明。</w:t>
      </w:r>
    </w:p>
    <w:p>
      <w:pPr>
        <w:pStyle w:val="null3"/>
      </w:pPr>
      <w:r>
        <w:rPr/>
        <w:t>2.5</w:t>
      </w:r>
      <w:r>
        <w:rPr/>
        <w:t>项目质量控制标准：本项目要求严格按照国家有关设备安装及验收规范、技术标准进行安装施工，符合国家颁发的有关质量验评标准，质量等级为合格。</w:t>
      </w:r>
      <w:r>
        <w:rPr/>
        <w:t>乙方</w:t>
      </w:r>
      <w:r>
        <w:rPr/>
        <w:t>在安装施工中如果质量不符合设计要求和有关规定，</w:t>
      </w:r>
      <w:r>
        <w:rPr/>
        <w:t>甲方</w:t>
      </w:r>
      <w:r>
        <w:rPr/>
        <w:t>要求停工和返工时，</w:t>
      </w:r>
      <w:r>
        <w:rPr/>
        <w:t>乙方</w:t>
      </w:r>
      <w:r>
        <w:rPr/>
        <w:t>必须立即执行，并承担由此产生的各种费用，交货期不予顺延。安全文明施工要求按有关规定执行。</w:t>
      </w:r>
    </w:p>
    <w:p>
      <w:pPr>
        <w:pStyle w:val="null3"/>
      </w:pPr>
      <w:r>
        <w:rPr/>
        <w:t>3.</w:t>
      </w:r>
      <w:r>
        <w:rPr/>
        <w:t>按照国家有关施工及验收规范的约定标准、规范进行质量验收。若</w:t>
      </w:r>
      <w:r>
        <w:rPr/>
        <w:t>乙方</w:t>
      </w:r>
      <w:r>
        <w:rPr/>
        <w:t>有违反操作规程和标准规范或施工质量不符合规定的，</w:t>
      </w:r>
      <w:r>
        <w:rPr/>
        <w:t>甲方</w:t>
      </w:r>
      <w:r>
        <w:rPr/>
        <w:t>有权令其停止（或暂停）项目，由此造成的损失均由</w:t>
      </w:r>
      <w:r>
        <w:rPr/>
        <w:t>乙方</w:t>
      </w:r>
      <w:r>
        <w:rPr/>
        <w:t>负责。</w:t>
      </w:r>
    </w:p>
    <w:p>
      <w:pPr>
        <w:pStyle w:val="null3"/>
      </w:pPr>
      <w:r>
        <w:rPr/>
        <w:t>4.</w:t>
      </w:r>
      <w:r>
        <w:rPr/>
        <w:t>技术资料：提供设备的安装手册、操作手册、工作软件说明书、维修保养手册等技术文件及产品合格证、质量保证书等全套资料。</w:t>
      </w:r>
    </w:p>
    <w:p>
      <w:pPr>
        <w:pStyle w:val="null3"/>
        <w:jc w:val="both"/>
      </w:pPr>
      <w:r>
        <w:rPr>
          <w:sz w:val="21"/>
        </w:rPr>
        <w:t>5.</w:t>
      </w:r>
      <w:r>
        <w:rPr>
          <w:sz w:val="21"/>
        </w:rPr>
        <w:t>培训：</w:t>
      </w:r>
      <w:r>
        <w:rPr>
          <w:sz w:val="21"/>
        </w:rPr>
        <w:t>乙方</w:t>
      </w:r>
      <w:r>
        <w:rPr>
          <w:sz w:val="21"/>
        </w:rPr>
        <w:t>应提供操作及维护培训，直至</w:t>
      </w:r>
      <w:r>
        <w:rPr>
          <w:sz w:val="21"/>
        </w:rPr>
        <w:t>甲方</w:t>
      </w:r>
      <w:r>
        <w:rPr>
          <w:sz w:val="21"/>
        </w:rPr>
        <w:t>的使用人员、维护人员能够熟练掌握设备为止。培训时间和地点由</w:t>
      </w:r>
      <w:r>
        <w:rPr>
          <w:sz w:val="21"/>
        </w:rPr>
        <w:t>乙方</w:t>
      </w:r>
      <w:r>
        <w:rPr>
          <w:sz w:val="21"/>
        </w:rPr>
        <w:t>与</w:t>
      </w:r>
      <w:r>
        <w:rPr>
          <w:sz w:val="21"/>
        </w:rPr>
        <w:t>甲方</w:t>
      </w:r>
      <w:r>
        <w:rPr>
          <w:sz w:val="21"/>
        </w:rPr>
        <w:t>商定；培训的主要内容包括设备的基本结构、性能、主要部件的构造及原理，日常使用操作、保养与管理，常见故障的排除，紧急情况的处理等，如遇设备升级更新，</w:t>
      </w:r>
      <w:r>
        <w:rPr>
          <w:sz w:val="21"/>
        </w:rPr>
        <w:t>乙方</w:t>
      </w:r>
      <w:r>
        <w:rPr>
          <w:sz w:val="21"/>
        </w:rPr>
        <w:t>需及时提供更新操作指导；每次培训均有相关培训记录作为验收资料。</w:t>
      </w:r>
    </w:p>
    <w:p>
      <w:pPr>
        <w:pStyle w:val="null3"/>
        <w:jc w:val="both"/>
      </w:pPr>
      <w:r>
        <w:rPr>
          <w:sz w:val="21"/>
          <w:b/>
        </w:rPr>
        <w:t>八、</w:t>
      </w:r>
      <w:r>
        <w:rPr>
          <w:sz w:val="21"/>
          <w:b/>
        </w:rPr>
        <w:t>交货期</w:t>
      </w:r>
      <w:r>
        <w:rPr>
          <w:sz w:val="21"/>
          <w:b/>
        </w:rPr>
        <w:t>及</w:t>
      </w:r>
      <w:r>
        <w:rPr>
          <w:sz w:val="21"/>
          <w:b/>
        </w:rPr>
        <w:t>标的提供的地点</w:t>
      </w:r>
    </w:p>
    <w:p>
      <w:pPr>
        <w:pStyle w:val="null3"/>
        <w:jc w:val="both"/>
      </w:pPr>
      <w:r>
        <w:rPr>
          <w:sz w:val="21"/>
        </w:rPr>
        <w:t>1</w:t>
      </w:r>
      <w:r>
        <w:rPr>
          <w:sz w:val="21"/>
        </w:rPr>
        <w:t>、交货期</w:t>
      </w:r>
      <w:r>
        <w:rPr>
          <w:sz w:val="21"/>
        </w:rPr>
        <w:t>：合同签订生效后</w:t>
      </w:r>
      <w:r>
        <w:rPr>
          <w:sz w:val="21"/>
        </w:rPr>
        <w:t>90</w:t>
      </w:r>
      <w:r>
        <w:rPr>
          <w:sz w:val="21"/>
        </w:rPr>
        <w:t>个日历日内全部产品安装调试完毕、验收合格并交付使用。</w:t>
      </w:r>
      <w:r>
        <w:rPr>
          <w:sz w:val="21"/>
        </w:rPr>
        <w:t>2</w:t>
      </w:r>
      <w:r>
        <w:rPr>
          <w:sz w:val="21"/>
        </w:rPr>
        <w:t>、</w:t>
      </w:r>
      <w:r>
        <w:rPr>
          <w:sz w:val="21"/>
        </w:rPr>
        <w:t>标的提供的地点</w:t>
      </w:r>
      <w:r>
        <w:rPr>
          <w:sz w:val="21"/>
        </w:rPr>
        <w:t>：甲方</w:t>
      </w:r>
      <w:r>
        <w:rPr>
          <w:sz w:val="21"/>
        </w:rPr>
        <w:t>指定地点</w:t>
      </w:r>
    </w:p>
    <w:p>
      <w:pPr>
        <w:pStyle w:val="null3"/>
      </w:pPr>
      <w:r>
        <w:rPr>
          <w:b/>
        </w:rPr>
        <w:t>九、</w:t>
      </w:r>
      <w:r>
        <w:rPr>
          <w:b/>
        </w:rPr>
        <w:t>付款方式</w:t>
      </w:r>
    </w:p>
    <w:p>
      <w:pPr>
        <w:pStyle w:val="null3"/>
      </w:pPr>
      <w:r>
        <w:rPr/>
        <w:t>1.</w:t>
      </w:r>
      <w:r>
        <w:rPr/>
        <w:t>付款方式：</w:t>
      </w:r>
    </w:p>
    <w:p>
      <w:pPr>
        <w:pStyle w:val="null3"/>
      </w:pPr>
      <w:r>
        <w:rPr/>
        <w:t>1.1</w:t>
      </w:r>
      <w:r>
        <w:rPr/>
        <w:t>合同签订</w:t>
      </w:r>
      <w:r>
        <w:rPr/>
        <w:t>并收到发票后</w:t>
      </w:r>
      <w:r>
        <w:rPr/>
        <w:t>10</w:t>
      </w:r>
      <w:r>
        <w:rPr/>
        <w:t>个工作日</w:t>
      </w:r>
      <w:r>
        <w:rPr/>
        <w:t>内，</w:t>
      </w:r>
      <w:r>
        <w:rPr/>
        <w:t>甲方</w:t>
      </w:r>
      <w:r>
        <w:rPr/>
        <w:t>向</w:t>
      </w:r>
      <w:r>
        <w:rPr/>
        <w:t>乙方</w:t>
      </w:r>
      <w:r>
        <w:rPr/>
        <w:t>支付合同金额的</w:t>
      </w:r>
      <w:r>
        <w:rPr/>
        <w:t>40%</w:t>
      </w:r>
      <w:r>
        <w:rPr/>
        <w:t>。</w:t>
      </w:r>
    </w:p>
    <w:p>
      <w:pPr>
        <w:pStyle w:val="null3"/>
      </w:pPr>
      <w:r>
        <w:rPr/>
        <w:t>1.2</w:t>
      </w:r>
      <w:r>
        <w:rPr/>
        <w:t>乙方</w:t>
      </w:r>
      <w:r>
        <w:rPr/>
        <w:t>将货物运送到</w:t>
      </w:r>
      <w:r>
        <w:rPr/>
        <w:t>甲方</w:t>
      </w:r>
      <w:r>
        <w:rPr/>
        <w:t>指定地点，并安装、调试完成交</w:t>
      </w:r>
      <w:r>
        <w:rPr/>
        <w:t>甲方</w:t>
      </w:r>
      <w:r>
        <w:rPr/>
        <w:t>正常运行使用，经</w:t>
      </w:r>
      <w:r>
        <w:rPr/>
        <w:t>甲方</w:t>
      </w:r>
      <w:r>
        <w:rPr/>
        <w:t>对货物外包装初步验收合格、数量清点无误后，经双方（必要时可聘请第三方具有相关专业资质机构或专家）共同验收合格并收到发票后</w:t>
      </w:r>
      <w:r>
        <w:rPr/>
        <w:t>1</w:t>
      </w:r>
      <w:r>
        <w:rPr/>
        <w:t>0</w:t>
      </w:r>
      <w:r>
        <w:rPr/>
        <w:t>个工作日内，</w:t>
      </w:r>
      <w:r>
        <w:rPr/>
        <w:t>甲方</w:t>
      </w:r>
      <w:r>
        <w:rPr/>
        <w:t>以银行转账方式向</w:t>
      </w:r>
      <w:r>
        <w:rPr/>
        <w:t>乙方</w:t>
      </w:r>
      <w:r>
        <w:rPr/>
        <w:t>支付合同金额的</w:t>
      </w:r>
      <w:r>
        <w:rPr/>
        <w:t>60%</w:t>
      </w:r>
      <w:r>
        <w:rPr/>
        <w:t>；</w:t>
      </w:r>
    </w:p>
    <w:p>
      <w:pPr>
        <w:pStyle w:val="null3"/>
      </w:pPr>
      <w:r>
        <w:rPr/>
        <w:t>2.</w:t>
      </w:r>
      <w:r>
        <w:rPr/>
        <w:t>乙方</w:t>
      </w:r>
      <w:r>
        <w:rPr/>
        <w:t>凭以下文件与</w:t>
      </w:r>
      <w:r>
        <w:rPr/>
        <w:t>甲方</w:t>
      </w:r>
      <w:r>
        <w:rPr/>
        <w:t>结算服务费：</w:t>
      </w:r>
    </w:p>
    <w:p>
      <w:pPr>
        <w:pStyle w:val="null3"/>
      </w:pPr>
      <w:r>
        <w:rPr/>
        <w:t>2.1</w:t>
      </w:r>
      <w:r>
        <w:rPr/>
        <w:t>合同；</w:t>
      </w:r>
    </w:p>
    <w:p>
      <w:pPr>
        <w:pStyle w:val="null3"/>
      </w:pPr>
      <w:r>
        <w:rPr/>
        <w:t>2.2</w:t>
      </w:r>
      <w:r>
        <w:rPr/>
        <w:t>中标通知书复印件；</w:t>
      </w:r>
    </w:p>
    <w:p>
      <w:pPr>
        <w:pStyle w:val="null3"/>
      </w:pPr>
      <w:r>
        <w:rPr/>
        <w:t>2.3</w:t>
      </w:r>
      <w:r>
        <w:rPr/>
        <w:t>验收报告；</w:t>
      </w:r>
    </w:p>
    <w:p>
      <w:pPr>
        <w:pStyle w:val="null3"/>
      </w:pPr>
      <w:r>
        <w:rPr/>
        <w:t>2.4</w:t>
      </w:r>
      <w:r>
        <w:rPr/>
        <w:t>乙方</w:t>
      </w:r>
      <w:r>
        <w:rPr/>
        <w:t>开具有效的发票。</w:t>
      </w:r>
    </w:p>
    <w:p>
      <w:pPr>
        <w:pStyle w:val="null3"/>
        <w:jc w:val="both"/>
      </w:pPr>
      <w:r>
        <w:rPr>
          <w:sz w:val="21"/>
        </w:rPr>
        <w:t>如项目发生合同融资，</w:t>
      </w:r>
      <w:r>
        <w:rPr>
          <w:sz w:val="21"/>
        </w:rPr>
        <w:t>甲方</w:t>
      </w:r>
      <w:r>
        <w:rPr>
          <w:sz w:val="21"/>
        </w:rPr>
        <w:t>应当将合同款项支付到合同约定收款账户。</w:t>
      </w:r>
    </w:p>
    <w:p>
      <w:pPr>
        <w:pStyle w:val="null3"/>
        <w:jc w:val="both"/>
      </w:pPr>
      <w:r>
        <w:rPr>
          <w:sz w:val="21"/>
          <w:b/>
        </w:rPr>
        <w:t>十</w:t>
      </w:r>
      <w:r>
        <w:rPr>
          <w:sz w:val="21"/>
          <w:b/>
        </w:rPr>
        <w:t>、违约责任</w:t>
      </w:r>
    </w:p>
    <w:p>
      <w:pPr>
        <w:pStyle w:val="null3"/>
        <w:jc w:val="both"/>
      </w:pPr>
      <w:r>
        <w:rPr>
          <w:sz w:val="21"/>
        </w:rPr>
        <w:t>1.</w:t>
      </w:r>
      <w:r>
        <w:rPr>
          <w:sz w:val="21"/>
        </w:rPr>
        <w:t>乙方提供的服务不符合磋商文件、响应文件或合同规定的，甲方有权拒收，</w:t>
      </w:r>
      <w:r>
        <w:rPr>
          <w:sz w:val="21"/>
        </w:rPr>
        <w:t>乙方需退回已收到的合同款项，</w:t>
      </w:r>
      <w:r>
        <w:rPr>
          <w:sz w:val="21"/>
        </w:rPr>
        <w:t>并且乙方须向甲方支付本合同总价</w:t>
      </w:r>
      <w:r>
        <w:rPr>
          <w:sz w:val="21"/>
        </w:rPr>
        <w:t>5%</w:t>
      </w:r>
      <w:r>
        <w:rPr>
          <w:sz w:val="21"/>
        </w:rPr>
        <w:t>的违约金。</w:t>
      </w:r>
    </w:p>
    <w:p>
      <w:pPr>
        <w:pStyle w:val="null3"/>
        <w:jc w:val="both"/>
      </w:pPr>
      <w:r>
        <w:rPr>
          <w:sz w:val="21"/>
        </w:rPr>
        <w:t>2.</w:t>
      </w:r>
      <w:r>
        <w:rPr>
          <w:sz w:val="21"/>
        </w:rPr>
        <w:t>禁止乙方将成交项目转让给他人的，将成交项目肢解后分别转让给他人的，将成交项目的部分主体、关键性工作分包给他人的，或者分包人再次分包的，转让、分包无效，乙方需向甲方支付合同总价</w:t>
      </w:r>
      <w:r>
        <w:rPr>
          <w:sz w:val="21"/>
        </w:rPr>
        <w:t>5%</w:t>
      </w:r>
      <w:r>
        <w:rPr>
          <w:sz w:val="21"/>
        </w:rPr>
        <w:t>的违约金。</w:t>
      </w:r>
    </w:p>
    <w:p>
      <w:pPr>
        <w:pStyle w:val="null3"/>
        <w:jc w:val="both"/>
      </w:pPr>
      <w:r>
        <w:rPr>
          <w:sz w:val="21"/>
        </w:rPr>
        <w:t>3.</w:t>
      </w:r>
      <w:r>
        <w:rPr>
          <w:sz w:val="21"/>
        </w:rPr>
        <w:t>其它违约责任按相关法律法规处理。</w:t>
      </w:r>
    </w:p>
    <w:p>
      <w:pPr>
        <w:pStyle w:val="null3"/>
        <w:jc w:val="both"/>
      </w:pPr>
      <w:r>
        <w:rPr>
          <w:sz w:val="21"/>
          <w:b/>
        </w:rPr>
        <w:t>十</w:t>
      </w:r>
      <w:r>
        <w:rPr>
          <w:sz w:val="21"/>
          <w:b/>
        </w:rPr>
        <w:t>一</w:t>
      </w:r>
      <w:r>
        <w:rPr>
          <w:sz w:val="21"/>
          <w:b/>
        </w:rPr>
        <w:t>、不可抗力</w:t>
      </w:r>
    </w:p>
    <w:p>
      <w:pPr>
        <w:pStyle w:val="null3"/>
        <w:jc w:val="both"/>
      </w:pPr>
      <w:r>
        <w:rPr>
          <w:sz w:val="21"/>
        </w:rPr>
        <w:t>1.</w:t>
      </w:r>
      <w:r>
        <w:rPr>
          <w:sz w:val="21"/>
        </w:rPr>
        <w:t>不可抗力指战争、严重火灾、洪水、台风、地震等或其他双方认定的不可抗力事件。</w:t>
      </w:r>
    </w:p>
    <w:p>
      <w:pPr>
        <w:pStyle w:val="null3"/>
        <w:jc w:val="both"/>
      </w:pPr>
      <w:r>
        <w:rPr>
          <w:sz w:val="21"/>
        </w:rPr>
        <w:t>2.</w:t>
      </w:r>
      <w:r>
        <w:rPr>
          <w:sz w:val="21"/>
        </w:rPr>
        <w:t>签约双方中任何一方由于不可抗力影响合同执行时，发生不可抗力一方应尽快将事故通知另一方，在此情况下，乙方仍然有责任采取必要的措施加速服务的提供，双方应通过友好协商尽快解决本合同的执行问题。</w:t>
      </w:r>
    </w:p>
    <w:p>
      <w:pPr>
        <w:pStyle w:val="null3"/>
        <w:jc w:val="both"/>
      </w:pPr>
      <w:r>
        <w:rPr>
          <w:sz w:val="21"/>
          <w:b/>
        </w:rPr>
        <w:t>十</w:t>
      </w:r>
      <w:r>
        <w:rPr>
          <w:sz w:val="21"/>
          <w:b/>
        </w:rPr>
        <w:t>二</w:t>
      </w:r>
      <w:r>
        <w:rPr>
          <w:sz w:val="21"/>
          <w:b/>
        </w:rPr>
        <w:t>、提出异议的时间和方法</w:t>
      </w:r>
    </w:p>
    <w:p>
      <w:pPr>
        <w:pStyle w:val="null3"/>
        <w:jc w:val="both"/>
      </w:pPr>
      <w:r>
        <w:rPr>
          <w:sz w:val="21"/>
        </w:rPr>
        <w:t>1.</w:t>
      </w:r>
      <w:r>
        <w:rPr>
          <w:sz w:val="21"/>
        </w:rPr>
        <w:t>甲方在验收中如服务质量有异议时，应自接受服务起</w:t>
      </w:r>
      <w:r>
        <w:rPr>
          <w:sz w:val="21"/>
        </w:rPr>
        <w:t>5</w:t>
      </w:r>
      <w:r>
        <w:rPr>
          <w:sz w:val="21"/>
        </w:rPr>
        <w:t>天内向乙方提出书面异议。</w:t>
      </w:r>
    </w:p>
    <w:p>
      <w:pPr>
        <w:pStyle w:val="null3"/>
        <w:jc w:val="both"/>
      </w:pPr>
      <w:r>
        <w:rPr>
          <w:sz w:val="21"/>
        </w:rPr>
        <w:t>2.</w:t>
      </w:r>
      <w:r>
        <w:rPr>
          <w:sz w:val="21"/>
        </w:rPr>
        <w:t>乙方在接到甲方书面异议后，应在</w:t>
      </w:r>
      <w:r>
        <w:rPr>
          <w:sz w:val="21"/>
        </w:rPr>
        <w:t>2</w:t>
      </w:r>
      <w:r>
        <w:rPr>
          <w:sz w:val="21"/>
        </w:rPr>
        <w:t>天内负责处理并函复甲方处理情况，否则，即视为默认甲方提出的异议和处理意见。</w:t>
      </w:r>
    </w:p>
    <w:p>
      <w:pPr>
        <w:pStyle w:val="null3"/>
        <w:jc w:val="both"/>
      </w:pPr>
      <w:r>
        <w:rPr>
          <w:sz w:val="21"/>
          <w:b/>
        </w:rPr>
        <w:t>十</w:t>
      </w:r>
      <w:r>
        <w:rPr>
          <w:sz w:val="21"/>
          <w:b/>
        </w:rPr>
        <w:t>三</w:t>
      </w:r>
      <w:r>
        <w:rPr>
          <w:sz w:val="21"/>
          <w:b/>
        </w:rPr>
        <w:t>、争议的解决</w:t>
      </w:r>
    </w:p>
    <w:p>
      <w:pPr>
        <w:pStyle w:val="null3"/>
        <w:ind w:firstLine="420"/>
        <w:jc w:val="both"/>
      </w:pPr>
      <w:r>
        <w:rPr>
          <w:sz w:val="21"/>
        </w:rPr>
        <w:t>签订双方在履约中发生争执和分歧，双方应通过友好协商解决。若经协商不能达成协议时，则由甲方所在地有管辖权的人民法院提起诉讼。受理期间，双方应继续执行合同其余部分。</w:t>
      </w:r>
    </w:p>
    <w:p>
      <w:pPr>
        <w:pStyle w:val="null3"/>
        <w:jc w:val="both"/>
      </w:pPr>
      <w:r>
        <w:rPr>
          <w:sz w:val="21"/>
          <w:b/>
        </w:rPr>
        <w:t>十</w:t>
      </w:r>
      <w:r>
        <w:rPr>
          <w:sz w:val="21"/>
          <w:b/>
        </w:rPr>
        <w:t>四</w:t>
      </w:r>
      <w:r>
        <w:rPr>
          <w:sz w:val="21"/>
          <w:b/>
        </w:rPr>
        <w:t>、税和关税</w:t>
      </w:r>
    </w:p>
    <w:p>
      <w:pPr>
        <w:pStyle w:val="null3"/>
        <w:jc w:val="both"/>
      </w:pPr>
      <w:r>
        <w:rPr>
          <w:sz w:val="21"/>
        </w:rPr>
        <w:t>与本合同执行有关的一切税费均由乙方负担。</w:t>
      </w:r>
    </w:p>
    <w:p>
      <w:pPr>
        <w:pStyle w:val="null3"/>
        <w:jc w:val="both"/>
      </w:pPr>
      <w:r>
        <w:rPr>
          <w:sz w:val="21"/>
          <w:b/>
        </w:rPr>
        <w:t>十</w:t>
      </w:r>
      <w:r>
        <w:rPr>
          <w:sz w:val="21"/>
          <w:b/>
        </w:rPr>
        <w:t>五</w:t>
      </w:r>
      <w:r>
        <w:rPr>
          <w:sz w:val="21"/>
          <w:b/>
        </w:rPr>
        <w:t>、合同的变更、中止、终止</w:t>
      </w:r>
    </w:p>
    <w:p>
      <w:pPr>
        <w:pStyle w:val="null3"/>
        <w:ind w:firstLine="420"/>
        <w:jc w:val="both"/>
      </w:pPr>
      <w:r>
        <w:rPr>
          <w:sz w:val="21"/>
        </w:rPr>
        <w:t>甲乙双方均不得擅自变更、中止或者终止本合同。如继续履行本合同将损害国家利益和社会公共利益的，双方应变更、中止或者解除合同。</w:t>
      </w:r>
    </w:p>
    <w:p>
      <w:pPr>
        <w:pStyle w:val="null3"/>
        <w:jc w:val="both"/>
      </w:pPr>
      <w:r>
        <w:rPr>
          <w:sz w:val="21"/>
          <w:b/>
        </w:rPr>
        <w:t>十</w:t>
      </w:r>
      <w:r>
        <w:rPr>
          <w:sz w:val="21"/>
          <w:b/>
        </w:rPr>
        <w:t>六</w:t>
      </w:r>
      <w:r>
        <w:rPr>
          <w:sz w:val="21"/>
          <w:b/>
        </w:rPr>
        <w:t>、其它</w:t>
      </w:r>
    </w:p>
    <w:p>
      <w:pPr>
        <w:pStyle w:val="null3"/>
        <w:jc w:val="both"/>
      </w:pPr>
      <w:r>
        <w:rPr>
          <w:sz w:val="21"/>
        </w:rPr>
        <w:t>1.</w:t>
      </w:r>
      <w:r>
        <w:rPr>
          <w:sz w:val="21"/>
        </w:rPr>
        <w:t>本合同所有附件都是本合同不可分割的一部分，与本合同具有同等法律效力。本合同附件与本合同条款有冲突的，以本合同条款为准。</w:t>
      </w:r>
    </w:p>
    <w:p>
      <w:pPr>
        <w:pStyle w:val="null3"/>
        <w:jc w:val="both"/>
      </w:pPr>
      <w:r>
        <w:rPr>
          <w:sz w:val="21"/>
        </w:rPr>
        <w:t>2.</w:t>
      </w:r>
      <w:r>
        <w:rPr>
          <w:sz w:val="21"/>
        </w:rPr>
        <w:t>有关本合同条款的修改、补充和变更，均应以书面形式进行，经双方签名、盖章后生效，但所有补充合同的采购金额不得超过本合同采购金额的百分之十，超过的部分无效。</w:t>
      </w:r>
    </w:p>
    <w:p>
      <w:pPr>
        <w:pStyle w:val="null3"/>
        <w:jc w:val="both"/>
      </w:pPr>
      <w:r>
        <w:rPr>
          <w:sz w:val="21"/>
        </w:rPr>
        <w:t>3.</w:t>
      </w:r>
      <w:r>
        <w:rPr>
          <w:sz w:val="21"/>
        </w:rPr>
        <w:t>除甲方事先书面同意外，乙方不得部分或全部转让其应履行的合同项下的义务。</w:t>
      </w:r>
    </w:p>
    <w:p>
      <w:pPr>
        <w:pStyle w:val="null3"/>
        <w:jc w:val="both"/>
      </w:pPr>
      <w:r>
        <w:rPr>
          <w:sz w:val="21"/>
          <w:b/>
        </w:rPr>
        <w:t>十</w:t>
      </w:r>
      <w:r>
        <w:rPr>
          <w:sz w:val="21"/>
          <w:b/>
        </w:rPr>
        <w:t>七</w:t>
      </w:r>
      <w:r>
        <w:rPr>
          <w:sz w:val="21"/>
          <w:b/>
        </w:rPr>
        <w:t>、合同的效力</w:t>
      </w:r>
    </w:p>
    <w:p>
      <w:pPr>
        <w:pStyle w:val="null3"/>
        <w:jc w:val="both"/>
      </w:pPr>
      <w:r>
        <w:rPr>
          <w:sz w:val="21"/>
        </w:rPr>
        <w:t>1.</w:t>
      </w:r>
      <w:r>
        <w:rPr>
          <w:sz w:val="21"/>
        </w:rPr>
        <w:t>本合同在甲乙双方法人代表或其授权代表签字盖章后生效。</w:t>
      </w:r>
    </w:p>
    <w:p>
      <w:pPr>
        <w:pStyle w:val="null3"/>
        <w:jc w:val="both"/>
      </w:pPr>
      <w:r>
        <w:rPr>
          <w:sz w:val="21"/>
        </w:rPr>
        <w:t>2.</w:t>
      </w:r>
      <w:r>
        <w:rPr>
          <w:sz w:val="21"/>
        </w:rPr>
        <w:t>本合同自双方签名盖章后生效。本合同一式</w:t>
      </w:r>
      <w:r>
        <w:rPr>
          <w:sz w:val="21"/>
        </w:rPr>
        <w:t>伍</w:t>
      </w:r>
      <w:r>
        <w:rPr>
          <w:sz w:val="21"/>
        </w:rPr>
        <w:t>份，甲方、乙方双方各执两份，同级监管部门一份。</w:t>
      </w:r>
    </w:p>
    <w:p>
      <w:pPr>
        <w:pStyle w:val="null3"/>
        <w:jc w:val="both"/>
      </w:pPr>
      <w:r>
        <w:rPr>
          <w:sz w:val="21"/>
        </w:rPr>
        <w:t>甲方：</w:t>
      </w:r>
      <w:r>
        <w:rPr>
          <w:sz w:val="21"/>
        </w:rPr>
        <w:t xml:space="preserve">                                          </w:t>
      </w:r>
      <w:r>
        <w:rPr>
          <w:sz w:val="21"/>
        </w:rPr>
        <w:t>乙方：</w:t>
      </w:r>
    </w:p>
    <w:p>
      <w:pPr>
        <w:pStyle w:val="null3"/>
        <w:ind w:left="840"/>
        <w:jc w:val="both"/>
      </w:pPr>
      <w:r>
        <w:rPr>
          <w:sz w:val="21"/>
        </w:rPr>
        <w:t>地址：</w:t>
      </w:r>
      <w:r>
        <w:rPr>
          <w:sz w:val="21"/>
        </w:rPr>
        <w:t xml:space="preserve">                                          </w:t>
      </w:r>
      <w:r>
        <w:rPr>
          <w:sz w:val="21"/>
        </w:rPr>
        <w:t>地址：</w:t>
      </w:r>
    </w:p>
    <w:p>
      <w:pPr>
        <w:pStyle w:val="null3"/>
        <w:ind w:left="840"/>
        <w:jc w:val="both"/>
      </w:pPr>
      <w:r>
        <w:rPr>
          <w:sz w:val="21"/>
        </w:rPr>
        <w:t>法定代表人：</w:t>
      </w:r>
      <w:r>
        <w:rPr>
          <w:sz w:val="21"/>
        </w:rPr>
        <w:t xml:space="preserve">                                    </w:t>
      </w:r>
      <w:r>
        <w:rPr>
          <w:sz w:val="21"/>
        </w:rPr>
        <w:t>法定代表人：</w:t>
      </w:r>
    </w:p>
    <w:p>
      <w:pPr>
        <w:pStyle w:val="null3"/>
        <w:ind w:left="840"/>
        <w:jc w:val="both"/>
      </w:pPr>
      <w:r>
        <w:rPr>
          <w:sz w:val="21"/>
        </w:rPr>
        <w:t>委托代理人：</w:t>
      </w:r>
      <w:r>
        <w:rPr>
          <w:sz w:val="21"/>
        </w:rPr>
        <w:t xml:space="preserve">                                    </w:t>
      </w:r>
      <w:r>
        <w:rPr>
          <w:sz w:val="21"/>
        </w:rPr>
        <w:t>委托代理人：</w:t>
      </w:r>
    </w:p>
    <w:p>
      <w:pPr>
        <w:pStyle w:val="null3"/>
        <w:ind w:left="840"/>
        <w:jc w:val="both"/>
      </w:pPr>
      <w:r>
        <w:rPr>
          <w:sz w:val="21"/>
        </w:rPr>
        <w:t>电话：</w:t>
      </w:r>
      <w:r>
        <w:rPr>
          <w:sz w:val="21"/>
        </w:rPr>
        <w:t xml:space="preserve">                                          </w:t>
      </w:r>
      <w:r>
        <w:rPr>
          <w:sz w:val="21"/>
        </w:rPr>
        <w:t>电话：</w:t>
      </w:r>
    </w:p>
    <w:p>
      <w:pPr>
        <w:pStyle w:val="null3"/>
        <w:ind w:left="840"/>
        <w:jc w:val="both"/>
      </w:pPr>
      <w:r>
        <w:rPr>
          <w:sz w:val="21"/>
        </w:rPr>
        <w:t>开户银行：</w:t>
      </w:r>
      <w:r>
        <w:rPr>
          <w:sz w:val="21"/>
        </w:rPr>
        <w:t xml:space="preserve">                                      </w:t>
      </w:r>
      <w:r>
        <w:rPr>
          <w:sz w:val="21"/>
        </w:rPr>
        <w:t>开户银行：</w:t>
      </w:r>
    </w:p>
    <w:p>
      <w:pPr>
        <w:pStyle w:val="null3"/>
        <w:ind w:left="840"/>
        <w:jc w:val="both"/>
      </w:pPr>
      <w:r>
        <w:rPr>
          <w:sz w:val="21"/>
        </w:rPr>
        <w:t>账号：</w:t>
      </w:r>
      <w:r>
        <w:rPr>
          <w:sz w:val="21"/>
        </w:rPr>
        <w:t xml:space="preserve">                                          </w:t>
      </w:r>
      <w:r>
        <w:rPr>
          <w:sz w:val="21"/>
        </w:rPr>
        <w:t>账号：</w:t>
      </w:r>
    </w:p>
    <w:p>
      <w:pPr>
        <w:pStyle w:val="null3"/>
        <w:ind w:left="840"/>
        <w:jc w:val="both"/>
      </w:pPr>
      <w:r>
        <w:rPr>
          <w:sz w:val="21"/>
        </w:rPr>
        <w:t>签约时间：</w:t>
      </w:r>
      <w:r>
        <w:rPr>
          <w:sz w:val="21"/>
        </w:rPr>
        <w:t xml:space="preserve">                                      </w:t>
      </w:r>
      <w:r>
        <w:rPr>
          <w:sz w:val="21"/>
        </w:rPr>
        <w:t>签约时间：</w:t>
      </w:r>
    </w:p>
    <w:p>
      <w:pPr>
        <w:pStyle w:val="null3"/>
        <w:ind w:left="840"/>
        <w:jc w:val="both"/>
      </w:pPr>
      <w:r>
        <w:rPr>
          <w:sz w:val="21"/>
        </w:rPr>
        <w:t>见证单位：广东元正招标采购有限公司</w:t>
      </w:r>
    </w:p>
    <w:p>
      <w:pPr>
        <w:pStyle w:val="null3"/>
        <w:ind w:left="840"/>
        <w:jc w:val="both"/>
      </w:pPr>
      <w:r>
        <w:rPr>
          <w:sz w:val="21"/>
        </w:rPr>
        <w:t>见证日期：</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440605-2025-01962</w:t>
      </w:r>
    </w:p>
    <w:p>
      <w:pPr>
        <w:pStyle w:val="null3"/>
        <w:jc w:val="center"/>
        <w:outlineLvl w:val="3"/>
      </w:pPr>
      <w:r>
        <w:rPr>
          <w:sz w:val="24"/>
          <w:b/>
        </w:rPr>
        <w:t>采购项目编号：</w:t>
      </w:r>
      <w:r>
        <w:rPr>
          <w:sz w:val="24"/>
          <w:b/>
        </w:rPr>
        <w:t>440605-2025-01962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广东元正招标采购有限公司</w:t>
      </w:r>
    </w:p>
    <w:p>
      <w:pPr>
        <w:pStyle w:val="null3"/>
        <w:ind w:firstLine="480"/>
      </w:pPr>
      <w:r>
        <w:rPr/>
        <w:t xml:space="preserve"> 你方组织的</w:t>
      </w:r>
      <w:r>
        <w:rPr>
          <w:u w:val="single"/>
        </w:rPr>
        <w:t>“</w:t>
      </w:r>
      <w:r>
        <w:rPr>
          <w:u w:val="single"/>
        </w:rPr>
        <w:t>南海区第九人民医院采购全自动生化分析仪</w:t>
      </w:r>
      <w:r>
        <w:rPr>
          <w:u w:val="single"/>
        </w:rPr>
        <w:t>”</w:t>
      </w:r>
      <w:r>
        <w:rPr/>
        <w:t>项目的招标[采购项目编号为：</w:t>
      </w:r>
      <w:r>
        <w:rPr>
          <w:u w:val="single"/>
        </w:rPr>
        <w:t>440605-2025-01962</w:t>
      </w:r>
      <w:r>
        <w:rPr/>
        <w:t>]，我方愿参与投标。</w:t>
      </w:r>
    </w:p>
    <w:p>
      <w:pPr>
        <w:pStyle w:val="null3"/>
        <w:ind w:firstLine="480"/>
      </w:pPr>
      <w:r>
        <w:rPr/>
        <w:t>我方确认收到贵方提供的</w:t>
      </w:r>
      <w:r>
        <w:rPr>
          <w:u w:val="single"/>
        </w:rPr>
        <w:t>“</w:t>
      </w:r>
      <w:r>
        <w:rPr>
          <w:u w:val="single"/>
        </w:rPr>
        <w:t>南海区第九人民医院采购全自动生化分析仪</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广东元正招标采购有限公司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南海区第九人民医院采购全自动生化分析仪</w:t>
      </w:r>
      <w:r>
        <w:rPr/>
        <w:t>”项目采购[采购项目编号为</w:t>
      </w:r>
      <w:r>
        <w:rPr/>
        <w:t>440605-2025-01962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佛山市南海区第九人民医院（佛山市南海区九江镇医院）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广东元正招标采购有限公司</w:t>
      </w:r>
    </w:p>
    <w:p>
      <w:pPr>
        <w:pStyle w:val="null3"/>
        <w:ind w:firstLine="480"/>
      </w:pPr>
      <w:r>
        <w:rPr/>
        <w:t xml:space="preserve"> 如果我方在贵采购代理机构组织的</w:t>
      </w:r>
      <w:r>
        <w:rPr/>
        <w:t>南海区第九人民医院采购全自动生化分析仪</w:t>
      </w:r>
      <w:r>
        <w:rPr/>
        <w:t>招标中获中标（采购项目编号：</w:t>
      </w:r>
      <w:r>
        <w:rPr/>
        <w:t>440605-2025-01962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广东元正招标采购有限公司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广东元正招标采购有限公司</w:t>
      </w:r>
    </w:p>
    <w:p>
      <w:pPr>
        <w:pStyle w:val="null3"/>
        <w:ind w:firstLine="480"/>
      </w:pPr>
      <w:r>
        <w:rPr/>
        <w:t>我单位已登记并准备参与“</w:t>
      </w:r>
      <w:r>
        <w:rPr/>
        <w:t>南海区第九人民医院采购全自动生化分析仪</w:t>
      </w:r>
      <w:r>
        <w:rPr/>
        <w:t>”项目（采购项目编号：</w:t>
      </w:r>
      <w:r>
        <w:rPr/>
        <w:t>440605-2025-01962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