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440113-2025-02234</w:t>
      </w:r>
    </w:p>
    <w:p>
      <w:pPr>
        <w:pStyle w:val="null3"/>
        <w:jc w:val="center"/>
        <w:outlineLvl w:val="3"/>
      </w:pPr>
      <w:r>
        <w:rPr>
          <w:sz w:val="24"/>
          <w:b/>
        </w:rPr>
        <w:t>采购项目编号：</w:t>
      </w:r>
      <w:r>
        <w:rPr>
          <w:sz w:val="24"/>
          <w:b/>
        </w:rPr>
        <w:t>S25FG0202</w:t>
      </w:r>
    </w:p>
    <w:p>
      <w:pPr>
        <w:pStyle w:val="null3"/>
        <w:jc w:val="center"/>
        <w:outlineLvl w:val="3"/>
      </w:pPr>
      <w:r>
        <w:rPr>
          <w:sz w:val="24"/>
          <w:b/>
        </w:rPr>
        <w:t>项目名称：</w:t>
      </w:r>
      <w:r>
        <w:rPr>
          <w:sz w:val="24"/>
          <w:b/>
        </w:rPr>
        <w:t>广州市番禺区石楼镇人民政府及属下单位饭堂物资采购项目</w:t>
      </w:r>
    </w:p>
    <w:p>
      <w:pPr>
        <w:pStyle w:val="null3"/>
        <w:jc w:val="center"/>
        <w:outlineLvl w:val="3"/>
      </w:pPr>
      <w:r>
        <w:rPr>
          <w:sz w:val="24"/>
          <w:b/>
        </w:rPr>
        <w:t>采购人：</w:t>
      </w:r>
      <w:r>
        <w:rPr>
          <w:sz w:val="24"/>
          <w:b/>
        </w:rPr>
        <w:t>广州市番禺区石楼镇人民政府</w:t>
      </w:r>
    </w:p>
    <w:p>
      <w:pPr>
        <w:pStyle w:val="null3"/>
        <w:jc w:val="center"/>
        <w:outlineLvl w:val="3"/>
      </w:pPr>
      <w:r>
        <w:rPr>
          <w:sz w:val="24"/>
          <w:b/>
        </w:rPr>
        <w:t>采购代理机构：</w:t>
      </w:r>
      <w:r>
        <w:rPr>
          <w:sz w:val="24"/>
          <w:b/>
        </w:rPr>
        <w:t>广东穗采招标代理有限公司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广东穗采招标代理有限公司</w:t>
      </w:r>
      <w:r>
        <w:rPr/>
        <w:t>受</w:t>
      </w:r>
      <w:r>
        <w:rPr/>
        <w:t>广州市番禺区石楼镇人民政府</w:t>
      </w:r>
      <w:r>
        <w:rPr/>
        <w:t>的委托，采用</w:t>
      </w:r>
      <w:r>
        <w:rPr/>
        <w:t>公开招标</w:t>
      </w:r>
      <w:r>
        <w:rPr/>
        <w:t>方式组织采购</w:t>
      </w:r>
      <w:r>
        <w:rPr/>
        <w:t>广州市番禺区石楼镇人民政府及属下单位饭堂物资采购项目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广州市番禺区石楼镇人民政府及属下单位饭堂物资采购项目</w:t>
      </w:r>
    </w:p>
    <w:p>
      <w:pPr>
        <w:pStyle w:val="null3"/>
        <w:ind w:firstLine="480"/>
      </w:pPr>
      <w:r>
        <w:rPr/>
        <w:t>采购计划编号：</w:t>
      </w:r>
      <w:r>
        <w:rPr/>
        <w:t>440113-2025-02234</w:t>
      </w:r>
    </w:p>
    <w:p>
      <w:pPr>
        <w:pStyle w:val="null3"/>
        <w:ind w:firstLine="480"/>
      </w:pPr>
      <w:r>
        <w:rPr/>
        <w:t>采购项目编号：</w:t>
      </w:r>
      <w:r>
        <w:rPr/>
        <w:t>S25FG0202</w:t>
      </w:r>
    </w:p>
    <w:p>
      <w:pPr>
        <w:pStyle w:val="null3"/>
        <w:ind w:firstLine="480"/>
      </w:pPr>
      <w:r>
        <w:rPr/>
        <w:t>采购方式：</w:t>
      </w:r>
      <w:r>
        <w:rPr/>
        <w:t>公开招标</w:t>
      </w:r>
    </w:p>
    <w:p>
      <w:pPr>
        <w:pStyle w:val="null3"/>
        <w:ind w:firstLine="480"/>
      </w:pPr>
      <w:r>
        <w:rPr/>
        <w:t>预算金额：</w:t>
      </w:r>
      <w:r>
        <w:rPr/>
        <w:t>9,300,000.00</w:t>
      </w:r>
      <w:r>
        <w:rPr/>
        <w:t>元</w:t>
      </w:r>
    </w:p>
    <w:p>
      <w:pPr>
        <w:pStyle w:val="null3"/>
        <w:outlineLvl w:val="3"/>
      </w:pPr>
      <w:r>
        <w:rPr>
          <w:sz w:val="24"/>
          <w:b/>
        </w:rPr>
        <w:t>2.项目内容及需求情况（采购项目技术规格、参数及要求）</w:t>
      </w:r>
    </w:p>
    <w:p>
      <w:pPr>
        <w:pStyle w:val="null3"/>
      </w:pPr>
      <w:r>
        <w:rPr/>
        <w:t>采购包1(广州市番禺区石楼镇人民政府及属下单位饭堂物资采购项目):</w:t>
      </w:r>
    </w:p>
    <w:p>
      <w:pPr>
        <w:pStyle w:val="null3"/>
      </w:pPr>
      <w:r>
        <w:rPr/>
        <w:t>采购包预算金额：9,300,000.00元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农畜产品批发服务</w:t>
            </w:r>
          </w:p>
        </w:tc>
        <w:tc>
          <w:tcPr>
            <w:tcW w:type="dxa" w:w="2052"/>
          </w:tcPr>
          <w:p>
            <w:pPr>
              <w:pStyle w:val="null3"/>
            </w:pPr>
            <w:r>
              <w:rPr/>
              <w:t>广州市番禺区石楼镇人民政府及属下单位饭堂物资采购项目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9,300,000.00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合同履行期限：供货服务期为2年，或供货价款总结算金额累计达到项目采购总预算（即合同金额）时，合同自动终止。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有效的企业法人营业执照或事业单位法人证书或社会团体法人登记证书或执业许可证或自然人身份证复印件。（若分公司投标，须同时提供总公司的营业执照副本复印件及总公司对分公司出具的有效授权书原件。分公司已获得总公司有效授权的，总公司取得的相关资质证书对分公司有效。若法律法规或招标文件另有规定的从其规定）</w:t>
      </w:r>
    </w:p>
    <w:p>
      <w:pPr>
        <w:pStyle w:val="null3"/>
      </w:pPr>
      <w:r>
        <w:rPr/>
        <w:t>2）有依法缴纳税收和社会保障资金的良好记录：有依法缴纳税收和社会保障资金的良好记录。（提供《投标函》）</w:t>
      </w:r>
    </w:p>
    <w:p>
      <w:pPr>
        <w:pStyle w:val="null3"/>
      </w:pPr>
      <w:r>
        <w:rPr/>
        <w:t>3）具有良好的商业信誉和健全的财务会计制度：具有良好的商业信誉和健全的财务会计制度。（提供《投标函》）</w:t>
      </w:r>
    </w:p>
    <w:p>
      <w:pPr>
        <w:pStyle w:val="null3"/>
      </w:pPr>
      <w:r>
        <w:rPr/>
        <w:t>4）履行合同所必需的设备和专业技术能力：具有履行合同所必需的设备和专业技术能力。（提供《投标函》）</w:t>
      </w:r>
    </w:p>
    <w:p>
      <w:pPr>
        <w:pStyle w:val="null3"/>
      </w:pPr>
      <w:r>
        <w:rPr/>
        <w:t>5）参加采购活动前3年内，在经营活动中没有重大违法记录：参加政府采购活动前3年内，在经营活动中没有重大违法记录。【提供《投标函》。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采购包1（广州市番禺区石楼镇人民政府及属下单位饭堂物资采购项目）：</w:t>
      </w:r>
      <w:r>
        <w:rPr/>
        <w:t>本项目整体专门面向中小型企业，全部服务的承接方应为中小微型企业、监狱企业或残疾人福利性单位。（按招标文件格式要求提供《中小企业声明函（工程、服务）》或监狱企业的证明文件或《残疾人福利性单位声明函》）</w:t>
      </w:r>
    </w:p>
    <w:p>
      <w:pPr>
        <w:pStyle w:val="null3"/>
        <w:outlineLvl w:val="3"/>
      </w:pPr>
      <w:r>
        <w:rPr>
          <w:sz w:val="24"/>
          <w:b/>
        </w:rPr>
        <w:t>3.本项目特定的资格要求：</w:t>
      </w:r>
    </w:p>
    <w:p>
      <w:pPr>
        <w:pStyle w:val="null3"/>
      </w:pPr>
      <w:r>
        <w:rPr/>
        <w:t>采购包1（广州市番禺区石楼镇人民政府及属下单位饭堂物资采购项目）：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投标文件中不用提供此项查询结果，根据评审时查询的结果截图为准。如查询结果均显示没有相关记录，视为没有上述不良信用记录。如相关记录已失效，投标人需提供相关证明材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2)单位负责人为同一人或者存在直接控股、管理关系的不同供应商，不得参加同一合同项下的政府采购活动。（提供《投标函》）</w:t>
      </w:r>
    </w:p>
    <w:p>
      <w:pPr>
        <w:pStyle w:val="null3"/>
      </w:pPr>
      <w:r>
        <w:rPr/>
        <w:t>3)为本项目提供整体设计、规范编制或者项目管理、监理、检测等服务的供应商，不得再参加本项目投标。（提供《投标函》）</w:t>
      </w:r>
    </w:p>
    <w:p>
      <w:pPr>
        <w:pStyle w:val="null3"/>
      </w:pPr>
      <w:r>
        <w:rPr/>
        <w:t>4)本项目特定资格要求：投标人须具有有效的《食品生产许可证》或《食品经营许可证》（提供证书复印件。如国家另有规定的，则从其规定）。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广州市番禺区石楼镇人民政府</w:t>
      </w:r>
    </w:p>
    <w:p>
      <w:pPr>
        <w:pStyle w:val="null3"/>
        <w:ind w:firstLine="480"/>
      </w:pPr>
      <w:r>
        <w:rPr/>
        <w:t xml:space="preserve"> 地址：</w:t>
      </w:r>
      <w:r>
        <w:rPr/>
        <w:t>广州市番禺区石楼镇莲港大道45号</w:t>
      </w:r>
    </w:p>
    <w:p>
      <w:pPr>
        <w:pStyle w:val="null3"/>
        <w:ind w:firstLine="480"/>
      </w:pPr>
      <w:r>
        <w:rPr/>
        <w:t xml:space="preserve"> 联系方式：</w:t>
      </w:r>
      <w:r>
        <w:rPr/>
        <w:t>020-84840613</w:t>
      </w:r>
    </w:p>
    <w:p>
      <w:pPr>
        <w:pStyle w:val="null3"/>
        <w:outlineLvl w:val="3"/>
      </w:pPr>
      <w:r>
        <w:rPr>
          <w:sz w:val="24"/>
          <w:b/>
        </w:rPr>
        <w:t xml:space="preserve"> 2.采购代理机构信息</w:t>
      </w:r>
    </w:p>
    <w:p>
      <w:pPr>
        <w:pStyle w:val="null3"/>
        <w:ind w:firstLine="480"/>
      </w:pPr>
      <w:r>
        <w:rPr/>
        <w:t xml:space="preserve"> 名称：</w:t>
      </w:r>
      <w:r>
        <w:rPr/>
        <w:t>广东穗采招标代理有限公司</w:t>
      </w:r>
    </w:p>
    <w:p>
      <w:pPr>
        <w:pStyle w:val="null3"/>
        <w:ind w:firstLine="480"/>
      </w:pPr>
      <w:r>
        <w:rPr/>
        <w:t xml:space="preserve"> 地址：</w:t>
      </w:r>
      <w:r>
        <w:rPr/>
        <w:t>广东省广州市番禺区广州市番禺区石楼镇潮田工业区华山路段自编23号二层A1</w:t>
      </w:r>
    </w:p>
    <w:p>
      <w:pPr>
        <w:pStyle w:val="null3"/>
        <w:ind w:firstLine="480"/>
      </w:pPr>
      <w:r>
        <w:rPr/>
        <w:t xml:space="preserve"> 联系方式：</w:t>
      </w:r>
      <w:r>
        <w:rPr/>
        <w:t>020-31134028</w:t>
      </w:r>
    </w:p>
    <w:p>
      <w:pPr>
        <w:pStyle w:val="null3"/>
        <w:outlineLvl w:val="3"/>
      </w:pPr>
      <w:r>
        <w:rPr>
          <w:sz w:val="24"/>
          <w:b/>
        </w:rPr>
        <w:t xml:space="preserve"> 3.项目联系方式</w:t>
      </w:r>
    </w:p>
    <w:p>
      <w:pPr>
        <w:pStyle w:val="null3"/>
        <w:ind w:firstLine="480"/>
      </w:pPr>
      <w:r>
        <w:rPr/>
        <w:t xml:space="preserve"> 项目联系人：</w:t>
      </w:r>
      <w:r>
        <w:rPr/>
        <w:t>梁先生</w:t>
      </w:r>
    </w:p>
    <w:p>
      <w:pPr>
        <w:pStyle w:val="null3"/>
        <w:ind w:firstLine="480"/>
      </w:pPr>
      <w:r>
        <w:rPr/>
        <w:t xml:space="preserve"> 电话：</w:t>
      </w:r>
      <w:r>
        <w:rPr/>
        <w:t>020-31134028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广东穗采招标代理有限公司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1.《采购需求》中打“★”号条款为实质性条款，供应商如有任何一条不响应则导致投标无效。</w:t>
      </w:r>
    </w:p>
    <w:p>
      <w:pPr>
        <w:pStyle w:val="null3"/>
        <w:ind w:firstLine="472"/>
      </w:pPr>
      <w:r>
        <w:rPr>
          <w:sz w:val="24"/>
        </w:rPr>
        <w:t>2.供应商须对对采购标的行整体投标，不允许只对其中一部分内容进行选择性投标，否则被视为无效投标。</w:t>
      </w:r>
    </w:p>
    <w:p>
      <w:pPr>
        <w:pStyle w:val="null3"/>
        <w:ind w:firstLine="480"/>
      </w:pPr>
      <w:r>
        <w:rPr>
          <w:sz w:val="24"/>
        </w:rPr>
        <w:t>3.本项目所属行业为：批发业。</w:t>
      </w:r>
    </w:p>
    <w:p>
      <w:pPr>
        <w:pStyle w:val="null3"/>
        <w:ind w:firstLine="480"/>
      </w:pPr>
      <w:r>
        <w:rPr>
          <w:sz w:val="24"/>
        </w:rPr>
        <w:t>4.本项目属于专门面向中小企业的项目，供应商应按磋商文件格式要求提供《中小企业声明函（工程、服务）》或监狱企业的证明文件或《残疾人福利性单位声明函》）。</w:t>
      </w:r>
    </w:p>
    <w:p>
      <w:pPr>
        <w:pStyle w:val="null3"/>
        <w:ind w:firstLine="472"/>
      </w:pPr>
      <w:r>
        <w:rPr>
          <w:sz w:val="24"/>
        </w:rPr>
        <w:t>5.</w:t>
      </w:r>
      <w:r>
        <w:rPr>
          <w:sz w:val="24"/>
        </w:rPr>
        <w:t>本需求中提出的产品质量要求和服务要求仅为参考，供应商可以进行优化，提供满足用户实际需要的更优（或者性能实质上不低于的）产品质量标准和服务标准。本需求未列出参数偏差范围值的，范围值则按照行业标准。</w:t>
      </w:r>
    </w:p>
    <w:p>
      <w:pPr>
        <w:pStyle w:val="null3"/>
        <w:ind w:firstLine="480"/>
      </w:pPr>
      <w:r>
        <w:rPr>
          <w:sz w:val="24"/>
        </w:rPr>
        <w:t>6.</w:t>
      </w:r>
      <w:r>
        <w:rPr>
          <w:sz w:val="24"/>
        </w:rPr>
        <w:t>为保证采购人每日正常用餐、提高</w:t>
      </w:r>
      <w:r>
        <w:rPr>
          <w:sz w:val="24"/>
        </w:rPr>
        <w:t>饭</w:t>
      </w:r>
      <w:r>
        <w:rPr>
          <w:sz w:val="24"/>
        </w:rPr>
        <w:t>堂食材物资采购效率和服务质量，本项目通过公开招标方式，确定</w:t>
      </w:r>
      <w:r>
        <w:rPr>
          <w:sz w:val="24"/>
        </w:rPr>
        <w:t>1家中标供应商，为采购人提供食材物资采购服务。</w:t>
      </w:r>
    </w:p>
    <w:tbl>
      <w:tblPr>
        <w:tblW w:w="0" w:type="auto"/>
        <w:tblBorders>
          <w:top w:val="none" w:color="000000" w:sz="4"/>
          <w:left w:val="none" w:color="000000" w:sz="4"/>
          <w:bottom w:val="none" w:color="000000" w:sz="4"/>
          <w:right w:val="none" w:color="000000" w:sz="4"/>
          <w:insideH w:val="none"/>
          <w:insideV w:val="none"/>
        </w:tblBorders>
      </w:tblPr>
      <w:tblGrid>
        <w:gridCol w:w="1897"/>
        <w:gridCol w:w="1649"/>
        <w:gridCol w:w="1649"/>
        <w:gridCol w:w="3080"/>
      </w:tblGrid>
      <w:tr>
        <w:tc>
          <w:tcPr>
            <w:tcW w:type="dxa" w:w="1897"/>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采购标的</w:t>
            </w:r>
          </w:p>
        </w:tc>
        <w:tc>
          <w:tcPr>
            <w:tcW w:type="dxa" w:w="164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每年采购预算（万元</w:t>
            </w:r>
            <w:r>
              <w:rPr>
                <w:sz w:val="24"/>
                <w:b/>
              </w:rPr>
              <w:t>/1年）</w:t>
            </w:r>
          </w:p>
        </w:tc>
        <w:tc>
          <w:tcPr>
            <w:tcW w:type="dxa" w:w="164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采购总预算（万元</w:t>
            </w:r>
            <w:r>
              <w:rPr>
                <w:sz w:val="24"/>
                <w:b/>
              </w:rPr>
              <w:t>/2年）</w:t>
            </w:r>
          </w:p>
        </w:tc>
        <w:tc>
          <w:tcPr>
            <w:tcW w:type="dxa" w:w="3080"/>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服务期限</w:t>
            </w:r>
          </w:p>
        </w:tc>
      </w:tr>
      <w:tr>
        <w:tc>
          <w:tcPr>
            <w:tcW w:type="dxa" w:w="18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广州市番禺区石楼镇人民政府及属下单位饭堂物资采购项目</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465</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930</w:t>
            </w:r>
          </w:p>
        </w:tc>
        <w:tc>
          <w:tcPr>
            <w:tcW w:type="dxa" w:w="3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供货服务期为</w:t>
            </w:r>
            <w:r>
              <w:rPr>
                <w:sz w:val="24"/>
              </w:rPr>
              <w:t>2年，或供货价款总结算金额累计达到项目采购总预算（即合同金额）时，合同自动终止，</w:t>
            </w:r>
          </w:p>
        </w:tc>
      </w:tr>
    </w:tbl>
    <w:p>
      <w:pPr>
        <w:pStyle w:val="null3"/>
        <w:ind w:firstLine="472"/>
        <w:jc w:val="left"/>
      </w:pPr>
      <w:r>
        <w:rPr>
          <w:sz w:val="24"/>
        </w:rPr>
        <w:t>7.在合同履行期内，中标供应商取得供货资格并不意味着食品（食材）的售出，采购人在任何情况下无法预计也无法向中标供应商保证每天（每月）采购食材的数量以及采购的金额。</w:t>
      </w:r>
      <w:r>
        <w:rPr>
          <w:sz w:val="24"/>
          <w:b/>
        </w:rPr>
        <w:t>中标供应商必须无条件接受采购人委派的食材配送任务，不得以某次供货数量太少或金额太小为由拒绝提供服务，否则采购人有权另选供应商供货或自行采购，由此产生的一切费用由中标供应商承担，并且采购人有权提前解除合同终止中标供应商的服务资格。</w:t>
      </w:r>
      <w:r>
        <w:rPr>
          <w:sz w:val="24"/>
        </w:rPr>
        <w:t>供应商应充分考虑上述情况以及原材料、人员工资、运输等成本上涨所带来的经营风险进行投标报价。</w:t>
      </w:r>
    </w:p>
    <w:p>
      <w:pPr>
        <w:pStyle w:val="null3"/>
      </w:pPr>
      <w:r>
        <w:rPr>
          <w:sz w:val="24"/>
          <w:b/>
        </w:rPr>
        <w:t>二、总体要求</w:t>
      </w:r>
    </w:p>
    <w:p>
      <w:pPr>
        <w:pStyle w:val="null3"/>
        <w:ind w:firstLine="480"/>
        <w:jc w:val="left"/>
      </w:pPr>
      <w:r>
        <w:rPr>
          <w:sz w:val="24"/>
        </w:rPr>
        <w:t>1.所供产品必须符合《中华人民共和国食品安全法》要求。</w:t>
      </w:r>
    </w:p>
    <w:p>
      <w:pPr>
        <w:pStyle w:val="null3"/>
        <w:ind w:firstLine="480"/>
        <w:jc w:val="left"/>
      </w:pPr>
      <w:r>
        <w:rPr>
          <w:sz w:val="24"/>
        </w:rPr>
        <w:t>2.所供产品必须符合国家行业生产及经营标准，货真价实，均能提供相应批次的合格检验证明。</w:t>
      </w:r>
    </w:p>
    <w:p>
      <w:pPr>
        <w:pStyle w:val="null3"/>
        <w:ind w:firstLine="480"/>
        <w:jc w:val="left"/>
      </w:pPr>
      <w:r>
        <w:rPr>
          <w:sz w:val="24"/>
        </w:rPr>
        <w:t>3.供应商须设有长期固定的供货食材加工（分拣）配送点（需提供工商局注册的证明文件），加工（分拣）配送点须有加工清洗等设备、设有固定的食品安全管理人员、负责人、配送人员、运输车辆，投标时须提供加工（分拣）配送点的场地实景照片、以及加工（分拣）清洗设备的实景照片。</w:t>
      </w:r>
    </w:p>
    <w:p>
      <w:pPr>
        <w:pStyle w:val="null3"/>
        <w:ind w:firstLine="480"/>
        <w:jc w:val="both"/>
      </w:pPr>
      <w:r>
        <w:rPr>
          <w:sz w:val="24"/>
        </w:rPr>
        <w:t>★4.</w:t>
      </w:r>
      <w:r>
        <w:rPr>
          <w:sz w:val="24"/>
        </w:rPr>
        <w:t>供应商须承诺：</w:t>
      </w:r>
      <w:r>
        <w:rPr>
          <w:sz w:val="24"/>
        </w:rPr>
        <w:t>获得中标资格后，须按投标时所递交的投标文件中承诺（或提供）的服务承诺、服务标准、拟派人员、配送车辆、加工分拣（清洗）设备、检测设备等内容和标准，为采购人提供供货服务。如在中标供应商供货服务期间，采购人发现中标供应商未按投标文件中承诺（或提供）的上述内容和标准进行供货服务，采购人向中标供应商发出整改通知，如再次发现，则按中标供应商自动放弃中标资格处理。</w:t>
      </w:r>
      <w:r>
        <w:rPr>
          <w:sz w:val="24"/>
          <w:b/>
        </w:rPr>
        <w:t>（须提供承诺函）</w:t>
      </w:r>
    </w:p>
    <w:p>
      <w:pPr>
        <w:pStyle w:val="null3"/>
        <w:ind w:firstLine="472"/>
        <w:jc w:val="both"/>
      </w:pPr>
      <w:r>
        <w:rPr>
          <w:sz w:val="24"/>
        </w:rPr>
        <w:t>5.中标供应商必须负责采购货物的运输（送货车辆车厢必须有该公司标识）、质量检测等工作，所产生的费用由中标供应商负责。</w:t>
      </w:r>
    </w:p>
    <w:p>
      <w:pPr>
        <w:pStyle w:val="null3"/>
        <w:ind w:firstLine="472"/>
        <w:jc w:val="both"/>
      </w:pPr>
      <w:r>
        <w:rPr>
          <w:sz w:val="24"/>
        </w:rPr>
        <w:t>6.</w:t>
      </w:r>
      <w:r>
        <w:rPr>
          <w:sz w:val="24"/>
        </w:rPr>
        <w:t>所供货物必须符合国家有关标准，保证无异味、无霉烂变质。鲜肉、冷冻肉供货时需提供当批次有效的动物产品检疫合格证。</w:t>
      </w:r>
    </w:p>
    <w:p>
      <w:pPr>
        <w:pStyle w:val="null3"/>
        <w:ind w:firstLine="472"/>
        <w:jc w:val="both"/>
      </w:pPr>
      <w:r>
        <w:rPr>
          <w:sz w:val="24"/>
        </w:rPr>
        <w:t>★7.采购人不定期（每年不少于两次）对供应的货物委托有资质的质检部门检测，费用由中标供应商负责，并提供合格的检测结果给采购人留存备案。</w:t>
      </w:r>
      <w:r>
        <w:rPr>
          <w:sz w:val="24"/>
          <w:b/>
        </w:rPr>
        <w:t>（须提供《承诺函》）</w:t>
      </w:r>
    </w:p>
    <w:p>
      <w:pPr>
        <w:pStyle w:val="null3"/>
        <w:ind w:firstLine="472"/>
        <w:jc w:val="both"/>
      </w:pPr>
      <w:r>
        <w:rPr>
          <w:sz w:val="24"/>
        </w:rPr>
        <w:t>8.货物有包装的，货物的包装必须完整清洁（无损、无污、无皱），采购人有权拒收包装不整齐、已拆封的商品。采购的食品不得存放在有害、有毒的容器内。</w:t>
      </w:r>
    </w:p>
    <w:p>
      <w:pPr>
        <w:pStyle w:val="null3"/>
        <w:ind w:firstLine="472"/>
        <w:jc w:val="both"/>
      </w:pPr>
      <w:r>
        <w:rPr>
          <w:sz w:val="24"/>
        </w:rPr>
        <w:t>9.食品应清洁，并符合企业验收标准；食品应无损伤、腐烂现象，无寄生虫或已受虫害现象；对温度有要求的食品应确定食品的温度与包装上指示温度一致。</w:t>
      </w:r>
    </w:p>
    <w:p>
      <w:pPr>
        <w:pStyle w:val="null3"/>
        <w:ind w:firstLine="472"/>
        <w:jc w:val="both"/>
      </w:pPr>
      <w:r>
        <w:rPr>
          <w:sz w:val="24"/>
        </w:rPr>
        <w:t>10.供应商应具备健全的食品安全体系管理制度，具有相应的专职人员及设备设施，具有对供货食品安全检测的能力，保障供货食品的安全性。</w:t>
      </w:r>
    </w:p>
    <w:p>
      <w:pPr>
        <w:pStyle w:val="null3"/>
        <w:ind w:firstLine="480"/>
        <w:jc w:val="both"/>
      </w:pPr>
      <w:r>
        <w:rPr>
          <w:sz w:val="24"/>
        </w:rPr>
        <w:t>★11.所供货物应保持较好的外观和质量等级，符合国家食品部门的标准。如配送鲜肉类产品，则须提交肉联厂的验收单、分割肉销售凭据及当批次有效的《动物检疫合格证》复印件（供货时原件备查）。如配送禽畜冻肉类产品，则须提供《动物产品检疫合格证明》复印件（供货时原件备查）。如配送蔬菜类产品，应符合我国无公害蔬菜卫生指标规定的质量要求，供货时须提供农药残留不超过国家限量标准的检测报告复印件（供货时原件备查）</w:t>
      </w:r>
      <w:r>
        <w:rPr>
          <w:sz w:val="24"/>
        </w:rPr>
        <w:t>。</w:t>
      </w:r>
      <w:r>
        <w:rPr>
          <w:sz w:val="24"/>
          <w:b/>
        </w:rPr>
        <w:t>（须提供《承诺函》）</w:t>
      </w:r>
    </w:p>
    <w:p>
      <w:pPr>
        <w:pStyle w:val="null3"/>
        <w:ind w:firstLine="464"/>
        <w:jc w:val="both"/>
      </w:pPr>
      <w:r>
        <w:rPr>
          <w:sz w:val="24"/>
        </w:rPr>
        <w:t>★12.</w:t>
      </w:r>
      <w:r>
        <w:rPr>
          <w:sz w:val="24"/>
        </w:rPr>
        <w:t>中标供应商提供的食品材料各项技术指标必须完全符合国家有关质量检测及产品出厂标准。</w:t>
      </w:r>
      <w:r>
        <w:rPr>
          <w:sz w:val="24"/>
        </w:rPr>
        <w:t>因食品质量问题而发生争议，由广州市的相关质检部门进行检测。采购人与中标供应商认为有需要，可以共同提出或分别提出质量检测。产品符合食品安全质量标准的，检测费由采购人承担；不符合食品安全质量标准的，检测费由中标供应商承担。</w:t>
      </w:r>
      <w:r>
        <w:rPr>
          <w:sz w:val="24"/>
          <w:b/>
        </w:rPr>
        <w:t>（须提供《承诺函》）</w:t>
      </w:r>
    </w:p>
    <w:p>
      <w:pPr>
        <w:pStyle w:val="null3"/>
        <w:ind w:firstLine="472"/>
        <w:jc w:val="both"/>
      </w:pPr>
      <w:r>
        <w:rPr>
          <w:sz w:val="24"/>
        </w:rPr>
        <w:t>13.中标供应商须承诺保证所有食品的来源清晰明确可查，实行产品溯源管理，并有完整的食材溯追溯体系及食材溯源系统。</w:t>
      </w:r>
    </w:p>
    <w:p>
      <w:pPr>
        <w:pStyle w:val="null3"/>
      </w:pPr>
      <w:r>
        <w:rPr>
          <w:sz w:val="24"/>
          <w:b/>
        </w:rPr>
        <w:t>三、</w:t>
      </w:r>
      <w:r>
        <w:rPr>
          <w:sz w:val="24"/>
          <w:b/>
        </w:rPr>
        <w:t>采购内容</w:t>
      </w:r>
    </w:p>
    <w:p>
      <w:pPr>
        <w:pStyle w:val="null3"/>
        <w:ind w:firstLine="482"/>
      </w:pPr>
      <w:r>
        <w:rPr>
          <w:sz w:val="24"/>
          <w:b/>
        </w:rPr>
        <w:t>（一）猪肉采购参考清单（此表仅供参考，包括但不仅限于以下品种，可根据实际情况增减品种）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777"/>
        <w:gridCol w:w="1118"/>
        <w:gridCol w:w="887"/>
        <w:gridCol w:w="1118"/>
        <w:gridCol w:w="777"/>
        <w:gridCol w:w="1446"/>
        <w:gridCol w:w="900"/>
        <w:gridCol w:w="1282"/>
      </w:tblGrid>
      <w:tr>
        <w:tc>
          <w:tcPr>
            <w:tcW w:type="dxa" w:w="777"/>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18"/>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8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18"/>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b/>
              </w:rPr>
              <w:t>名称</w:t>
            </w:r>
          </w:p>
        </w:tc>
        <w:tc>
          <w:tcPr>
            <w:tcW w:type="dxa" w:w="77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4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0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82"/>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77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00"/>
              <w:jc w:val="center"/>
            </w:pPr>
            <w:r>
              <w:rPr>
                <w:sz w:val="21"/>
              </w:rPr>
              <w:t>1.</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带皮上肉</w:t>
            </w:r>
          </w:p>
        </w:tc>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2.</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带皮花肉</w:t>
            </w:r>
          </w:p>
        </w:tc>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3.</w:t>
            </w:r>
          </w:p>
        </w:tc>
        <w:tc>
          <w:tcPr>
            <w:tcW w:type="dxa" w:w="1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去皮上肉</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4.</w:t>
            </w:r>
          </w:p>
        </w:tc>
        <w:tc>
          <w:tcPr>
            <w:tcW w:type="dxa" w:w="12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去皮花肉</w:t>
            </w:r>
          </w:p>
        </w:tc>
      </w:tr>
      <w:tr>
        <w:tc>
          <w:tcPr>
            <w:tcW w:type="dxa" w:w="77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00"/>
              <w:jc w:val="center"/>
            </w:pPr>
            <w:r>
              <w:rPr>
                <w:sz w:val="21"/>
              </w:rPr>
              <w:t>5.</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带皮猪踭</w:t>
            </w:r>
          </w:p>
        </w:tc>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6.</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去皮猪踭</w:t>
            </w:r>
          </w:p>
        </w:tc>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7.</w:t>
            </w:r>
          </w:p>
        </w:tc>
        <w:tc>
          <w:tcPr>
            <w:tcW w:type="dxa" w:w="1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赤肉</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8.</w:t>
            </w:r>
          </w:p>
        </w:tc>
        <w:tc>
          <w:tcPr>
            <w:tcW w:type="dxa" w:w="12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梅肉</w:t>
            </w:r>
          </w:p>
        </w:tc>
      </w:tr>
      <w:tr>
        <w:tc>
          <w:tcPr>
            <w:tcW w:type="dxa" w:w="77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00"/>
              <w:jc w:val="center"/>
            </w:pPr>
            <w:r>
              <w:rPr>
                <w:sz w:val="21"/>
              </w:rPr>
              <w:t>9.</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梅柳</w:t>
            </w:r>
          </w:p>
        </w:tc>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10.</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一字梅</w:t>
            </w:r>
          </w:p>
        </w:tc>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11.</w:t>
            </w:r>
          </w:p>
        </w:tc>
        <w:tc>
          <w:tcPr>
            <w:tcW w:type="dxa" w:w="1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肉眼</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12.</w:t>
            </w:r>
          </w:p>
        </w:tc>
        <w:tc>
          <w:tcPr>
            <w:tcW w:type="dxa" w:w="12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猪展</w:t>
            </w:r>
          </w:p>
        </w:tc>
      </w:tr>
      <w:tr>
        <w:tc>
          <w:tcPr>
            <w:tcW w:type="dxa" w:w="77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00"/>
              <w:jc w:val="center"/>
            </w:pPr>
            <w:r>
              <w:rPr>
                <w:sz w:val="21"/>
              </w:rPr>
              <w:t>13.</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鲜排骨</w:t>
            </w:r>
          </w:p>
        </w:tc>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14.</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肋排</w:t>
            </w:r>
          </w:p>
        </w:tc>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15.</w:t>
            </w:r>
          </w:p>
        </w:tc>
        <w:tc>
          <w:tcPr>
            <w:tcW w:type="dxa" w:w="1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肉排</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16.</w:t>
            </w:r>
          </w:p>
        </w:tc>
        <w:tc>
          <w:tcPr>
            <w:tcW w:type="dxa" w:w="12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猪手、脚</w:t>
            </w:r>
          </w:p>
        </w:tc>
      </w:tr>
      <w:tr>
        <w:tc>
          <w:tcPr>
            <w:tcW w:type="dxa" w:w="77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00"/>
              <w:jc w:val="center"/>
            </w:pPr>
            <w:r>
              <w:rPr>
                <w:sz w:val="21"/>
              </w:rPr>
              <w:t>17.</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龙骨</w:t>
            </w:r>
          </w:p>
        </w:tc>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18.</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筒骨</w:t>
            </w:r>
          </w:p>
        </w:tc>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19.</w:t>
            </w:r>
          </w:p>
        </w:tc>
        <w:tc>
          <w:tcPr>
            <w:tcW w:type="dxa" w:w="1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尾脊骨</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20.</w:t>
            </w:r>
          </w:p>
        </w:tc>
        <w:tc>
          <w:tcPr>
            <w:tcW w:type="dxa" w:w="12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猪头骨</w:t>
            </w:r>
          </w:p>
        </w:tc>
      </w:tr>
      <w:tr>
        <w:tc>
          <w:tcPr>
            <w:tcW w:type="dxa" w:w="77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00"/>
              <w:jc w:val="center"/>
            </w:pPr>
            <w:r>
              <w:rPr>
                <w:sz w:val="21"/>
              </w:rPr>
              <w:t>21.</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扇骨</w:t>
            </w:r>
          </w:p>
        </w:tc>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22.</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肥肉</w:t>
            </w:r>
          </w:p>
        </w:tc>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23.</w:t>
            </w:r>
          </w:p>
        </w:tc>
        <w:tc>
          <w:tcPr>
            <w:tcW w:type="dxa" w:w="1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猪颈肉</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24.</w:t>
            </w:r>
          </w:p>
        </w:tc>
        <w:tc>
          <w:tcPr>
            <w:tcW w:type="dxa" w:w="12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圆蹄</w:t>
            </w:r>
          </w:p>
        </w:tc>
      </w:tr>
      <w:tr>
        <w:tc>
          <w:tcPr>
            <w:tcW w:type="dxa" w:w="77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00"/>
              <w:jc w:val="center"/>
            </w:pPr>
            <w:r>
              <w:rPr>
                <w:sz w:val="21"/>
              </w:rPr>
              <w:t>25.</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蹄筋</w:t>
            </w:r>
          </w:p>
        </w:tc>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26.</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猪肝</w:t>
            </w:r>
          </w:p>
        </w:tc>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27.</w:t>
            </w:r>
          </w:p>
        </w:tc>
        <w:tc>
          <w:tcPr>
            <w:tcW w:type="dxa" w:w="1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猪心</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28.</w:t>
            </w:r>
          </w:p>
        </w:tc>
        <w:tc>
          <w:tcPr>
            <w:tcW w:type="dxa" w:w="12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猪肚</w:t>
            </w:r>
          </w:p>
        </w:tc>
      </w:tr>
      <w:tr>
        <w:tc>
          <w:tcPr>
            <w:tcW w:type="dxa" w:w="77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00"/>
              <w:jc w:val="center"/>
            </w:pPr>
            <w:r>
              <w:rPr>
                <w:sz w:val="21"/>
              </w:rPr>
              <w:t>29.</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猪腰</w:t>
            </w:r>
          </w:p>
        </w:tc>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30.</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猪俐</w:t>
            </w:r>
          </w:p>
        </w:tc>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31.</w:t>
            </w:r>
          </w:p>
        </w:tc>
        <w:tc>
          <w:tcPr>
            <w:tcW w:type="dxa" w:w="1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猪尾</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32.</w:t>
            </w:r>
          </w:p>
        </w:tc>
        <w:tc>
          <w:tcPr>
            <w:tcW w:type="dxa" w:w="12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小肚</w:t>
            </w:r>
          </w:p>
        </w:tc>
      </w:tr>
      <w:tr>
        <w:tc>
          <w:tcPr>
            <w:tcW w:type="dxa" w:w="77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00"/>
              <w:jc w:val="center"/>
            </w:pPr>
            <w:r>
              <w:rPr>
                <w:sz w:val="21"/>
              </w:rPr>
              <w:t>33.</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大肠</w:t>
            </w:r>
          </w:p>
        </w:tc>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34.</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大肠头</w:t>
            </w:r>
          </w:p>
        </w:tc>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35.</w:t>
            </w:r>
          </w:p>
        </w:tc>
        <w:tc>
          <w:tcPr>
            <w:tcW w:type="dxa" w:w="1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粉肠</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36.</w:t>
            </w:r>
          </w:p>
        </w:tc>
        <w:tc>
          <w:tcPr>
            <w:tcW w:type="dxa" w:w="12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猪皮</w:t>
            </w:r>
          </w:p>
        </w:tc>
      </w:tr>
      <w:tr>
        <w:tc>
          <w:tcPr>
            <w:tcW w:type="dxa" w:w="77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00"/>
              <w:jc w:val="center"/>
            </w:pPr>
            <w:r>
              <w:rPr>
                <w:sz w:val="21"/>
              </w:rPr>
              <w:t>37.</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猪肺</w:t>
            </w:r>
          </w:p>
        </w:tc>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38.</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生肠</w:t>
            </w:r>
          </w:p>
        </w:tc>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39.</w:t>
            </w:r>
          </w:p>
        </w:tc>
        <w:tc>
          <w:tcPr>
            <w:tcW w:type="dxa" w:w="1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猪红</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both"/>
            </w:pPr>
            <w:r>
              <w:rPr>
                <w:sz w:val="21"/>
              </w:rPr>
              <w:t>40.</w:t>
            </w:r>
          </w:p>
        </w:tc>
        <w:tc>
          <w:tcPr>
            <w:tcW w:type="dxa" w:w="12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大油</w:t>
            </w:r>
          </w:p>
        </w:tc>
      </w:tr>
      <w:tr>
        <w:tc>
          <w:tcPr>
            <w:tcW w:type="dxa" w:w="777"/>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ind w:left="300"/>
              <w:jc w:val="center"/>
            </w:pPr>
            <w:r>
              <w:rPr>
                <w:sz w:val="21"/>
              </w:rPr>
              <w:t>41.</w:t>
            </w:r>
          </w:p>
        </w:tc>
        <w:tc>
          <w:tcPr>
            <w:tcW w:type="dxa" w:w="1118"/>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猪肉滑</w:t>
            </w:r>
          </w:p>
        </w:tc>
        <w:tc>
          <w:tcPr>
            <w:tcW w:type="dxa" w:w="88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left="300"/>
              <w:jc w:val="both"/>
            </w:pPr>
            <w:r>
              <w:rPr>
                <w:sz w:val="21"/>
              </w:rPr>
              <w:t>42.</w:t>
            </w:r>
          </w:p>
        </w:tc>
        <w:tc>
          <w:tcPr>
            <w:tcW w:type="dxa" w:w="1118"/>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猪横俐</w:t>
            </w:r>
          </w:p>
        </w:tc>
        <w:tc>
          <w:tcPr>
            <w:tcW w:type="dxa" w:w="77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left="300"/>
              <w:jc w:val="both"/>
            </w:pPr>
            <w:r>
              <w:rPr>
                <w:sz w:val="21"/>
              </w:rPr>
              <w:t>43.</w:t>
            </w:r>
          </w:p>
        </w:tc>
        <w:tc>
          <w:tcPr>
            <w:tcW w:type="dxa" w:w="144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瘦肉（脊肉）</w:t>
            </w:r>
          </w:p>
        </w:tc>
        <w:tc>
          <w:tcPr>
            <w:tcW w:type="dxa" w:w="90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left="300"/>
              <w:jc w:val="both"/>
            </w:pPr>
            <w:r>
              <w:rPr>
                <w:sz w:val="21"/>
              </w:rPr>
              <w:t>4</w:t>
            </w:r>
            <w:r>
              <w:rPr>
                <w:sz w:val="21"/>
              </w:rPr>
              <w:t>4</w:t>
            </w:r>
          </w:p>
        </w:tc>
        <w:tc>
          <w:tcPr>
            <w:tcW w:type="dxa" w:w="128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bl>
    <w:p>
      <w:pPr>
        <w:pStyle w:val="null3"/>
        <w:ind w:firstLine="482"/>
      </w:pPr>
      <w:r>
        <w:rPr>
          <w:sz w:val="24"/>
          <w:b/>
        </w:rPr>
        <w:t>（二）牛肉采购参考清单（此表仅供参考，包括但不仅限于以下品种，可根据实际情况增减品种）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842"/>
        <w:gridCol w:w="1278"/>
        <w:gridCol w:w="888"/>
        <w:gridCol w:w="1060"/>
        <w:gridCol w:w="842"/>
        <w:gridCol w:w="1278"/>
        <w:gridCol w:w="842"/>
        <w:gridCol w:w="1278"/>
      </w:tblGrid>
      <w:tr>
        <w:tc>
          <w:tcPr>
            <w:tcW w:type="dxa" w:w="84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78"/>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0"/>
              <w:jc w:val="center"/>
            </w:pPr>
            <w:r>
              <w:rPr>
                <w:sz w:val="21"/>
                <w:b/>
              </w:rPr>
              <w:t>名称</w:t>
            </w:r>
          </w:p>
        </w:tc>
        <w:tc>
          <w:tcPr>
            <w:tcW w:type="dxa" w:w="888"/>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6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4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78"/>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4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7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84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牛霖</w:t>
            </w:r>
          </w:p>
        </w:tc>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牛百叶</w:t>
            </w:r>
          </w:p>
        </w:tc>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牛展</w:t>
            </w:r>
          </w:p>
        </w:tc>
      </w:tr>
      <w:tr>
        <w:tc>
          <w:tcPr>
            <w:tcW w:type="dxa" w:w="84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牛柳</w:t>
            </w:r>
          </w:p>
        </w:tc>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牛坑腩</w:t>
            </w:r>
          </w:p>
        </w:tc>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牛碎腩</w:t>
            </w:r>
          </w:p>
        </w:tc>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牛肉滑</w:t>
            </w:r>
          </w:p>
        </w:tc>
      </w:tr>
      <w:tr>
        <w:tc>
          <w:tcPr>
            <w:tcW w:type="dxa" w:w="842"/>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78"/>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腌牛肉片</w:t>
            </w:r>
          </w:p>
        </w:tc>
        <w:tc>
          <w:tcPr>
            <w:tcW w:type="dxa" w:w="888"/>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6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牛心</w:t>
            </w:r>
          </w:p>
        </w:tc>
        <w:tc>
          <w:tcPr>
            <w:tcW w:type="dxa" w:w="84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78"/>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牛骨头</w:t>
            </w:r>
          </w:p>
        </w:tc>
        <w:tc>
          <w:tcPr>
            <w:tcW w:type="dxa" w:w="84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78"/>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牛筋腩</w:t>
            </w:r>
          </w:p>
        </w:tc>
      </w:tr>
    </w:tbl>
    <w:p>
      <w:pPr>
        <w:pStyle w:val="null3"/>
        <w:ind w:firstLine="482"/>
      </w:pPr>
      <w:r>
        <w:rPr>
          <w:sz w:val="24"/>
          <w:b/>
        </w:rPr>
        <w:t>（三）羊肉采购参考清单（此表仅供参考，包括但不仅限于以下品种，可根据实际情况增减品种）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835"/>
        <w:gridCol w:w="1284"/>
        <w:gridCol w:w="882"/>
        <w:gridCol w:w="1052"/>
        <w:gridCol w:w="835"/>
        <w:gridCol w:w="1284"/>
        <w:gridCol w:w="851"/>
        <w:gridCol w:w="1284"/>
      </w:tblGrid>
      <w:tr>
        <w:tc>
          <w:tcPr>
            <w:tcW w:type="dxa" w:w="83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8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0"/>
              <w:jc w:val="center"/>
            </w:pPr>
            <w:r>
              <w:rPr>
                <w:sz w:val="21"/>
                <w:b/>
              </w:rPr>
              <w:t>名称</w:t>
            </w:r>
          </w:p>
        </w:tc>
        <w:tc>
          <w:tcPr>
            <w:tcW w:type="dxa" w:w="88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5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3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8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5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84"/>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83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羊肉</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颈肉</w:t>
            </w:r>
          </w:p>
        </w:tc>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上脑</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8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外脊</w:t>
            </w:r>
          </w:p>
        </w:tc>
      </w:tr>
      <w:tr>
        <w:tc>
          <w:tcPr>
            <w:tcW w:type="dxa" w:w="83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里脊</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肋排</w:t>
            </w:r>
          </w:p>
        </w:tc>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胸肉</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8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羊腩</w:t>
            </w:r>
          </w:p>
        </w:tc>
      </w:tr>
      <w:tr>
        <w:tc>
          <w:tcPr>
            <w:tcW w:type="dxa" w:w="835"/>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8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腱子</w:t>
            </w:r>
          </w:p>
        </w:tc>
        <w:tc>
          <w:tcPr>
            <w:tcW w:type="dxa" w:w="88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5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小腿</w:t>
            </w:r>
          </w:p>
        </w:tc>
        <w:tc>
          <w:tcPr>
            <w:tcW w:type="dxa" w:w="83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8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羊鞭条</w:t>
            </w:r>
          </w:p>
        </w:tc>
        <w:tc>
          <w:tcPr>
            <w:tcW w:type="dxa" w:w="85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84"/>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羊尾</w:t>
            </w:r>
          </w:p>
        </w:tc>
      </w:tr>
    </w:tbl>
    <w:p>
      <w:pPr>
        <w:pStyle w:val="null3"/>
        <w:ind w:firstLine="482"/>
      </w:pPr>
      <w:r>
        <w:rPr>
          <w:sz w:val="24"/>
          <w:b/>
        </w:rPr>
        <w:t>（四）家禽采购参考清单（此表仅供参考，包括但不仅限于以下品种，可根据实际情况增减品种）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878"/>
        <w:gridCol w:w="1104"/>
        <w:gridCol w:w="923"/>
        <w:gridCol w:w="1452"/>
        <w:gridCol w:w="923"/>
        <w:gridCol w:w="999"/>
        <w:gridCol w:w="1150"/>
        <w:gridCol w:w="878"/>
      </w:tblGrid>
      <w:tr>
        <w:tc>
          <w:tcPr>
            <w:tcW w:type="dxa" w:w="878"/>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0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2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5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2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9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15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7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87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1．</w:t>
            </w:r>
          </w:p>
        </w:tc>
        <w:tc>
          <w:tcPr>
            <w:tcW w:type="dxa" w:w="1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光鸡</w:t>
            </w:r>
          </w:p>
        </w:tc>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2．</w:t>
            </w:r>
          </w:p>
        </w:tc>
        <w:tc>
          <w:tcPr>
            <w:tcW w:type="dxa" w:w="1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清远麻鸡</w:t>
            </w:r>
          </w:p>
        </w:tc>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3．</w:t>
            </w:r>
          </w:p>
        </w:tc>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江西鸡</w:t>
            </w:r>
          </w:p>
        </w:tc>
        <w:tc>
          <w:tcPr>
            <w:tcW w:type="dxa" w:w="1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4．</w:t>
            </w:r>
          </w:p>
        </w:tc>
        <w:tc>
          <w:tcPr>
            <w:tcW w:type="dxa" w:w="8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老鸡</w:t>
            </w:r>
          </w:p>
        </w:tc>
      </w:tr>
      <w:tr>
        <w:tc>
          <w:tcPr>
            <w:tcW w:type="dxa" w:w="87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5．</w:t>
            </w:r>
          </w:p>
        </w:tc>
        <w:tc>
          <w:tcPr>
            <w:tcW w:type="dxa" w:w="1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竹丝鸡</w:t>
            </w:r>
          </w:p>
        </w:tc>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6．</w:t>
            </w:r>
          </w:p>
        </w:tc>
        <w:tc>
          <w:tcPr>
            <w:tcW w:type="dxa" w:w="1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正宗走地鸡</w:t>
            </w:r>
          </w:p>
        </w:tc>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7．</w:t>
            </w:r>
          </w:p>
        </w:tc>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水鸭</w:t>
            </w:r>
          </w:p>
        </w:tc>
        <w:tc>
          <w:tcPr>
            <w:tcW w:type="dxa" w:w="1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8．</w:t>
            </w:r>
          </w:p>
        </w:tc>
        <w:tc>
          <w:tcPr>
            <w:tcW w:type="dxa" w:w="8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番鸭</w:t>
            </w:r>
          </w:p>
        </w:tc>
      </w:tr>
      <w:tr>
        <w:tc>
          <w:tcPr>
            <w:tcW w:type="dxa" w:w="87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9．</w:t>
            </w:r>
          </w:p>
        </w:tc>
        <w:tc>
          <w:tcPr>
            <w:tcW w:type="dxa" w:w="1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光鸭</w:t>
            </w:r>
          </w:p>
        </w:tc>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10．</w:t>
            </w:r>
          </w:p>
        </w:tc>
        <w:tc>
          <w:tcPr>
            <w:tcW w:type="dxa" w:w="1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鹌鹑</w:t>
            </w:r>
          </w:p>
        </w:tc>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11．</w:t>
            </w:r>
          </w:p>
        </w:tc>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乳鸽</w:t>
            </w:r>
          </w:p>
        </w:tc>
        <w:tc>
          <w:tcPr>
            <w:tcW w:type="dxa" w:w="1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12．</w:t>
            </w:r>
          </w:p>
        </w:tc>
        <w:tc>
          <w:tcPr>
            <w:tcW w:type="dxa" w:w="8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鹅</w:t>
            </w:r>
          </w:p>
        </w:tc>
      </w:tr>
      <w:tr>
        <w:tc>
          <w:tcPr>
            <w:tcW w:type="dxa" w:w="878"/>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ind w:left="660"/>
              <w:jc w:val="center"/>
            </w:pPr>
            <w:r>
              <w:rPr>
                <w:sz w:val="21"/>
              </w:rPr>
              <w:t>13．</w:t>
            </w:r>
          </w:p>
        </w:tc>
        <w:tc>
          <w:tcPr>
            <w:tcW w:type="dxa" w:w="110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玉米鸡</w:t>
            </w:r>
          </w:p>
        </w:tc>
        <w:tc>
          <w:tcPr>
            <w:tcW w:type="dxa" w:w="92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left="660"/>
              <w:jc w:val="center"/>
            </w:pPr>
            <w:r>
              <w:rPr>
                <w:sz w:val="21"/>
              </w:rPr>
              <w:t>14．</w:t>
            </w:r>
          </w:p>
        </w:tc>
        <w:tc>
          <w:tcPr>
            <w:tcW w:type="dxa" w:w="145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青</w:t>
            </w:r>
            <w:r>
              <w:rPr>
                <w:sz w:val="21"/>
              </w:rPr>
              <w:t>头鸭</w:t>
            </w:r>
          </w:p>
        </w:tc>
        <w:tc>
          <w:tcPr>
            <w:tcW w:type="dxa" w:w="92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left="660"/>
              <w:jc w:val="center"/>
            </w:pPr>
            <w:r>
              <w:rPr>
                <w:sz w:val="21"/>
              </w:rPr>
              <w:t>15．</w:t>
            </w:r>
          </w:p>
        </w:tc>
        <w:tc>
          <w:tcPr>
            <w:tcW w:type="dxa" w:w="99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w:t>
            </w:r>
          </w:p>
        </w:tc>
        <w:tc>
          <w:tcPr>
            <w:tcW w:type="dxa" w:w="115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left="300"/>
              <w:jc w:val="center"/>
            </w:pPr>
          </w:p>
        </w:tc>
        <w:tc>
          <w:tcPr>
            <w:tcW w:type="dxa" w:w="878"/>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bl>
    <w:p>
      <w:pPr>
        <w:pStyle w:val="null3"/>
        <w:ind w:firstLine="482"/>
      </w:pPr>
      <w:r>
        <w:rPr>
          <w:sz w:val="24"/>
          <w:b/>
        </w:rPr>
        <w:t>（五）水产采购参考清单（此表仅供参考，包括但不仅限于以下品种，可根据实际情况增减物品）</w:t>
      </w:r>
    </w:p>
    <w:tbl>
      <w:tblPr>
        <w:tblW w:w="0" w:type="auto"/>
        <w:tblBorders>
          <w:top w:val="none" w:color="000000" w:sz="4"/>
          <w:left w:val="none" w:color="000000" w:sz="4"/>
          <w:bottom w:val="none" w:color="000000" w:sz="4"/>
          <w:right w:val="none" w:color="000000" w:sz="4"/>
          <w:insideH w:val="none"/>
          <w:insideV w:val="none"/>
        </w:tblBorders>
      </w:tblPr>
      <w:tblGrid>
        <w:gridCol w:w="815"/>
        <w:gridCol w:w="1047"/>
        <w:gridCol w:w="815"/>
        <w:gridCol w:w="1047"/>
        <w:gridCol w:w="1047"/>
        <w:gridCol w:w="1047"/>
        <w:gridCol w:w="1047"/>
        <w:gridCol w:w="1440"/>
      </w:tblGrid>
      <w:tr>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w:t>
            </w:r>
          </w:p>
        </w:tc>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品种</w:t>
            </w:r>
          </w:p>
        </w:tc>
      </w:tr>
      <w:tr>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1．</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鲩鱼</w:t>
            </w:r>
          </w:p>
        </w:tc>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2．</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罗非</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3．</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鳊鱼</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4．</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大头鱼</w:t>
            </w:r>
          </w:p>
        </w:tc>
      </w:tr>
      <w:tr>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5．</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白鲫</w:t>
            </w:r>
          </w:p>
        </w:tc>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6．</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鲚鱼</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7．</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塘鲺</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8．</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边鱼</w:t>
            </w:r>
          </w:p>
        </w:tc>
      </w:tr>
      <w:tr>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9．</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鲈鱼</w:t>
            </w:r>
          </w:p>
        </w:tc>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10．</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立鱼</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11．</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12．</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w:t>
            </w:r>
            <w:r>
              <w:rPr>
                <w:sz w:val="21"/>
              </w:rPr>
              <w:t>鱼</w:t>
            </w:r>
          </w:p>
        </w:tc>
      </w:tr>
      <w:tr>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13．</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w:t>
            </w:r>
            <w:r>
              <w:rPr>
                <w:sz w:val="21"/>
              </w:rPr>
              <w:t>肉</w:t>
            </w:r>
          </w:p>
        </w:tc>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14．</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大扁</w:t>
            </w:r>
            <w:r>
              <w:rPr>
                <w:sz w:val="21"/>
              </w:rPr>
              <w:t>鱼</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15．</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金昌鱼</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16．</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w:t>
            </w:r>
            <w:r>
              <w:rPr>
                <w:sz w:val="21"/>
              </w:rPr>
              <w:t>骨鱼</w:t>
            </w:r>
          </w:p>
        </w:tc>
      </w:tr>
      <w:tr>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17．</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w:t>
            </w:r>
            <w:r>
              <w:rPr>
                <w:sz w:val="21"/>
              </w:rPr>
              <w:t>尾</w:t>
            </w:r>
          </w:p>
        </w:tc>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18．</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福寿鱼</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19．</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太阳</w:t>
            </w:r>
            <w:r>
              <w:rPr>
                <w:sz w:val="21"/>
              </w:rPr>
              <w:t>鱼</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20．</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钳鱼</w:t>
            </w:r>
          </w:p>
        </w:tc>
      </w:tr>
      <w:tr>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21．</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黄骨鱼</w:t>
            </w:r>
          </w:p>
        </w:tc>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22．</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鲩鱼腩</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23．</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鱼胶</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24．</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河虾</w:t>
            </w:r>
          </w:p>
        </w:tc>
      </w:tr>
      <w:tr>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25．</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麻虾</w:t>
            </w:r>
          </w:p>
        </w:tc>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26．</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明虾</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27．</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大头虾</w:t>
            </w:r>
          </w:p>
        </w:tc>
        <w:tc>
          <w:tcPr>
            <w:tcW w:type="dxa" w:w="1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0"/>
              <w:jc w:val="center"/>
            </w:pPr>
            <w:r>
              <w:rPr>
                <w:sz w:val="21"/>
              </w:rPr>
              <w:t>28.</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白仓鱼</w:t>
            </w:r>
          </w:p>
        </w:tc>
      </w:tr>
    </w:tbl>
    <w:p>
      <w:pPr>
        <w:pStyle w:val="null3"/>
        <w:ind w:firstLine="482"/>
      </w:pPr>
      <w:r>
        <w:rPr>
          <w:sz w:val="24"/>
          <w:b/>
        </w:rPr>
        <w:t>（六）熟食采购参考清单（此表仅供参考，包括但不仅限于以下品种，可根据季节变化增减品种）</w:t>
      </w:r>
    </w:p>
    <w:tbl>
      <w:tblPr>
        <w:tblW w:w="0" w:type="auto"/>
        <w:tblBorders>
          <w:top w:val="none" w:color="000000" w:sz="4"/>
          <w:left w:val="none" w:color="000000" w:sz="4"/>
          <w:bottom w:val="none" w:color="000000" w:sz="4"/>
          <w:right w:val="none" w:color="000000" w:sz="4"/>
          <w:insideH w:val="none"/>
          <w:insideV w:val="none"/>
        </w:tblBorders>
      </w:tblPr>
      <w:tblGrid>
        <w:gridCol w:w="900"/>
        <w:gridCol w:w="1133"/>
        <w:gridCol w:w="987"/>
        <w:gridCol w:w="1133"/>
        <w:gridCol w:w="987"/>
        <w:gridCol w:w="1133"/>
        <w:gridCol w:w="900"/>
        <w:gridCol w:w="1133"/>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烧鹅</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烧鸭</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烧鸡</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叉烧</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5</w:t>
            </w:r>
            <w:r>
              <w:rPr>
                <w:sz w:val="21"/>
              </w:rPr>
              <w:t>.</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烧肉</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凤爪</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手撕鸡</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9</w:t>
            </w:r>
            <w:r>
              <w:rPr>
                <w:sz w:val="21"/>
              </w:rPr>
              <w:t>.</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面包类</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蛋糕类</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蒸糕</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13</w:t>
            </w:r>
            <w:r>
              <w:rPr>
                <w:sz w:val="21"/>
              </w:rPr>
              <w:t>.</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粉类</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包类</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面类</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饺子</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云吞</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腊肠</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腊肉</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牛筋丸</w:t>
            </w:r>
          </w:p>
        </w:tc>
      </w:tr>
    </w:tbl>
    <w:p>
      <w:pPr>
        <w:pStyle w:val="null3"/>
        <w:ind w:firstLine="482"/>
        <w:jc w:val="both"/>
      </w:pPr>
      <w:r>
        <w:rPr>
          <w:sz w:val="24"/>
          <w:b/>
        </w:rPr>
        <w:t>（七）冷冻制品采购参考清单（此表仅供参考，包括但不仅限于以下品种，可根据实际情况增减品种）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773"/>
        <w:gridCol w:w="1279"/>
        <w:gridCol w:w="759"/>
        <w:gridCol w:w="1279"/>
        <w:gridCol w:w="746"/>
        <w:gridCol w:w="1466"/>
        <w:gridCol w:w="746"/>
        <w:gridCol w:w="1186"/>
      </w:tblGrid>
      <w:tr>
        <w:tc>
          <w:tcPr>
            <w:tcW w:type="dxa" w:w="773"/>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7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5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7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4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6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4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86"/>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77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冻猪手</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冻猪脚</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冻猪肚</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冻猪耳</w:t>
            </w:r>
          </w:p>
        </w:tc>
      </w:tr>
      <w:tr>
        <w:tc>
          <w:tcPr>
            <w:tcW w:type="dxa" w:w="77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冻无皮花肉</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冻有皮花肉</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冻前排</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冻肋排</w:t>
            </w:r>
          </w:p>
        </w:tc>
      </w:tr>
      <w:tr>
        <w:tc>
          <w:tcPr>
            <w:tcW w:type="dxa" w:w="77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冻小排</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冻筒骨</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肋排</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冻猪舌</w:t>
            </w:r>
          </w:p>
        </w:tc>
      </w:tr>
      <w:tr>
        <w:tc>
          <w:tcPr>
            <w:tcW w:type="dxa" w:w="77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冻猪肚</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冻扇骨</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冻兔肉</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1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火腿肉</w:t>
            </w:r>
          </w:p>
        </w:tc>
      </w:tr>
      <w:tr>
        <w:tc>
          <w:tcPr>
            <w:tcW w:type="dxa" w:w="77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五餐肉</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冻鱿鱼</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冻带鱼</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1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冻红珊鱼</w:t>
            </w:r>
          </w:p>
        </w:tc>
      </w:tr>
      <w:tr>
        <w:tc>
          <w:tcPr>
            <w:tcW w:type="dxa" w:w="77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冰鲜秋刀鱼</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冻鱿鱼须</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冰鲜红珊鱼</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1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冻鱿鱼身</w:t>
            </w:r>
          </w:p>
        </w:tc>
      </w:tr>
      <w:tr>
        <w:tc>
          <w:tcPr>
            <w:tcW w:type="dxa" w:w="77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鱼皮角</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冻南仓鱼</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冻南昌鱼</w:t>
            </w:r>
            <w:r>
              <w:rPr>
                <w:sz w:val="21"/>
              </w:rPr>
              <w:t>(中)</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1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冻鸭腿</w:t>
            </w:r>
          </w:p>
        </w:tc>
      </w:tr>
      <w:tr>
        <w:tc>
          <w:tcPr>
            <w:tcW w:type="dxa" w:w="77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冻鸡胸肉</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冻鸡壳</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小鸡腿</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1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冻鸡中亦</w:t>
            </w:r>
          </w:p>
        </w:tc>
      </w:tr>
      <w:tr>
        <w:tc>
          <w:tcPr>
            <w:tcW w:type="dxa" w:w="77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冻鸡肾</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大鸡腿</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鸡肉</w:t>
            </w:r>
            <w:r>
              <w:rPr>
                <w:sz w:val="21"/>
              </w:rPr>
              <w:t>肠</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1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冻鸡脚</w:t>
            </w:r>
          </w:p>
        </w:tc>
      </w:tr>
      <w:tr>
        <w:tc>
          <w:tcPr>
            <w:tcW w:type="dxa" w:w="77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冻鸭肾</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冻龙骨</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冻鸡腿肉</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1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鸡亦尖</w:t>
            </w:r>
          </w:p>
        </w:tc>
      </w:tr>
      <w:tr>
        <w:tc>
          <w:tcPr>
            <w:tcW w:type="dxa" w:w="77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1.</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冻鸡全翅</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冻翅根</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3.</w:t>
            </w:r>
          </w:p>
        </w:tc>
        <w:tc>
          <w:tcPr>
            <w:tcW w:type="dxa" w:w="1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冻鸭掌</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4.</w:t>
            </w:r>
          </w:p>
        </w:tc>
        <w:tc>
          <w:tcPr>
            <w:tcW w:type="dxa" w:w="11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冻鸭中翅</w:t>
            </w:r>
          </w:p>
        </w:tc>
      </w:tr>
      <w:tr>
        <w:tc>
          <w:tcPr>
            <w:tcW w:type="dxa" w:w="77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冻墨鱼丸</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冻脆皮肠</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冻干蒸</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1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冻鸡扒</w:t>
            </w:r>
          </w:p>
        </w:tc>
      </w:tr>
      <w:tr>
        <w:tc>
          <w:tcPr>
            <w:tcW w:type="dxa" w:w="77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冻猪排</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冻黑椒肠</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冻巴</w:t>
            </w:r>
            <w:r>
              <w:rPr>
                <w:sz w:val="21"/>
              </w:rPr>
              <w:t>沙鱼</w:t>
            </w:r>
            <w:r>
              <w:rPr>
                <w:sz w:val="21"/>
              </w:rPr>
              <w:t>柳片</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1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炸鱼丸</w:t>
            </w:r>
          </w:p>
        </w:tc>
      </w:tr>
      <w:tr>
        <w:tc>
          <w:tcPr>
            <w:tcW w:type="dxa" w:w="77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3.</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w:t>
            </w:r>
            <w:r>
              <w:rPr>
                <w:sz w:val="21"/>
              </w:rPr>
              <w:t>春鱼</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4.</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w:t>
            </w:r>
            <w:r>
              <w:rPr>
                <w:sz w:val="21"/>
              </w:rPr>
              <w:t>猪</w:t>
            </w:r>
            <w:r>
              <w:rPr>
                <w:sz w:val="21"/>
              </w:rPr>
              <w:t>扒</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5.</w:t>
            </w:r>
          </w:p>
        </w:tc>
        <w:tc>
          <w:tcPr>
            <w:tcW w:type="dxa" w:w="1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雪花</w:t>
            </w:r>
            <w:r>
              <w:rPr>
                <w:sz w:val="21"/>
              </w:rPr>
              <w:t>牛肉粒</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6.</w:t>
            </w:r>
          </w:p>
        </w:tc>
        <w:tc>
          <w:tcPr>
            <w:tcW w:type="dxa" w:w="118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猪</w:t>
            </w:r>
            <w:r>
              <w:rPr>
                <w:sz w:val="21"/>
              </w:rPr>
              <w:t>寸骨</w:t>
            </w:r>
          </w:p>
        </w:tc>
      </w:tr>
      <w:tr>
        <w:tc>
          <w:tcPr>
            <w:tcW w:type="dxa" w:w="773"/>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5</w:t>
            </w:r>
            <w:r>
              <w:rPr>
                <w:sz w:val="21"/>
              </w:rPr>
              <w:t>7.</w:t>
            </w:r>
          </w:p>
        </w:tc>
        <w:tc>
          <w:tcPr>
            <w:tcW w:type="dxa" w:w="127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墨鱼丸</w:t>
            </w:r>
          </w:p>
        </w:tc>
        <w:tc>
          <w:tcPr>
            <w:tcW w:type="dxa" w:w="75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5</w:t>
            </w:r>
            <w:r>
              <w:rPr>
                <w:sz w:val="21"/>
              </w:rPr>
              <w:t>8.</w:t>
            </w:r>
          </w:p>
        </w:tc>
        <w:tc>
          <w:tcPr>
            <w:tcW w:type="dxa" w:w="127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墨鱼饼</w:t>
            </w:r>
          </w:p>
        </w:tc>
        <w:tc>
          <w:tcPr>
            <w:tcW w:type="dxa" w:w="74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5</w:t>
            </w:r>
            <w:r>
              <w:rPr>
                <w:sz w:val="21"/>
              </w:rPr>
              <w:t>9.</w:t>
            </w:r>
          </w:p>
        </w:tc>
        <w:tc>
          <w:tcPr>
            <w:tcW w:type="dxa" w:w="146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德</w:t>
            </w:r>
            <w:r>
              <w:rPr>
                <w:sz w:val="21"/>
              </w:rPr>
              <w:t>式肉肠</w:t>
            </w:r>
          </w:p>
        </w:tc>
        <w:tc>
          <w:tcPr>
            <w:tcW w:type="dxa" w:w="74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6</w:t>
            </w:r>
            <w:r>
              <w:rPr>
                <w:sz w:val="21"/>
              </w:rPr>
              <w:t>0.</w:t>
            </w:r>
          </w:p>
        </w:tc>
        <w:tc>
          <w:tcPr>
            <w:tcW w:type="dxa" w:w="118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bl>
    <w:p>
      <w:pPr>
        <w:pStyle w:val="null3"/>
        <w:ind w:firstLine="482"/>
      </w:pPr>
      <w:r>
        <w:rPr>
          <w:sz w:val="24"/>
          <w:b/>
        </w:rPr>
        <w:t>（八）蔬菜采购参考清单（此表仅供参考，包括但不仅限于以下品种，可根据季节变化增减品种）</w:t>
      </w:r>
    </w:p>
    <w:tbl>
      <w:tblPr>
        <w:tblW w:w="0" w:type="auto"/>
        <w:tblBorders>
          <w:top w:val="none" w:color="000000" w:sz="4"/>
          <w:left w:val="none" w:color="000000" w:sz="4"/>
          <w:bottom w:val="none" w:color="000000" w:sz="4"/>
          <w:right w:val="none" w:color="000000" w:sz="4"/>
          <w:insideH w:val="none"/>
          <w:insideV w:val="none"/>
        </w:tblBorders>
      </w:tblPr>
      <w:tblGrid>
        <w:gridCol w:w="748"/>
        <w:gridCol w:w="1149"/>
        <w:gridCol w:w="817"/>
        <w:gridCol w:w="1343"/>
        <w:gridCol w:w="817"/>
        <w:gridCol w:w="1343"/>
        <w:gridCol w:w="748"/>
        <w:gridCol w:w="1343"/>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潺菜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2.</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红尖椒</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3.</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雪里红</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4.</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本地新土豆</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5.</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苋菜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6.</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鲜淮山</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7.</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榨菜丝</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8.</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无土番茄</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9.</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通心菜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10.</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土豆</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11.</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什锦菜</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12.</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茅根</w:t>
            </w:r>
            <w:r>
              <w:rPr>
                <w:sz w:val="21"/>
              </w:rPr>
              <w:t>/湿</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13.</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春菜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14.</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莲藕</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15.</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无叶酸菜</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16.</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竹蔗</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17.</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小白菜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18.</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西红柿</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19.</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酸笋片</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20.</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沙葛</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21.</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小塘菜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22.</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白萝卜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23.</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鲜木耳</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24.</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粉葛</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25.</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菜心</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26.</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红萝卜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27.</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绿色海带丝</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28.</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萝卜干</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29.</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奶白菜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30.</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青萝卜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31.</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带皮玉米棒</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32.</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萝卜条</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33.</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菠菜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34.</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冬瓜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35.</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去皮玉米棒</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36.</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榨菜粒</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37.</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芥菜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38.</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苦瓜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39.</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荷兰豆</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40.</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有叶酸菜</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41.</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芥兰菜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42.</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白瓜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43.</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甜豆</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44.</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咸梅菜</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45.</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西洋菜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46.</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青瓜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47.</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玉豆</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48.</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甜梅菜</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49.</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生菜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50.</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茄瓜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51.</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白豆角</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52.</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榨菜</w:t>
            </w:r>
            <w:r>
              <w:rPr>
                <w:sz w:val="21"/>
              </w:rPr>
              <w:t>/件</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53.</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油麦菜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54.</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青木瓜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55.</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青豆角</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56.</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香菜</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57.</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枸杞叶</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58.</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半生熟木瓜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59.</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番薯</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60.</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韭菜</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61.</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椰菜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62.</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节瓜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63.</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蒜苔</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64.</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韭黄</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65.</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苦麦菜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66.</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水瓜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67.</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青蒜</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68.</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韭菜花</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69.</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枸杞菜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70.</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丝瓜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71.</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干葱头</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72.</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生葱</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73.</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大白菜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74.</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南瓜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75.</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马蹄肉</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76.</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北方京葱</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77.</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潮州白菜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78.</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云南小瓜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79.</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鲜玉米粒</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80.</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莴笋</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81.</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长白菜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82.</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浦瓜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83.</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鲜笋</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84.</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西兰花</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85.</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京包菜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86.</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鲜草菇</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87.</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洋葱</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88.</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圆椒</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89.</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菜花</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90.</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鲜冬菇</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91.</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香芋</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92.</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尖椒</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93.</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西芹</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94.</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茶树菇</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95.</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蒜头</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96.</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绿豆芽</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97.</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香芹</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98.</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鸡腿菇</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99.</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蒜米</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100.</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黄豆芽</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101.</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椰子</w:t>
            </w:r>
            <w:r>
              <w:rPr>
                <w:sz w:val="21"/>
              </w:rPr>
              <w:t>/个</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102.</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鲜平菇</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103.</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姜肉</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104.</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酸豆角</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105.</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百合</w:t>
            </w:r>
            <w:r>
              <w:rPr>
                <w:sz w:val="21"/>
              </w:rPr>
              <w:t>/包</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106.</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金针菇</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107.</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生姜</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108.</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鲜沙姜</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109.</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春芥</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110.</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大肉芥菜</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111.</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娃娃菜</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112.</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三叶青</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113.</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鸡腿菇</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114.</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紫苏叶</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115.</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薄荷叶</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w:t>
            </w:r>
          </w:p>
        </w:tc>
      </w:tr>
    </w:tbl>
    <w:p>
      <w:pPr>
        <w:pStyle w:val="null3"/>
        <w:ind w:firstLine="320"/>
        <w:jc w:val="both"/>
      </w:pPr>
      <w:r>
        <w:rPr>
          <w:sz w:val="24"/>
          <w:b/>
        </w:rPr>
        <w:t>（九）水果类采购参考清单（此表仅供参考，包括但不仅限于以下品种，可根据季节变化增减品种）</w:t>
      </w:r>
    </w:p>
    <w:tbl>
      <w:tblPr>
        <w:tblW w:w="0" w:type="auto"/>
        <w:tblBorders>
          <w:top w:val="none" w:color="000000" w:sz="4"/>
          <w:left w:val="none" w:color="000000" w:sz="4"/>
          <w:bottom w:val="none" w:color="000000" w:sz="4"/>
          <w:right w:val="none" w:color="000000" w:sz="4"/>
          <w:insideH w:val="none"/>
          <w:insideV w:val="none"/>
        </w:tblBorders>
      </w:tblPr>
      <w:tblGrid>
        <w:gridCol w:w="749"/>
        <w:gridCol w:w="1144"/>
        <w:gridCol w:w="819"/>
        <w:gridCol w:w="1342"/>
        <w:gridCol w:w="819"/>
        <w:gridCol w:w="1342"/>
        <w:gridCol w:w="749"/>
        <w:gridCol w:w="1342"/>
      </w:tblGrid>
      <w:tr>
        <w:tc>
          <w:tcPr>
            <w:tcW w:type="dxa" w:w="749"/>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4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1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1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4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2"/>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74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苹果</w:t>
            </w:r>
          </w:p>
        </w:tc>
        <w:tc>
          <w:tcPr>
            <w:tcW w:type="dxa" w:w="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橙子</w:t>
            </w:r>
          </w:p>
        </w:tc>
        <w:tc>
          <w:tcPr>
            <w:tcW w:type="dxa" w:w="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柑</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4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石榴</w:t>
            </w:r>
          </w:p>
        </w:tc>
      </w:tr>
      <w:tr>
        <w:tc>
          <w:tcPr>
            <w:tcW w:type="dxa" w:w="74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杨桃</w:t>
            </w:r>
          </w:p>
        </w:tc>
        <w:tc>
          <w:tcPr>
            <w:tcW w:type="dxa" w:w="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香蕉</w:t>
            </w:r>
          </w:p>
        </w:tc>
        <w:tc>
          <w:tcPr>
            <w:tcW w:type="dxa" w:w="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圣女果</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4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哈密瓜</w:t>
            </w:r>
          </w:p>
        </w:tc>
      </w:tr>
      <w:tr>
        <w:tc>
          <w:tcPr>
            <w:tcW w:type="dxa" w:w="74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西瓜</w:t>
            </w:r>
          </w:p>
        </w:tc>
        <w:tc>
          <w:tcPr>
            <w:tcW w:type="dxa" w:w="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木瓜</w:t>
            </w:r>
          </w:p>
        </w:tc>
        <w:tc>
          <w:tcPr>
            <w:tcW w:type="dxa" w:w="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提子</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4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水晶梨</w:t>
            </w:r>
          </w:p>
        </w:tc>
      </w:tr>
      <w:tr>
        <w:tc>
          <w:tcPr>
            <w:tcW w:type="dxa" w:w="74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香梨</w:t>
            </w:r>
          </w:p>
        </w:tc>
        <w:tc>
          <w:tcPr>
            <w:tcW w:type="dxa" w:w="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砂糖橘</w:t>
            </w:r>
          </w:p>
        </w:tc>
        <w:tc>
          <w:tcPr>
            <w:tcW w:type="dxa" w:w="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金桔</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4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沙田柚</w:t>
            </w:r>
          </w:p>
        </w:tc>
      </w:tr>
      <w:tr>
        <w:tc>
          <w:tcPr>
            <w:tcW w:type="dxa" w:w="74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奇异果</w:t>
            </w:r>
          </w:p>
        </w:tc>
        <w:tc>
          <w:tcPr>
            <w:tcW w:type="dxa" w:w="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火龙果</w:t>
            </w:r>
          </w:p>
        </w:tc>
        <w:tc>
          <w:tcPr>
            <w:tcW w:type="dxa" w:w="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大蕉</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34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雪莲果</w:t>
            </w:r>
          </w:p>
        </w:tc>
      </w:tr>
      <w:tr>
        <w:tc>
          <w:tcPr>
            <w:tcW w:type="dxa" w:w="74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皇冠梨</w:t>
            </w:r>
          </w:p>
        </w:tc>
        <w:tc>
          <w:tcPr>
            <w:tcW w:type="dxa" w:w="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秋月梨</w:t>
            </w:r>
          </w:p>
        </w:tc>
        <w:tc>
          <w:tcPr>
            <w:tcW w:type="dxa" w:w="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青枣</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34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羊角蜜</w:t>
            </w:r>
          </w:p>
        </w:tc>
      </w:tr>
      <w:tr>
        <w:tc>
          <w:tcPr>
            <w:tcW w:type="dxa" w:w="749"/>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14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耙耙柑</w:t>
            </w:r>
          </w:p>
        </w:tc>
        <w:tc>
          <w:tcPr>
            <w:tcW w:type="dxa" w:w="81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34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花牛苹果</w:t>
            </w:r>
          </w:p>
        </w:tc>
        <w:tc>
          <w:tcPr>
            <w:tcW w:type="dxa" w:w="81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34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贡梨</w:t>
            </w:r>
          </w:p>
        </w:tc>
        <w:tc>
          <w:tcPr>
            <w:tcW w:type="dxa" w:w="74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34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bl>
    <w:p>
      <w:pPr>
        <w:pStyle w:val="null3"/>
        <w:ind w:firstLine="300"/>
        <w:jc w:val="both"/>
      </w:pPr>
      <w:r>
        <w:rPr>
          <w:sz w:val="24"/>
          <w:b/>
        </w:rPr>
        <w:t>（十）早餐类采购参考清单（此表仅供参考，包括但不仅限于以下品种，可根据实际情况增减品种）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647"/>
        <w:gridCol w:w="1380"/>
        <w:gridCol w:w="647"/>
        <w:gridCol w:w="1581"/>
        <w:gridCol w:w="647"/>
        <w:gridCol w:w="1380"/>
        <w:gridCol w:w="647"/>
        <w:gridCol w:w="1380"/>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速冻包类</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云吞皮</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面类</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饺子皮</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鸡尾包</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肉松包</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糯米滋</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南瓜芝士包</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杏仁卷</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蜂蜜蛋糕</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青汁蛋糕卷</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虎皮蛋糕</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酥皮豆沙包</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草莓夹心蛋糕</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提子面包</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麻薯包</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三文治</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粽子</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糯米鸡</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汤圆</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肠粉</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甜甜圈</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蛋挞皮</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蛋挞浆</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速冻</w:t>
            </w:r>
            <w:r>
              <w:rPr>
                <w:sz w:val="21"/>
              </w:rPr>
              <w:t>云吞类</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干蒸</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紫菜卷</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油条</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煎饼</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速冻饺子类</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粽类</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速冻糕点类</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流沙包</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豆沙包</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核桃包</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鲜肉云吞</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紫菜云吞</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玉米云吞</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鲜虾云吞</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虾饺</w:t>
            </w:r>
          </w:p>
        </w:tc>
      </w:tr>
    </w:tbl>
    <w:p>
      <w:pPr>
        <w:pStyle w:val="null3"/>
        <w:ind w:firstLine="474"/>
        <w:jc w:val="both"/>
      </w:pPr>
      <w:r>
        <w:rPr>
          <w:sz w:val="24"/>
          <w:b/>
        </w:rPr>
        <w:t>（十一）</w:t>
      </w:r>
      <w:r>
        <w:rPr>
          <w:sz w:val="24"/>
          <w:b/>
        </w:rPr>
        <w:t>大米</w:t>
      </w:r>
      <w:r>
        <w:rPr>
          <w:sz w:val="24"/>
          <w:b/>
        </w:rPr>
        <w:t>类采购参考清单</w:t>
      </w:r>
      <w:r>
        <w:rPr>
          <w:sz w:val="21"/>
          <w:b/>
        </w:rPr>
        <w:t>（</w:t>
      </w:r>
      <w:r>
        <w:rPr>
          <w:sz w:val="21"/>
          <w:b/>
        </w:rPr>
        <w:t>此表仅供参考，包括但不仅限于以下品种，可根据实际情况增减品种</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904"/>
        <w:gridCol w:w="1932"/>
        <w:gridCol w:w="1060"/>
        <w:gridCol w:w="1886"/>
        <w:gridCol w:w="873"/>
        <w:gridCol w:w="1652"/>
      </w:tblGrid>
      <w:tr>
        <w:tc>
          <w:tcPr>
            <w:tcW w:type="dxa" w:w="90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3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6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8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7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52"/>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90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1．</w:t>
            </w:r>
          </w:p>
        </w:tc>
        <w:tc>
          <w:tcPr>
            <w:tcW w:type="dxa" w:w="1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优质杂优米</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2．</w:t>
            </w:r>
          </w:p>
        </w:tc>
        <w:tc>
          <w:tcPr>
            <w:tcW w:type="dxa" w:w="1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晚米</w:t>
            </w:r>
          </w:p>
        </w:tc>
        <w:tc>
          <w:tcPr>
            <w:tcW w:type="dxa" w:w="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sz w:val="21"/>
              </w:rPr>
              <w:t>3．</w:t>
            </w:r>
          </w:p>
        </w:tc>
        <w:tc>
          <w:tcPr>
            <w:tcW w:type="dxa" w:w="165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left="30"/>
              <w:jc w:val="center"/>
            </w:pPr>
            <w:r>
              <w:rPr>
                <w:sz w:val="21"/>
              </w:rPr>
              <w:t>油粘米</w:t>
            </w:r>
          </w:p>
        </w:tc>
      </w:tr>
      <w:tr>
        <w:tc>
          <w:tcPr>
            <w:tcW w:type="dxa" w:w="90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ind w:left="30"/>
              <w:jc w:val="center"/>
            </w:pPr>
            <w:r>
              <w:rPr>
                <w:sz w:val="21"/>
              </w:rPr>
              <w:t>4．</w:t>
            </w:r>
          </w:p>
        </w:tc>
        <w:tc>
          <w:tcPr>
            <w:tcW w:type="dxa" w:w="193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left="30"/>
              <w:jc w:val="center"/>
            </w:pPr>
            <w:r>
              <w:rPr>
                <w:sz w:val="21"/>
              </w:rPr>
              <w:t>东北大米</w:t>
            </w:r>
          </w:p>
        </w:tc>
        <w:tc>
          <w:tcPr>
            <w:tcW w:type="dxa" w:w="106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left="30"/>
              <w:jc w:val="center"/>
            </w:pPr>
            <w:r>
              <w:rPr>
                <w:sz w:val="21"/>
              </w:rPr>
              <w:t>5．</w:t>
            </w:r>
          </w:p>
        </w:tc>
        <w:tc>
          <w:tcPr>
            <w:tcW w:type="dxa" w:w="188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left="30"/>
              <w:jc w:val="center"/>
            </w:pPr>
            <w:r>
              <w:rPr>
                <w:sz w:val="21"/>
              </w:rPr>
              <w:t>籼米</w:t>
            </w:r>
          </w:p>
        </w:tc>
        <w:tc>
          <w:tcPr>
            <w:tcW w:type="dxa" w:w="87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left="30"/>
              <w:jc w:val="center"/>
            </w:pPr>
            <w:r>
              <w:rPr>
                <w:sz w:val="21"/>
              </w:rPr>
              <w:t>6.</w:t>
            </w:r>
          </w:p>
        </w:tc>
        <w:tc>
          <w:tcPr>
            <w:tcW w:type="dxa" w:w="165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ind w:left="30"/>
              <w:jc w:val="center"/>
            </w:pPr>
            <w:r>
              <w:rPr>
                <w:sz w:val="21"/>
              </w:rPr>
              <w:t>/</w:t>
            </w:r>
          </w:p>
        </w:tc>
      </w:tr>
    </w:tbl>
    <w:p>
      <w:pPr>
        <w:pStyle w:val="null3"/>
        <w:ind w:firstLine="480"/>
        <w:jc w:val="both"/>
      </w:pPr>
      <w:r>
        <w:rPr>
          <w:sz w:val="24"/>
        </w:rPr>
        <w:t>1.大米品种要求：加工精度为国标三号大米</w:t>
      </w:r>
    </w:p>
    <w:tbl>
      <w:tblPr>
        <w:tblW w:w="0" w:type="auto"/>
        <w:tblBorders>
          <w:top w:val="none" w:color="000000" w:sz="4"/>
          <w:left w:val="none" w:color="000000" w:sz="4"/>
          <w:bottom w:val="none" w:color="000000" w:sz="4"/>
          <w:right w:val="none" w:color="000000" w:sz="4"/>
          <w:insideH w:val="none"/>
          <w:insideV w:val="none"/>
        </w:tblBorders>
      </w:tblPr>
      <w:tblGrid>
        <w:gridCol w:w="704"/>
        <w:gridCol w:w="807"/>
        <w:gridCol w:w="1541"/>
        <w:gridCol w:w="1849"/>
        <w:gridCol w:w="1849"/>
        <w:gridCol w:w="1556"/>
      </w:tblGrid>
      <w:tr>
        <w:tc>
          <w:tcPr>
            <w:tcW w:type="dxa" w:w="704"/>
            <w:tcBorders>
              <w:top w:val="single" w:color="000008"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1"/>
              </w:rPr>
              <w:t>序号</w:t>
            </w:r>
          </w:p>
        </w:tc>
        <w:tc>
          <w:tcPr>
            <w:tcW w:type="dxa" w:w="2348"/>
            <w:gridSpan w:val="2"/>
            <w:tcBorders>
              <w:top w:val="single" w:color="000008"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内容</w:t>
            </w:r>
          </w:p>
        </w:tc>
        <w:tc>
          <w:tcPr>
            <w:tcW w:type="dxa" w:w="1849"/>
            <w:tcBorders>
              <w:top w:val="single" w:color="000008"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质量标准</w:t>
            </w:r>
          </w:p>
        </w:tc>
        <w:tc>
          <w:tcPr>
            <w:tcW w:type="dxa" w:w="1849"/>
            <w:tcBorders>
              <w:top w:val="single" w:color="000008"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内容</w:t>
            </w:r>
          </w:p>
        </w:tc>
        <w:tc>
          <w:tcPr>
            <w:tcW w:type="dxa" w:w="1556"/>
            <w:tcBorders>
              <w:top w:val="single" w:color="000008"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质量标准</w:t>
            </w:r>
          </w:p>
        </w:tc>
      </w:tr>
      <w:tr>
        <w:tc>
          <w:tcPr>
            <w:tcW w:type="dxa" w:w="704"/>
            <w:tcBorders>
              <w:top w:val="none" w:color="000000"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1"/>
              </w:rPr>
              <w:t>1</w:t>
            </w:r>
          </w:p>
        </w:tc>
        <w:tc>
          <w:tcPr>
            <w:tcW w:type="dxa" w:w="2348"/>
            <w:gridSpan w:val="2"/>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加工精度</w:t>
            </w:r>
          </w:p>
        </w:tc>
        <w:tc>
          <w:tcPr>
            <w:tcW w:type="dxa" w:w="184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符合二等品要求</w:t>
            </w:r>
          </w:p>
        </w:tc>
        <w:tc>
          <w:tcPr>
            <w:tcW w:type="dxa" w:w="184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碎米总量</w:t>
            </w:r>
            <w:r>
              <w:rPr>
                <w:sz w:val="21"/>
              </w:rPr>
              <w:t>%</w:t>
            </w:r>
          </w:p>
        </w:tc>
        <w:tc>
          <w:tcPr>
            <w:tcW w:type="dxa" w:w="1556"/>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≤35.0</w:t>
            </w:r>
          </w:p>
        </w:tc>
      </w:tr>
      <w:tr>
        <w:tc>
          <w:tcPr>
            <w:tcW w:type="dxa" w:w="704"/>
            <w:tcBorders>
              <w:top w:val="none" w:color="000000"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1"/>
              </w:rPr>
              <w:t>2</w:t>
            </w:r>
          </w:p>
        </w:tc>
        <w:tc>
          <w:tcPr>
            <w:tcW w:type="dxa" w:w="2348"/>
            <w:gridSpan w:val="2"/>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不完善粒</w:t>
            </w:r>
            <w:r>
              <w:rPr>
                <w:sz w:val="21"/>
              </w:rPr>
              <w:t>%</w:t>
            </w:r>
          </w:p>
        </w:tc>
        <w:tc>
          <w:tcPr>
            <w:tcW w:type="dxa" w:w="184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≤6.0</w:t>
            </w:r>
          </w:p>
        </w:tc>
        <w:tc>
          <w:tcPr>
            <w:tcW w:type="dxa" w:w="184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小碎米</w:t>
            </w:r>
            <w:r>
              <w:rPr>
                <w:sz w:val="21"/>
              </w:rPr>
              <w:t>%</w:t>
            </w:r>
          </w:p>
        </w:tc>
        <w:tc>
          <w:tcPr>
            <w:tcW w:type="dxa" w:w="1556"/>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≤2.5</w:t>
            </w:r>
          </w:p>
        </w:tc>
      </w:tr>
      <w:tr>
        <w:tc>
          <w:tcPr>
            <w:tcW w:type="dxa" w:w="704"/>
            <w:tcBorders>
              <w:top w:val="none" w:color="000000"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1"/>
              </w:rPr>
              <w:t>3</w:t>
            </w:r>
          </w:p>
        </w:tc>
        <w:tc>
          <w:tcPr>
            <w:tcW w:type="dxa" w:w="807"/>
            <w:vMerge w:val="restart"/>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最大限度杂质</w:t>
            </w:r>
          </w:p>
        </w:tc>
        <w:tc>
          <w:tcPr>
            <w:tcW w:type="dxa" w:w="1541"/>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总量</w:t>
            </w:r>
            <w:r>
              <w:rPr>
                <w:sz w:val="21"/>
              </w:rPr>
              <w:t>%</w:t>
            </w:r>
          </w:p>
        </w:tc>
        <w:tc>
          <w:tcPr>
            <w:tcW w:type="dxa" w:w="184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≤0.40</w:t>
            </w:r>
          </w:p>
        </w:tc>
        <w:tc>
          <w:tcPr>
            <w:tcW w:type="dxa" w:w="184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黄粒米</w:t>
            </w:r>
            <w:r>
              <w:rPr>
                <w:sz w:val="21"/>
              </w:rPr>
              <w:t>%</w:t>
            </w:r>
          </w:p>
        </w:tc>
        <w:tc>
          <w:tcPr>
            <w:tcW w:type="dxa" w:w="1556"/>
            <w:tcBorders>
              <w:top w:val="single" w:color="000008"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≤2.0</w:t>
            </w:r>
          </w:p>
        </w:tc>
      </w:tr>
      <w:tr>
        <w:tc>
          <w:tcPr>
            <w:tcW w:type="dxa" w:w="704"/>
            <w:tcBorders>
              <w:top w:val="none" w:color="000000"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1"/>
              </w:rPr>
              <w:t>4</w:t>
            </w:r>
          </w:p>
        </w:tc>
        <w:tc>
          <w:tcPr>
            <w:tcW w:type="dxa" w:w="807"/>
            <w:vMerge/>
            <w:tcBorders>
              <w:top w:val="none" w:color="000000" w:sz="4"/>
              <w:left w:val="none" w:color="000000" w:sz="4"/>
              <w:bottom w:val="single" w:color="000008" w:sz="4"/>
              <w:right w:val="single" w:color="000008" w:sz="4"/>
            </w:tcBorders>
          </w:tcPr>
          <w:p/>
        </w:tc>
        <w:tc>
          <w:tcPr>
            <w:tcW w:type="dxa" w:w="1541"/>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糠粉</w:t>
            </w:r>
            <w:r>
              <w:rPr>
                <w:sz w:val="21"/>
              </w:rPr>
              <w:t>%</w:t>
            </w:r>
          </w:p>
        </w:tc>
        <w:tc>
          <w:tcPr>
            <w:tcW w:type="dxa" w:w="184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≤0.20</w:t>
            </w:r>
          </w:p>
        </w:tc>
        <w:tc>
          <w:tcPr>
            <w:tcW w:type="dxa" w:w="184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水份</w:t>
            </w:r>
            <w:r>
              <w:rPr>
                <w:sz w:val="21"/>
              </w:rPr>
              <w:t>%</w:t>
            </w:r>
          </w:p>
        </w:tc>
        <w:tc>
          <w:tcPr>
            <w:tcW w:type="dxa" w:w="1556"/>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≤14.0</w:t>
            </w:r>
          </w:p>
        </w:tc>
      </w:tr>
      <w:tr>
        <w:tc>
          <w:tcPr>
            <w:tcW w:type="dxa" w:w="704"/>
            <w:tcBorders>
              <w:top w:val="none" w:color="000000"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1"/>
              </w:rPr>
              <w:t>5</w:t>
            </w:r>
          </w:p>
        </w:tc>
        <w:tc>
          <w:tcPr>
            <w:tcW w:type="dxa" w:w="807"/>
            <w:vMerge/>
            <w:tcBorders>
              <w:top w:val="none" w:color="000000" w:sz="4"/>
              <w:left w:val="none" w:color="000000" w:sz="4"/>
              <w:bottom w:val="single" w:color="000008" w:sz="4"/>
              <w:right w:val="single" w:color="000008" w:sz="4"/>
            </w:tcBorders>
          </w:tcPr>
          <w:p/>
        </w:tc>
        <w:tc>
          <w:tcPr>
            <w:tcW w:type="dxa" w:w="1541"/>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矿物质</w:t>
            </w:r>
            <w:r>
              <w:rPr>
                <w:sz w:val="21"/>
              </w:rPr>
              <w:t>%</w:t>
            </w:r>
          </w:p>
        </w:tc>
        <w:tc>
          <w:tcPr>
            <w:tcW w:type="dxa" w:w="184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≤0.02</w:t>
            </w:r>
          </w:p>
        </w:tc>
        <w:tc>
          <w:tcPr>
            <w:tcW w:type="dxa" w:w="184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六六六</w:t>
            </w:r>
            <w:r>
              <w:rPr>
                <w:sz w:val="21"/>
              </w:rPr>
              <w:t>mg/kg</w:t>
            </w:r>
          </w:p>
        </w:tc>
        <w:tc>
          <w:tcPr>
            <w:tcW w:type="dxa" w:w="1556"/>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≤0.05</w:t>
            </w:r>
          </w:p>
        </w:tc>
      </w:tr>
      <w:tr>
        <w:tc>
          <w:tcPr>
            <w:tcW w:type="dxa" w:w="704"/>
            <w:tcBorders>
              <w:top w:val="none" w:color="000000"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1"/>
              </w:rPr>
              <w:t>6</w:t>
            </w:r>
          </w:p>
        </w:tc>
        <w:tc>
          <w:tcPr>
            <w:tcW w:type="dxa" w:w="807"/>
            <w:vMerge/>
            <w:tcBorders>
              <w:top w:val="none" w:color="000000" w:sz="4"/>
              <w:left w:val="none" w:color="000000" w:sz="4"/>
              <w:bottom w:val="single" w:color="000008" w:sz="4"/>
              <w:right w:val="single" w:color="000008" w:sz="4"/>
            </w:tcBorders>
          </w:tcPr>
          <w:p/>
        </w:tc>
        <w:tc>
          <w:tcPr>
            <w:tcW w:type="dxa" w:w="1541"/>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带壳稞</w:t>
            </w:r>
            <w:r>
              <w:rPr>
                <w:sz w:val="21"/>
              </w:rPr>
              <w:t xml:space="preserve">  </w:t>
            </w:r>
            <w:r>
              <w:rPr>
                <w:sz w:val="21"/>
              </w:rPr>
              <w:t>粒</w:t>
            </w:r>
            <w:r>
              <w:rPr>
                <w:sz w:val="21"/>
              </w:rPr>
              <w:t>/kg</w:t>
            </w:r>
          </w:p>
        </w:tc>
        <w:tc>
          <w:tcPr>
            <w:tcW w:type="dxa" w:w="184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≤70</w:t>
            </w:r>
          </w:p>
        </w:tc>
        <w:tc>
          <w:tcPr>
            <w:tcW w:type="dxa" w:w="184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滴滴涕</w:t>
            </w:r>
            <w:r>
              <w:rPr>
                <w:sz w:val="21"/>
              </w:rPr>
              <w:t>mg/kg</w:t>
            </w:r>
          </w:p>
        </w:tc>
        <w:tc>
          <w:tcPr>
            <w:tcW w:type="dxa" w:w="1556"/>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≤0.05</w:t>
            </w:r>
          </w:p>
        </w:tc>
      </w:tr>
      <w:tr>
        <w:tc>
          <w:tcPr>
            <w:tcW w:type="dxa" w:w="704"/>
            <w:tcBorders>
              <w:top w:val="none" w:color="000000"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1"/>
              </w:rPr>
              <w:t>7</w:t>
            </w:r>
          </w:p>
        </w:tc>
        <w:tc>
          <w:tcPr>
            <w:tcW w:type="dxa" w:w="807"/>
            <w:vMerge/>
            <w:tcBorders>
              <w:top w:val="none" w:color="000000" w:sz="4"/>
              <w:left w:val="none" w:color="000000" w:sz="4"/>
              <w:bottom w:val="single" w:color="000008" w:sz="4"/>
              <w:right w:val="single" w:color="000008" w:sz="4"/>
            </w:tcBorders>
          </w:tcPr>
          <w:p/>
        </w:tc>
        <w:tc>
          <w:tcPr>
            <w:tcW w:type="dxa" w:w="1541"/>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稻谷粒</w:t>
            </w:r>
            <w:r>
              <w:rPr>
                <w:sz w:val="21"/>
              </w:rPr>
              <w:t xml:space="preserve"> 粒/kg</w:t>
            </w:r>
          </w:p>
        </w:tc>
        <w:tc>
          <w:tcPr>
            <w:tcW w:type="dxa" w:w="184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≤16</w:t>
            </w:r>
          </w:p>
        </w:tc>
        <w:tc>
          <w:tcPr>
            <w:tcW w:type="dxa" w:w="184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色泽、气味、口味</w:t>
            </w:r>
          </w:p>
        </w:tc>
        <w:tc>
          <w:tcPr>
            <w:tcW w:type="dxa" w:w="1556"/>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正常</w:t>
            </w:r>
          </w:p>
        </w:tc>
      </w:tr>
      <w:tr>
        <w:tc>
          <w:tcPr>
            <w:tcW w:type="dxa" w:w="704"/>
            <w:tcBorders>
              <w:top w:val="none" w:color="000000"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1"/>
              </w:rPr>
              <w:t>8</w:t>
            </w:r>
          </w:p>
        </w:tc>
        <w:tc>
          <w:tcPr>
            <w:tcW w:type="dxa" w:w="2348"/>
            <w:gridSpan w:val="2"/>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标签检验</w:t>
            </w:r>
          </w:p>
        </w:tc>
        <w:tc>
          <w:tcPr>
            <w:tcW w:type="dxa" w:w="184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符合</w:t>
            </w:r>
            <w:r>
              <w:rPr>
                <w:sz w:val="21"/>
              </w:rPr>
              <w:t>GB 2715-2016</w:t>
            </w:r>
          </w:p>
        </w:tc>
        <w:tc>
          <w:tcPr>
            <w:tcW w:type="dxa" w:w="184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镉</w:t>
            </w:r>
          </w:p>
        </w:tc>
        <w:tc>
          <w:tcPr>
            <w:tcW w:type="dxa" w:w="1556"/>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rPr>
              <w:t>≤0.2mg/kg</w:t>
            </w:r>
          </w:p>
        </w:tc>
      </w:tr>
    </w:tbl>
    <w:p>
      <w:pPr>
        <w:pStyle w:val="null3"/>
        <w:jc w:val="both"/>
      </w:pPr>
      <w:r>
        <w:rPr>
          <w:sz w:val="24"/>
          <w:b/>
        </w:rPr>
        <w:t>（十二）食用油类采购参考清单附表（此表仅供参考，包括但不仅限于以下品种，可根据实际情况增减品种）（不含转基因成分的食用油）</w:t>
      </w:r>
    </w:p>
    <w:tbl>
      <w:tblPr>
        <w:tblW w:w="0" w:type="auto"/>
        <w:tblBorders>
          <w:top w:val="none" w:color="000000" w:sz="4"/>
          <w:left w:val="none" w:color="000000" w:sz="4"/>
          <w:bottom w:val="none" w:color="000000" w:sz="4"/>
          <w:right w:val="none" w:color="000000" w:sz="4"/>
          <w:insideH w:val="none"/>
          <w:insideV w:val="none"/>
        </w:tblBorders>
      </w:tblPr>
      <w:tblGrid>
        <w:gridCol w:w="887"/>
        <w:gridCol w:w="1434"/>
        <w:gridCol w:w="887"/>
        <w:gridCol w:w="1227"/>
        <w:gridCol w:w="813"/>
        <w:gridCol w:w="1227"/>
        <w:gridCol w:w="813"/>
        <w:gridCol w:w="1020"/>
      </w:tblGrid>
      <w:tr>
        <w:tc>
          <w:tcPr>
            <w:tcW w:type="dxa" w:w="887"/>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3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8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2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1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2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1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20"/>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887"/>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1．</w:t>
            </w:r>
          </w:p>
        </w:tc>
        <w:tc>
          <w:tcPr>
            <w:tcW w:type="dxa" w:w="143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食用调和油</w:t>
            </w:r>
          </w:p>
        </w:tc>
        <w:tc>
          <w:tcPr>
            <w:tcW w:type="dxa" w:w="88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2．</w:t>
            </w:r>
          </w:p>
        </w:tc>
        <w:tc>
          <w:tcPr>
            <w:tcW w:type="dxa" w:w="122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花生油</w:t>
            </w:r>
          </w:p>
        </w:tc>
        <w:tc>
          <w:tcPr>
            <w:tcW w:type="dxa" w:w="81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3．</w:t>
            </w:r>
          </w:p>
        </w:tc>
        <w:tc>
          <w:tcPr>
            <w:tcW w:type="dxa" w:w="122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油茶籽油</w:t>
            </w:r>
          </w:p>
        </w:tc>
        <w:tc>
          <w:tcPr>
            <w:tcW w:type="dxa" w:w="81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left="660"/>
              <w:jc w:val="center"/>
            </w:pPr>
            <w:r>
              <w:rPr>
                <w:sz w:val="21"/>
              </w:rPr>
              <w:t>4．</w:t>
            </w:r>
          </w:p>
        </w:tc>
        <w:tc>
          <w:tcPr>
            <w:tcW w:type="dxa" w:w="1020"/>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色拉油</w:t>
            </w:r>
          </w:p>
        </w:tc>
      </w:tr>
      <w:tr>
        <w:tc>
          <w:tcPr>
            <w:tcW w:type="dxa" w:w="887"/>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ind w:left="660"/>
              <w:jc w:val="center"/>
            </w:pPr>
            <w:r>
              <w:rPr>
                <w:sz w:val="21"/>
              </w:rPr>
              <w:t>5．</w:t>
            </w:r>
          </w:p>
        </w:tc>
        <w:tc>
          <w:tcPr>
            <w:tcW w:type="dxa" w:w="143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大豆油</w:t>
            </w:r>
          </w:p>
        </w:tc>
        <w:tc>
          <w:tcPr>
            <w:tcW w:type="dxa" w:w="88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left="660"/>
              <w:jc w:val="center"/>
            </w:pPr>
            <w:r>
              <w:rPr>
                <w:sz w:val="21"/>
              </w:rPr>
              <w:t>6．</w:t>
            </w:r>
          </w:p>
        </w:tc>
        <w:tc>
          <w:tcPr>
            <w:tcW w:type="dxa" w:w="122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葵花籽油</w:t>
            </w:r>
          </w:p>
        </w:tc>
        <w:tc>
          <w:tcPr>
            <w:tcW w:type="dxa" w:w="81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left="660"/>
              <w:jc w:val="center"/>
            </w:pPr>
            <w:r>
              <w:rPr>
                <w:sz w:val="21"/>
              </w:rPr>
              <w:t>7．</w:t>
            </w:r>
          </w:p>
        </w:tc>
        <w:tc>
          <w:tcPr>
            <w:tcW w:type="dxa" w:w="122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米糠油</w:t>
            </w:r>
          </w:p>
        </w:tc>
        <w:tc>
          <w:tcPr>
            <w:tcW w:type="dxa" w:w="81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ind w:left="300"/>
              <w:jc w:val="center"/>
            </w:pPr>
            <w:r>
              <w:rPr>
                <w:sz w:val="21"/>
              </w:rPr>
              <w:t>8.</w:t>
            </w:r>
          </w:p>
        </w:tc>
        <w:tc>
          <w:tcPr>
            <w:tcW w:type="dxa" w:w="1020"/>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棉籽油</w:t>
            </w:r>
          </w:p>
        </w:tc>
      </w:tr>
    </w:tbl>
    <w:p>
      <w:pPr>
        <w:pStyle w:val="null3"/>
        <w:ind w:firstLine="482"/>
        <w:jc w:val="both"/>
      </w:pPr>
      <w:r>
        <w:rPr>
          <w:sz w:val="24"/>
          <w:b/>
        </w:rPr>
        <w:t>（十三）</w:t>
      </w:r>
      <w:r>
        <w:rPr>
          <w:sz w:val="24"/>
          <w:b/>
        </w:rPr>
        <w:t>副食﹑干货类采购参考清单（此表仅供参考，包括但不仅限于以下品种，可根据实际情况增减品种）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617"/>
        <w:gridCol w:w="1459"/>
        <w:gridCol w:w="617"/>
        <w:gridCol w:w="1459"/>
        <w:gridCol w:w="617"/>
        <w:gridCol w:w="1459"/>
        <w:gridCol w:w="617"/>
        <w:gridCol w:w="1459"/>
      </w:tblGrid>
      <w:tr>
        <w:tc>
          <w:tcPr>
            <w:tcW w:type="dxa" w:w="61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14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商品名称</w:t>
            </w:r>
          </w:p>
        </w:tc>
        <w:tc>
          <w:tcPr>
            <w:tcW w:type="dxa" w:w="61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14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商品名称</w:t>
            </w:r>
          </w:p>
        </w:tc>
        <w:tc>
          <w:tcPr>
            <w:tcW w:type="dxa" w:w="61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14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商品名称</w:t>
            </w:r>
          </w:p>
        </w:tc>
        <w:tc>
          <w:tcPr>
            <w:tcW w:type="dxa" w:w="61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14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商品名称</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食盐</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梅菜</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红豆</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冰糖</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面粉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沙茶王</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绿豆</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紫菜</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米粉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头菜丝</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木耳</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五香粉</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桂林米粉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蚝油</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八宝粥料</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黑豆</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鸡蛋</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豆腐干</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食用纯碱</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陈醋</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面饼</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咸蛋</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海带</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辣椒干</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豆腐</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粉丝</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薏米</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八角</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皮蛋</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酸菜</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柴鱼</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马蹄粉</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新鲜河粉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黄花菜</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白菜干</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陈皮</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咸菜</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卤料</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冬菜</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桂皮</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41.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冰梅酱</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42.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生粉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43.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柱候酱</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44.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蛋糕油</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45.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面条</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46.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盐焗鸡粉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47.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冬菇</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48.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红枣</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49.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新鲜肠粉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50.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眉豆</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51.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改良剂</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52.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笋干</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53.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浙醋</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54.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花生米</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55.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扁豆</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56.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咖喱粉</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57.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萝卜丁</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58.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腐竹</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59.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熏豆干</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60.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茴香</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61.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油炸豆卜</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62.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片糖</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63.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辣椒干粉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64.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酸豆角</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65.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黄豆</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66.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莲蓉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67.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南乳</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68.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泡打粉</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69.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老抽</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70.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腐乳</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71.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雪耳</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72.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苏打粉</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73.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榨菜</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74.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豆沙</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75.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发酵粉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76.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花椒</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77.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榨菜丝</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78.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味精</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79.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霸王花</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80.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丁香</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81.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白糖</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82.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五柳菜</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83.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胡椒粉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84.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臭粉</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85.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雪菜</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86.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豆瓣酱</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87.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红糖</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88.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草果</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89.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粘米粉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90.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糯米</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91.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酸梅酱</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92.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萝卜条</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93.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豆豉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94.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酵母</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95.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生抽</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96.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白醋</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97.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虾皮</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98.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豆皮</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99.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支竹</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100.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云耳</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101.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茶树菇</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102.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103.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卤水汁</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104.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芝麻油</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105.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茄汁</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106.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甜面酱</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107.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生态食粉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108.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榄菜</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109.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无花果</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110.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沙参</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111.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百合</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112.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莲子</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113.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汤料干货</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114.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凉茶材料</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115.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千干</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30"/>
              <w:jc w:val="center"/>
            </w:pPr>
            <w:r>
              <w:rPr>
                <w:sz w:val="21"/>
              </w:rPr>
              <w:t>116.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榄角</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通心粉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螺丝粉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小米</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陈村粉</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鸡精</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海鲜酱</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黄豆酱</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喼汁</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甜菜口</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红烧汁</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贝壳粉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银鱼干</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意粉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黑蒜</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澄面</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蛋面</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蚝鼓</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观达菜</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藜麦</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裙带菜</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墨鱼干</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鱿鱼干</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榛果仁</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松茸菇</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酸荞头</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麦芽</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鹰嘴豆</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陈肾</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left"/>
            </w:pPr>
            <w:r>
              <w:rPr>
                <w:sz w:val="21"/>
              </w:rPr>
              <w:t>紫甘蓝</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羊肚菌</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枣夹核桃</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章鱼干</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left"/>
            </w:pPr>
            <w:r>
              <w:rPr>
                <w:sz w:val="21"/>
              </w:rPr>
              <w:t>瑶柱</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虾米</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豆腐皮</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麦片</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罗汗果</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芸豆</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番薯干</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白胡椒粉</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酸菜鱼调料</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辣椒油</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蝴蝶粉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卡通面</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橄榄菜</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咖喱块</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浓缩橙汁</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白凉粉</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黑凉粉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龟苓膏粉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马蹄粉</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椰浆</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炼奶</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番茄酱</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扁桃仁</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蓝莓干</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腰果仁</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坚果</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咸香花生仁</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核桃仁</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开心果</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牛乳饼干</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巴旦木酥</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薯脆薄饼干</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板栗仁</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芝麻酥</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瓜籽仁</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凤梨酥</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沙琪玛</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曲奇饼</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蛋卷</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提子干</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雪糕</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豆乳夹心包</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华夫饼</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麻薯</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毛花果干</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南北杏</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蜜枣</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海底椰</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麦冬</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干淮山</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枸杞</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姬松茸</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虎乳菌</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红莲子</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203.</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虫草花干</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204.</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响螺肉干</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205.</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玉竹</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206.</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梨干</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207.</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竹新</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208.</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党心</w:t>
            </w:r>
          </w:p>
        </w:tc>
      </w:tr>
      <w:tr>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209.</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陈皮</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210.</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沙心</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211.</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奶油</w:t>
            </w:r>
          </w:p>
        </w:tc>
        <w:tc>
          <w:tcPr>
            <w:tcW w:type="dxa" w:w="6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212.</w:t>
            </w:r>
          </w:p>
        </w:tc>
        <w:tc>
          <w:tcPr>
            <w:tcW w:type="dxa" w:w="14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芝士</w:t>
            </w:r>
          </w:p>
        </w:tc>
      </w:tr>
    </w:tbl>
    <w:p>
      <w:pPr>
        <w:pStyle w:val="null3"/>
        <w:ind w:firstLine="482"/>
        <w:jc w:val="both"/>
      </w:pPr>
      <w:r>
        <w:rPr>
          <w:sz w:val="24"/>
          <w:b/>
        </w:rPr>
        <w:t>（十四）奶制品</w:t>
      </w:r>
      <w:r>
        <w:rPr>
          <w:sz w:val="24"/>
          <w:b/>
        </w:rPr>
        <w:t>类采购参考清单（此表仅供参考，包括但不仅限于以下品种，可根据实际情况增减品种）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804"/>
        <w:gridCol w:w="1156"/>
        <w:gridCol w:w="917"/>
        <w:gridCol w:w="1156"/>
        <w:gridCol w:w="804"/>
        <w:gridCol w:w="1269"/>
        <w:gridCol w:w="931"/>
        <w:gridCol w:w="1269"/>
      </w:tblGrid>
      <w:tr>
        <w:tc>
          <w:tcPr>
            <w:tcW w:type="dxa" w:w="80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5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1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5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b/>
              </w:rPr>
              <w:t>名称</w:t>
            </w:r>
          </w:p>
        </w:tc>
        <w:tc>
          <w:tcPr>
            <w:tcW w:type="dxa" w:w="80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6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3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69"/>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80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豆奶</w:t>
            </w:r>
          </w:p>
        </w:tc>
        <w:tc>
          <w:tcPr>
            <w:tcW w:type="dxa" w:w="9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牛奶</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酸奶</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6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shd w:fill="FFFFFF" w:val="clear"/>
              </w:rPr>
              <w:t>巴氏杀菌乳</w:t>
            </w:r>
          </w:p>
        </w:tc>
      </w:tr>
      <w:tr>
        <w:tc>
          <w:tcPr>
            <w:tcW w:type="dxa" w:w="80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5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shd w:fill="FFFFFF" w:val="clear"/>
              </w:rPr>
              <w:t>灭菌乳</w:t>
            </w:r>
          </w:p>
        </w:tc>
        <w:tc>
          <w:tcPr>
            <w:tcW w:type="dxa" w:w="91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5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shd w:fill="FFFFFF" w:val="clear"/>
              </w:rPr>
              <w:t>调制乳</w:t>
            </w:r>
          </w:p>
        </w:tc>
        <w:tc>
          <w:tcPr>
            <w:tcW w:type="dxa" w:w="80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6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shd w:fill="FFFFFF" w:val="clear"/>
              </w:rPr>
              <w:t>炼乳</w:t>
            </w:r>
          </w:p>
        </w:tc>
        <w:tc>
          <w:tcPr>
            <w:tcW w:type="dxa" w:w="93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69"/>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shd w:fill="FFFFFF" w:val="clear"/>
              </w:rPr>
              <w:t>奶酪棒</w:t>
            </w:r>
          </w:p>
        </w:tc>
      </w:tr>
    </w:tbl>
    <w:p>
      <w:pPr>
        <w:pStyle w:val="null3"/>
        <w:ind w:firstLine="482"/>
        <w:jc w:val="both"/>
      </w:pPr>
      <w:r>
        <w:rPr>
          <w:sz w:val="24"/>
          <w:b/>
        </w:rPr>
        <w:t>（十五）茶叶类采购参考清单（此表仅供参考，包括但不仅限于以下品种，可根据实际情况增减品种）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804"/>
        <w:gridCol w:w="1156"/>
        <w:gridCol w:w="917"/>
        <w:gridCol w:w="1156"/>
        <w:gridCol w:w="804"/>
        <w:gridCol w:w="1269"/>
        <w:gridCol w:w="931"/>
        <w:gridCol w:w="1269"/>
      </w:tblGrid>
      <w:tr>
        <w:tc>
          <w:tcPr>
            <w:tcW w:type="dxa" w:w="80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5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1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5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b/>
              </w:rPr>
              <w:t>名称</w:t>
            </w:r>
          </w:p>
        </w:tc>
        <w:tc>
          <w:tcPr>
            <w:tcW w:type="dxa" w:w="80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6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3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69"/>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80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5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红茶</w:t>
            </w:r>
          </w:p>
        </w:tc>
        <w:tc>
          <w:tcPr>
            <w:tcW w:type="dxa" w:w="91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5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乌龙茶</w:t>
            </w:r>
          </w:p>
        </w:tc>
        <w:tc>
          <w:tcPr>
            <w:tcW w:type="dxa" w:w="80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6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绿荼</w:t>
            </w:r>
          </w:p>
        </w:tc>
        <w:tc>
          <w:tcPr>
            <w:tcW w:type="dxa" w:w="93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69"/>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w:t>
            </w:r>
          </w:p>
        </w:tc>
      </w:tr>
    </w:tbl>
    <w:p>
      <w:pPr>
        <w:pStyle w:val="null3"/>
      </w:pPr>
      <w:r>
        <w:rPr>
          <w:sz w:val="24"/>
          <w:b/>
        </w:rPr>
        <w:t>四、产品质量要求</w:t>
      </w:r>
    </w:p>
    <w:p>
      <w:pPr>
        <w:pStyle w:val="null3"/>
        <w:ind w:firstLine="482"/>
        <w:jc w:val="both"/>
      </w:pPr>
      <w:r>
        <w:rPr>
          <w:sz w:val="24"/>
          <w:b/>
        </w:rPr>
        <w:t>（一）肉类要求：</w:t>
      </w:r>
    </w:p>
    <w:p>
      <w:pPr>
        <w:pStyle w:val="null3"/>
        <w:ind w:firstLine="480"/>
        <w:jc w:val="both"/>
      </w:pPr>
      <w:r>
        <w:rPr>
          <w:sz w:val="24"/>
        </w:rPr>
        <w:t>1</w:t>
      </w:r>
      <w:r>
        <w:rPr>
          <w:sz w:val="24"/>
        </w:rPr>
        <w:t>.每批鲜肉</w:t>
      </w:r>
      <w:r>
        <w:rPr>
          <w:sz w:val="24"/>
        </w:rPr>
        <w:t>确保无残留淋巴等不宜食用的组织</w:t>
      </w:r>
      <w:r>
        <w:rPr>
          <w:sz w:val="24"/>
        </w:rPr>
        <w:t>，须是政府指定的肉联厂发出的放心肉并提供动物产品检疫合格证明，并注明保鲜期。鲜肉类须提交肉联厂的验收单、分割肉销售凭据及当批次有效的《动物检疫合格证》复印件。</w:t>
      </w:r>
    </w:p>
    <w:p>
      <w:pPr>
        <w:pStyle w:val="null3"/>
        <w:ind w:firstLine="480"/>
        <w:jc w:val="both"/>
      </w:pPr>
      <w:r>
        <w:rPr>
          <w:sz w:val="24"/>
        </w:rPr>
        <w:t>2.</w:t>
      </w:r>
      <w:r>
        <w:rPr>
          <w:sz w:val="24"/>
        </w:rPr>
        <w:t>每批鲜肉应保持较好的外观和质量确保每日新鲜，符合国家食品部门的有关标准。应去除一切毛污物，肉色呈正常鲜红色，表面有光泽，有正常油脂分泌，触摸略感粘稠，肉质紧密，按压有弹性，无异味，无腐烂变色现象，并按采购人要求做好切片、切块、切粒、切骨、打滑等加工要求。拒绝配送老母猪肉。</w:t>
      </w:r>
    </w:p>
    <w:p>
      <w:pPr>
        <w:pStyle w:val="null3"/>
        <w:ind w:right="-90" w:firstLine="456"/>
        <w:jc w:val="both"/>
      </w:pPr>
      <w:r>
        <w:rPr>
          <w:sz w:val="24"/>
        </w:rPr>
        <w:t>3.</w:t>
      </w:r>
      <w:r>
        <w:rPr>
          <w:sz w:val="24"/>
        </w:rPr>
        <w:t>水产要求：</w:t>
      </w:r>
    </w:p>
    <w:p>
      <w:pPr>
        <w:pStyle w:val="null3"/>
        <w:ind w:firstLine="480"/>
      </w:pPr>
      <w:r>
        <w:rPr>
          <w:sz w:val="24"/>
        </w:rPr>
        <w:t>（</w:t>
      </w:r>
      <w:r>
        <w:rPr>
          <w:sz w:val="24"/>
        </w:rPr>
        <w:t>1）河鱼类：角体健康，体态匀称，游动活泼，体色鲜明，体表光滑，眼睛亮丽，鳞片鳍条完好。</w:t>
      </w:r>
      <w:r>
        <w:rPr>
          <w:sz w:val="24"/>
        </w:rPr>
        <w:t>无添加孔雀石绿、无汽油味残留。</w:t>
      </w:r>
    </w:p>
    <w:p>
      <w:pPr>
        <w:pStyle w:val="null3"/>
        <w:ind w:firstLine="480"/>
      </w:pPr>
      <w:r>
        <w:rPr>
          <w:sz w:val="24"/>
        </w:rPr>
        <w:t>（</w:t>
      </w:r>
      <w:r>
        <w:rPr>
          <w:sz w:val="24"/>
        </w:rPr>
        <w:t>2</w:t>
      </w:r>
      <w:r>
        <w:rPr>
          <w:sz w:val="24"/>
        </w:rPr>
        <w:t>）海鲜类：有固有的颜色，不发白或红，肉质坚实且富有弹性，轻按下肉后，手指的凹陷处可恢复，有海鲜固有的味道，无其它异味。</w:t>
      </w:r>
      <w:r>
        <w:rPr>
          <w:sz w:val="24"/>
        </w:rPr>
        <w:t>无添加孔雀石绿、无汽油味残留。</w:t>
      </w:r>
    </w:p>
    <w:p>
      <w:pPr>
        <w:pStyle w:val="null3"/>
        <w:ind w:firstLine="480"/>
      </w:pPr>
      <w:r>
        <w:rPr>
          <w:sz w:val="24"/>
        </w:rPr>
        <w:t>（</w:t>
      </w:r>
      <w:r>
        <w:rPr>
          <w:sz w:val="24"/>
        </w:rPr>
        <w:t>3）</w:t>
      </w:r>
      <w:r>
        <w:rPr>
          <w:sz w:val="24"/>
        </w:rPr>
        <w:t>鱼、虾必须从有相关经营资质的水产品批发终端按照采购人当天的需求量，当天采购。严禁提供冰鲜鱼、虾。</w:t>
      </w:r>
    </w:p>
    <w:p>
      <w:pPr>
        <w:pStyle w:val="null3"/>
        <w:ind w:firstLine="480"/>
      </w:pPr>
      <w:r>
        <w:rPr>
          <w:sz w:val="24"/>
        </w:rPr>
        <w:t>（</w:t>
      </w:r>
      <w:r>
        <w:rPr>
          <w:sz w:val="24"/>
        </w:rPr>
        <w:t>4</w:t>
      </w:r>
      <w:r>
        <w:rPr>
          <w:sz w:val="24"/>
        </w:rPr>
        <w:t>）</w:t>
      </w:r>
      <w:r>
        <w:rPr>
          <w:sz w:val="24"/>
        </w:rPr>
        <w:t>提供的鱼在宰杀前须满足以下标准：游水生猛，对外界刺激敏感，无翻肚；无嘴烂及其它外表损伤。鱼鳞完整有光泽，不易脱落，眼隔膜有光泽、透明，眼球突出；腹部坚实不膨胀，肛门内部洁净无异常红尾。大小均匀。</w:t>
      </w:r>
    </w:p>
    <w:p>
      <w:pPr>
        <w:pStyle w:val="null3"/>
        <w:ind w:firstLine="480"/>
      </w:pPr>
      <w:r>
        <w:rPr>
          <w:sz w:val="24"/>
        </w:rPr>
        <w:t>（</w:t>
      </w:r>
      <w:r>
        <w:rPr>
          <w:sz w:val="24"/>
        </w:rPr>
        <w:t>5</w:t>
      </w:r>
      <w:r>
        <w:rPr>
          <w:sz w:val="24"/>
        </w:rPr>
        <w:t>）</w:t>
      </w:r>
      <w:r>
        <w:rPr>
          <w:sz w:val="24"/>
        </w:rPr>
        <w:t>提供到指定地点的剖边草鱼须是已处理好所有鱼鳞、内脏、鱼鳃的剖边草鱼。虾须满足以下标准：游水快，对外界刺激敏感；头尾完整，有一定弯曲度；虾眼突起，虾身较挺，肉质坚实；虾壳发亮、发硬，呈青绿色或青白色。</w:t>
      </w:r>
    </w:p>
    <w:p>
      <w:pPr>
        <w:pStyle w:val="null3"/>
        <w:ind w:firstLine="422"/>
        <w:jc w:val="both"/>
      </w:pPr>
      <w:r>
        <w:rPr>
          <w:sz w:val="21"/>
          <w:b/>
        </w:rPr>
        <w:t>（二）</w:t>
      </w:r>
      <w:r>
        <w:rPr>
          <w:sz w:val="24"/>
          <w:b/>
        </w:rPr>
        <w:t>新鲜光禽</w:t>
      </w:r>
      <w:r>
        <w:rPr>
          <w:sz w:val="24"/>
        </w:rPr>
        <w:t>：</w:t>
      </w:r>
    </w:p>
    <w:p>
      <w:pPr>
        <w:pStyle w:val="null3"/>
        <w:ind w:firstLine="480"/>
        <w:jc w:val="both"/>
      </w:pPr>
      <w:r>
        <w:rPr>
          <w:sz w:val="24"/>
        </w:rPr>
        <w:t>光禽是指经宰杀去毛以后的鸡、鸭、鹅等禽类，质量好坏，是否新鲜，主要根据以下几方面来判别：</w:t>
      </w:r>
    </w:p>
    <w:p>
      <w:pPr>
        <w:pStyle w:val="null3"/>
        <w:ind w:firstLine="480"/>
      </w:pPr>
      <w:r>
        <w:rPr>
          <w:sz w:val="24"/>
        </w:rPr>
        <w:t>1</w:t>
      </w:r>
      <w:r>
        <w:rPr>
          <w:sz w:val="24"/>
        </w:rPr>
        <w:t>.</w:t>
      </w:r>
      <w:r>
        <w:rPr>
          <w:sz w:val="24"/>
        </w:rPr>
        <w:t>喙有光泽、干燥、无粘液。</w:t>
      </w:r>
    </w:p>
    <w:p>
      <w:pPr>
        <w:pStyle w:val="null3"/>
        <w:ind w:firstLine="480"/>
      </w:pPr>
      <w:r>
        <w:rPr>
          <w:sz w:val="24"/>
        </w:rPr>
        <w:t>2</w:t>
      </w:r>
      <w:r>
        <w:rPr>
          <w:sz w:val="24"/>
        </w:rPr>
        <w:t>.</w:t>
      </w:r>
      <w:r>
        <w:rPr>
          <w:sz w:val="24"/>
        </w:rPr>
        <w:t>口腔：新鲜的光禽口腔粘膜呈淡玫瑰色，有光泽、洁净、无异味。</w:t>
      </w:r>
    </w:p>
    <w:p>
      <w:pPr>
        <w:pStyle w:val="null3"/>
        <w:ind w:firstLine="480"/>
      </w:pPr>
      <w:r>
        <w:rPr>
          <w:sz w:val="24"/>
        </w:rPr>
        <w:t>3</w:t>
      </w:r>
      <w:r>
        <w:rPr>
          <w:sz w:val="24"/>
        </w:rPr>
        <w:t>.</w:t>
      </w:r>
      <w:r>
        <w:rPr>
          <w:sz w:val="24"/>
        </w:rPr>
        <w:t>新鲜的光禽眼睛明亮，充满整个眼窝。</w:t>
      </w:r>
    </w:p>
    <w:p>
      <w:pPr>
        <w:pStyle w:val="null3"/>
        <w:ind w:firstLine="480"/>
      </w:pPr>
      <w:r>
        <w:rPr>
          <w:sz w:val="24"/>
        </w:rPr>
        <w:t>4</w:t>
      </w:r>
      <w:r>
        <w:rPr>
          <w:sz w:val="24"/>
        </w:rPr>
        <w:t>.</w:t>
      </w:r>
      <w:r>
        <w:rPr>
          <w:sz w:val="24"/>
        </w:rPr>
        <w:t>皮肤：新鲜的光禽皮肤上毛孔隆起，表面干燥而紧缩，呈乳白色或淡黄色，稍带微红，无异味。</w:t>
      </w:r>
    </w:p>
    <w:p>
      <w:pPr>
        <w:pStyle w:val="null3"/>
        <w:ind w:firstLine="480"/>
      </w:pPr>
      <w:r>
        <w:rPr>
          <w:sz w:val="24"/>
        </w:rPr>
        <w:t>5</w:t>
      </w:r>
      <w:r>
        <w:rPr>
          <w:sz w:val="24"/>
        </w:rPr>
        <w:t>.</w:t>
      </w:r>
      <w:r>
        <w:rPr>
          <w:sz w:val="24"/>
        </w:rPr>
        <w:t>脂肪：新鲜的光禽脂肪呈淡黄色或黄色，有光泽，无异味</w:t>
      </w:r>
      <w:r>
        <w:rPr>
          <w:sz w:val="24"/>
        </w:rPr>
        <w:t>。肌肉：新鲜光禽肌肉结实，有弹性，有光泽，颈、腿部肌肉呈玫瑰红色。变质的光禽肌肉松驰，湿润发粘，色变暗红，有明显腐败气味</w:t>
      </w:r>
      <w:r>
        <w:rPr>
          <w:sz w:val="24"/>
        </w:rPr>
        <w:t>。</w:t>
      </w:r>
    </w:p>
    <w:p>
      <w:pPr>
        <w:pStyle w:val="null3"/>
        <w:ind w:firstLine="480"/>
      </w:pPr>
      <w:r>
        <w:rPr>
          <w:sz w:val="24"/>
        </w:rPr>
        <w:t>6</w:t>
      </w:r>
      <w:r>
        <w:rPr>
          <w:sz w:val="24"/>
        </w:rPr>
        <w:t>.</w:t>
      </w:r>
      <w:r>
        <w:rPr>
          <w:sz w:val="24"/>
        </w:rPr>
        <w:t>禽类必须源于受地方政府相关部门监管的家禽供应场。</w:t>
      </w:r>
    </w:p>
    <w:p>
      <w:pPr>
        <w:pStyle w:val="null3"/>
        <w:ind w:firstLine="482"/>
        <w:jc w:val="both"/>
      </w:pPr>
      <w:r>
        <w:rPr>
          <w:sz w:val="24"/>
          <w:b/>
        </w:rPr>
        <w:t>（三）</w:t>
      </w:r>
      <w:r>
        <w:rPr>
          <w:sz w:val="24"/>
          <w:b/>
        </w:rPr>
        <w:t>熟食要求</w:t>
      </w:r>
      <w:r>
        <w:rPr>
          <w:sz w:val="24"/>
        </w:rPr>
        <w:t>：</w:t>
      </w:r>
    </w:p>
    <w:p>
      <w:pPr>
        <w:pStyle w:val="null3"/>
        <w:ind w:firstLine="480"/>
      </w:pPr>
      <w:r>
        <w:rPr>
          <w:sz w:val="24"/>
        </w:rPr>
        <w:t>1.要求所有提供的熟食制品须是当天12小时内生产的、无异味的生鲜成品，不能提供有隔夜的产品。熟食类的质量基本标准要求符合国家行业标准，干爽、完整、无虫蛀、无杂质，保持应有的色泽。确保产品质量稳定，保证营养丰富、绿色安全、易存放、食用方便。从加工、包装、运输、贮存到销售全部符合国家规定标准。采购人可根据实际情况对需要的熟食类食品进行品质抽检，对质量未达到国家标准的熟食类食品采购人有权拒绝接受。</w:t>
      </w:r>
    </w:p>
    <w:p>
      <w:pPr>
        <w:pStyle w:val="null3"/>
        <w:ind w:firstLine="480"/>
      </w:pPr>
      <w:r>
        <w:rPr>
          <w:sz w:val="24"/>
        </w:rPr>
        <w:t>2.中标供应商应尽量按采购人的要求提供采购货物，如无法达到采购人要求，应在1小时内与采购人沟通更换产品。</w:t>
      </w:r>
    </w:p>
    <w:p>
      <w:pPr>
        <w:pStyle w:val="null3"/>
        <w:ind w:firstLine="482"/>
        <w:jc w:val="both"/>
      </w:pPr>
      <w:r>
        <w:rPr>
          <w:sz w:val="24"/>
          <w:b/>
        </w:rPr>
        <w:t>（四）冷冻制品类要求：</w:t>
      </w:r>
    </w:p>
    <w:p>
      <w:pPr>
        <w:pStyle w:val="null3"/>
        <w:ind w:firstLine="480"/>
        <w:jc w:val="both"/>
      </w:pPr>
      <w:r>
        <w:rPr>
          <w:sz w:val="24"/>
        </w:rPr>
        <w:t>1</w:t>
      </w:r>
      <w:r>
        <w:rPr>
          <w:sz w:val="24"/>
        </w:rPr>
        <w:t>.</w:t>
      </w:r>
      <w:r>
        <w:rPr>
          <w:sz w:val="24"/>
        </w:rPr>
        <w:t>冷冻食品类产品品应保持较好的外观和质量等级，符合国家食品部门的有关标准，保证无异味、无霉烂变质，肉类保证来源于正规肉联厂，中标供应商须清晰地列出产品品牌、名称、制造商名称和厂址、型号、生产日期和保质期限、包装类型、包装方式、包装净重量、含冰量等相关参数，且包装箱上必须贴有生产许可标识。供货时须提交肉联厂的验收单及当批次有效的动物检疫合格证复印件（原件备查），鲜肉确保每日新鲜，冷冻肉要求肉体冻实而坚硬，无化冻现象，肉质紧密而有弹性，色泽均匀，不粘手，交货时干净、新鲜、无异味，冷冻鱼类要求鱼眼睛清亮，角膜透明，鳞片上覆有冻结的透明黏液层，皮肤天然色泽明显。</w:t>
      </w:r>
    </w:p>
    <w:p>
      <w:pPr>
        <w:pStyle w:val="null3"/>
        <w:ind w:firstLine="480"/>
        <w:jc w:val="both"/>
      </w:pPr>
      <w:r>
        <w:rPr>
          <w:sz w:val="24"/>
        </w:rPr>
        <w:t>2</w:t>
      </w:r>
      <w:r>
        <w:rPr>
          <w:sz w:val="24"/>
        </w:rPr>
        <w:t>.</w:t>
      </w:r>
      <w:r>
        <w:rPr>
          <w:sz w:val="24"/>
        </w:rPr>
        <w:t>包装：容器</w:t>
      </w:r>
      <w:r>
        <w:rPr>
          <w:sz w:val="24"/>
        </w:rPr>
        <w:t>(框、箱、袋)要求清洁、干燥、牢固、透气，无污染、无异味、无霉变现象。严禁采购有害、有毒、腐烂变质、酸败、霉变、生虫、污垢不洁、混有异物或其他感官性状异常的食品。须清晰地列出产品品牌、名称、制造商名称和厂址、型号、生产日期和保质期限、包装类型、包装方式、包装净重量、含冰量等相关参数，且包装箱上必须贴有生产许可标识。禁止采购超过保质期限的食品。</w:t>
      </w:r>
    </w:p>
    <w:p>
      <w:pPr>
        <w:pStyle w:val="null3"/>
        <w:ind w:firstLine="480"/>
        <w:jc w:val="both"/>
      </w:pPr>
      <w:r>
        <w:rPr>
          <w:sz w:val="24"/>
        </w:rPr>
        <w:t>3</w:t>
      </w:r>
      <w:r>
        <w:rPr>
          <w:sz w:val="24"/>
        </w:rPr>
        <w:t>.</w:t>
      </w:r>
      <w:r>
        <w:rPr>
          <w:sz w:val="24"/>
        </w:rPr>
        <w:t>冷冻水产类食品解冻后净重量不少于</w:t>
      </w:r>
      <w:r>
        <w:rPr>
          <w:sz w:val="24"/>
        </w:rPr>
        <w:t>82%，冷冻肉类食品解冻后净重量不少于92%，冷冻禽类食品解冻后净重量不少于90%，解冻时间为4小时以内（室温20℃）。所有冷冻食品要求清晰列出产品品牌、规格、类型、包装方式、包装净重、含冰量等相关参数，且包装箱上必须贴有生产许可标识。</w:t>
      </w:r>
    </w:p>
    <w:p>
      <w:pPr>
        <w:pStyle w:val="null3"/>
        <w:ind w:firstLine="480"/>
        <w:jc w:val="both"/>
      </w:pPr>
      <w:r>
        <w:rPr>
          <w:sz w:val="24"/>
        </w:rPr>
        <w:t>4</w:t>
      </w:r>
      <w:r>
        <w:rPr>
          <w:sz w:val="24"/>
        </w:rPr>
        <w:t>.</w:t>
      </w:r>
      <w:r>
        <w:rPr>
          <w:sz w:val="24"/>
        </w:rPr>
        <w:t>所有食材规格应符合采购人提交的日采购计划中明确的具体需求。</w:t>
      </w:r>
    </w:p>
    <w:p>
      <w:pPr>
        <w:pStyle w:val="null3"/>
        <w:ind w:firstLine="482"/>
        <w:jc w:val="both"/>
      </w:pPr>
      <w:r>
        <w:rPr>
          <w:sz w:val="24"/>
          <w:b/>
        </w:rPr>
        <w:t>（五）</w:t>
      </w:r>
      <w:r>
        <w:rPr>
          <w:sz w:val="24"/>
          <w:b/>
        </w:rPr>
        <w:t>蔬菜类要求</w:t>
      </w:r>
    </w:p>
    <w:p>
      <w:pPr>
        <w:pStyle w:val="null3"/>
        <w:ind w:firstLine="480"/>
      </w:pPr>
      <w:r>
        <w:rPr>
          <w:sz w:val="24"/>
        </w:rPr>
        <w:t>1.</w:t>
      </w:r>
      <w:r>
        <w:rPr>
          <w:sz w:val="24"/>
        </w:rPr>
        <w:t>属季节问题，若出现品种不能满足《采购需求》的情况，可与采购人协商调换相应类别的品种（按叶菜、瓜菜等进行分类）。</w:t>
      </w:r>
    </w:p>
    <w:p>
      <w:pPr>
        <w:pStyle w:val="null3"/>
        <w:ind w:firstLine="480"/>
      </w:pPr>
      <w:r>
        <w:rPr>
          <w:sz w:val="24"/>
        </w:rPr>
        <w:t>2</w:t>
      </w:r>
      <w:r>
        <w:rPr>
          <w:sz w:val="24"/>
        </w:rPr>
        <w:t>.</w:t>
      </w:r>
      <w:r>
        <w:rPr>
          <w:sz w:val="24"/>
        </w:rPr>
        <w:t>蔬菜、瓜、果必须是优质货品，不得含有残留农药或污染物，中标供应商必须保证所供应的蔬菜符合卫生标准，同时承担因所供蔬菜问题引起的一切事故后果。</w:t>
      </w:r>
    </w:p>
    <w:p>
      <w:pPr>
        <w:pStyle w:val="null3"/>
        <w:ind w:firstLine="472"/>
      </w:pPr>
      <w:r>
        <w:rPr>
          <w:sz w:val="24"/>
        </w:rPr>
        <w:t>3</w:t>
      </w:r>
      <w:r>
        <w:rPr>
          <w:sz w:val="24"/>
        </w:rPr>
        <w:t>.</w:t>
      </w:r>
      <w:r>
        <w:rPr>
          <w:sz w:val="24"/>
        </w:rPr>
        <w:t>蔬菜类应保持较好的色泽和新鲜度</w:t>
      </w:r>
      <w:r>
        <w:rPr>
          <w:sz w:val="24"/>
        </w:rPr>
        <w:t>,利用率达到95%。严禁采购有害、有毒、腐烂变质、酸败、霉变、生虫、污垢不洁、混有异物或其他感官性状异常的食品。蔬菜应无损伤、腐烂现象，无寄生虫或已受虫害现象。禁止采购超过保质期限的食品。（附《蔬菜感官质量要求》）</w:t>
      </w:r>
    </w:p>
    <w:p>
      <w:pPr>
        <w:pStyle w:val="null3"/>
        <w:jc w:val="center"/>
      </w:pPr>
      <w:r>
        <w:rPr>
          <w:sz w:val="24"/>
        </w:rPr>
        <w:t>《蔬菜感官质量要求》</w:t>
      </w:r>
    </w:p>
    <w:tbl>
      <w:tblPr>
        <w:tblW w:w="0" w:type="auto"/>
        <w:tblBorders>
          <w:top w:val="none" w:color="000000" w:sz="4"/>
          <w:left w:val="none" w:color="000000" w:sz="4"/>
          <w:bottom w:val="none" w:color="000000" w:sz="4"/>
          <w:right w:val="none" w:color="000000" w:sz="4"/>
          <w:insideH w:val="none"/>
          <w:insideV w:val="none"/>
        </w:tblBorders>
      </w:tblPr>
      <w:tblGrid>
        <w:gridCol w:w="722"/>
        <w:gridCol w:w="2205"/>
        <w:gridCol w:w="5365"/>
      </w:tblGrid>
      <w:tr>
        <w:tc>
          <w:tcPr>
            <w:tcW w:type="dxa" w:w="722"/>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类别</w:t>
            </w:r>
          </w:p>
        </w:tc>
        <w:tc>
          <w:tcPr>
            <w:tcW w:type="dxa" w:w="2205"/>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包含品种</w:t>
            </w:r>
          </w:p>
        </w:tc>
        <w:tc>
          <w:tcPr>
            <w:tcW w:type="dxa" w:w="5365"/>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质量要求</w:t>
            </w:r>
          </w:p>
        </w:tc>
      </w:tr>
      <w:tr>
        <w:tc>
          <w:tcPr>
            <w:tcW w:type="dxa" w:w="72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叶菜类</w:t>
            </w:r>
          </w:p>
        </w:tc>
        <w:tc>
          <w:tcPr>
            <w:tcW w:type="dxa" w:w="22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白菜类、甘蓝类和绿叶菜类的各种蔬菜。</w:t>
            </w:r>
          </w:p>
        </w:tc>
        <w:tc>
          <w:tcPr>
            <w:tcW w:type="dxa" w:w="536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1"/>
              </w:rPr>
              <w:t>肉质鲜嫩，形态好，色泽正常；茎基部削平，无枯黄叶、病叶、泥土、明显机械伤和病虫害伤；无烧心、焦边、腐烂等现象，无抽薹</w:t>
            </w:r>
            <w:r>
              <w:rPr>
                <w:sz w:val="21"/>
              </w:rPr>
              <w:t>(菜心除外)；结球的叶菜应结球紧实；菠菜和本地芹菜可带根。花椰菜、青花菜属于同一品种，形状正常，肉质致密、新鲜，不带叶柄，茎基部削平，无腐烂、病虫害、机械伤；花椰菜花球洁白，无毛花，青花菜无托叶，可带主茎，花球青绿色，无紫花、无枯蕾现象。</w:t>
            </w:r>
          </w:p>
        </w:tc>
      </w:tr>
      <w:tr>
        <w:tc>
          <w:tcPr>
            <w:tcW w:type="dxa" w:w="72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茄果类</w:t>
            </w:r>
          </w:p>
        </w:tc>
        <w:tc>
          <w:tcPr>
            <w:tcW w:type="dxa" w:w="22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番茄、茄子、甜椒、辣椒等</w:t>
            </w:r>
          </w:p>
        </w:tc>
        <w:tc>
          <w:tcPr>
            <w:tcW w:type="dxa" w:w="536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1"/>
              </w:rPr>
              <w:t>色鲜，果实圆整、光洁，成熟度适中，整齐，无烂果、异味、病虫害和明显机械损伤。</w:t>
            </w:r>
          </w:p>
        </w:tc>
      </w:tr>
      <w:tr>
        <w:tc>
          <w:tcPr>
            <w:tcW w:type="dxa" w:w="72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瓜类</w:t>
            </w:r>
          </w:p>
        </w:tc>
        <w:tc>
          <w:tcPr>
            <w:tcW w:type="dxa" w:w="22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黄瓜、瓠瓜、越瓜、丝瓜、苦瓜、冬瓜、毛节瓜、南瓜、佛手瓜等。</w:t>
            </w:r>
          </w:p>
        </w:tc>
        <w:tc>
          <w:tcPr>
            <w:tcW w:type="dxa" w:w="536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1"/>
              </w:rPr>
              <w:t>形状、色泽一致，瓜条均匀，无疤点，无断裂，不带泥土，无畸形瓜、病虫害瓜、烂瓜，无明显机械伤。</w:t>
            </w:r>
          </w:p>
        </w:tc>
      </w:tr>
      <w:tr>
        <w:tc>
          <w:tcPr>
            <w:tcW w:type="dxa" w:w="72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根菜类</w:t>
            </w:r>
          </w:p>
        </w:tc>
        <w:tc>
          <w:tcPr>
            <w:tcW w:type="dxa" w:w="22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萝卜、胡萝卜、大头菜、芜菁甘蓝等。</w:t>
            </w:r>
          </w:p>
        </w:tc>
        <w:tc>
          <w:tcPr>
            <w:tcW w:type="dxa" w:w="536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皮细光滑，色泽良好，大小均匀，肉质脆嫩致密。新鲜，无畸形、裂痕、糠心、病虫害斑，不带泥沙，不带茎叶、须根。</w:t>
            </w:r>
          </w:p>
        </w:tc>
      </w:tr>
      <w:tr>
        <w:tc>
          <w:tcPr>
            <w:tcW w:type="dxa" w:w="72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薯芋类</w:t>
            </w:r>
          </w:p>
        </w:tc>
        <w:tc>
          <w:tcPr>
            <w:tcW w:type="dxa" w:w="22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马铃薯、薯蓣、芋、姜、豆薯等。</w:t>
            </w:r>
          </w:p>
        </w:tc>
        <w:tc>
          <w:tcPr>
            <w:tcW w:type="dxa" w:w="536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1"/>
              </w:rPr>
              <w:t>色泽一致，不带泥沙，不带茎叶、须根，无机械</w:t>
            </w:r>
            <w:r>
              <w:rPr>
                <w:sz w:val="21"/>
              </w:rPr>
              <w:t>伤</w:t>
            </w:r>
            <w:r>
              <w:rPr>
                <w:sz w:val="21"/>
              </w:rPr>
              <w:t>和病虫害斑，无腐烂、干瘪。马铃薯皮不能变绿色</w:t>
            </w:r>
            <w:r>
              <w:rPr>
                <w:sz w:val="21"/>
              </w:rPr>
              <w:t>，不能发芽。</w:t>
            </w:r>
          </w:p>
        </w:tc>
      </w:tr>
      <w:tr>
        <w:tc>
          <w:tcPr>
            <w:tcW w:type="dxa" w:w="72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葱蒜类</w:t>
            </w:r>
          </w:p>
        </w:tc>
        <w:tc>
          <w:tcPr>
            <w:tcW w:type="dxa" w:w="22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大葱、分葱、四季葱等。</w:t>
            </w:r>
          </w:p>
        </w:tc>
        <w:tc>
          <w:tcPr>
            <w:tcW w:type="dxa" w:w="536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1"/>
              </w:rPr>
              <w:t>允许葱和大蒜的青蒜保留干净须根，去老叶，韭菜去根去老叶，蒜头、洋葱要去枯叶；可食部分质地细嫩，不带泥沙杂质，无病虫害斑。</w:t>
            </w:r>
          </w:p>
        </w:tc>
      </w:tr>
      <w:tr>
        <w:tc>
          <w:tcPr>
            <w:tcW w:type="dxa" w:w="72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豆类</w:t>
            </w:r>
          </w:p>
        </w:tc>
        <w:tc>
          <w:tcPr>
            <w:tcW w:type="dxa" w:w="22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豇豆、菜豆、豌豆、蚕豆、刀豆、毛豆、扁豆等。</w:t>
            </w:r>
          </w:p>
        </w:tc>
        <w:tc>
          <w:tcPr>
            <w:tcW w:type="dxa" w:w="536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形态完整，成熟度适中，无病虫害斑。食荚类：豆荚新鲜幼嫩，均匀。食豆仁类：籽粒饱满较均匀，无发芽。不带泥土、杂质。</w:t>
            </w:r>
          </w:p>
        </w:tc>
      </w:tr>
      <w:tr>
        <w:tc>
          <w:tcPr>
            <w:tcW w:type="dxa" w:w="72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水生类</w:t>
            </w:r>
          </w:p>
        </w:tc>
        <w:tc>
          <w:tcPr>
            <w:tcW w:type="dxa" w:w="22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茭白、藕、荸荠、慈菇、菱角等。</w:t>
            </w:r>
          </w:p>
        </w:tc>
        <w:tc>
          <w:tcPr>
            <w:tcW w:type="dxa" w:w="536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1"/>
              </w:rPr>
              <w:t>属同一品种规格，肉质鲜嫩，成熟度适中，无泥土、杂质、机械伤，不干瘪，不腐烂霉变，茭白不黑心。</w:t>
            </w:r>
          </w:p>
        </w:tc>
      </w:tr>
      <w:tr>
        <w:tc>
          <w:tcPr>
            <w:tcW w:type="dxa" w:w="72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多年生类</w:t>
            </w:r>
          </w:p>
        </w:tc>
        <w:tc>
          <w:tcPr>
            <w:tcW w:type="dxa" w:w="22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竹笋、黄花菜、芦笋等。</w:t>
            </w:r>
          </w:p>
        </w:tc>
        <w:tc>
          <w:tcPr>
            <w:tcW w:type="dxa" w:w="536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1"/>
              </w:rPr>
              <w:t>属同一品种规格，幼嫩，无病虫害斑，无明显机械伤。黄花菜鲜花不能直接煮食。</w:t>
            </w:r>
          </w:p>
        </w:tc>
      </w:tr>
      <w:tr>
        <w:tc>
          <w:tcPr>
            <w:tcW w:type="dxa" w:w="722"/>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sz w:val="21"/>
              </w:rPr>
              <w:t>芽苗类</w:t>
            </w:r>
          </w:p>
        </w:tc>
        <w:tc>
          <w:tcPr>
            <w:tcW w:type="dxa" w:w="2205"/>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sz w:val="21"/>
              </w:rPr>
              <w:t>绿豆芽、黄豆芽、豌豆芽、香椿苗等。</w:t>
            </w:r>
          </w:p>
        </w:tc>
        <w:tc>
          <w:tcPr>
            <w:tcW w:type="dxa" w:w="5365"/>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r>
              <w:rPr>
                <w:sz w:val="21"/>
              </w:rPr>
              <w:t>芽苗幼嫩，不带豆壳杂质，新鲜，不浸水。</w:t>
            </w:r>
          </w:p>
        </w:tc>
      </w:tr>
    </w:tbl>
    <w:p>
      <w:pPr>
        <w:pStyle w:val="null3"/>
        <w:ind w:firstLine="480"/>
      </w:pPr>
      <w:r>
        <w:rPr>
          <w:sz w:val="24"/>
        </w:rPr>
        <w:t>4.</w:t>
      </w:r>
      <w:r>
        <w:rPr>
          <w:sz w:val="24"/>
        </w:rPr>
        <w:t>蔬菜包装与标志要求：</w:t>
      </w:r>
    </w:p>
    <w:p>
      <w:pPr>
        <w:pStyle w:val="null3"/>
        <w:ind w:firstLine="480"/>
        <w:jc w:val="both"/>
      </w:pPr>
      <w:r>
        <w:rPr>
          <w:sz w:val="24"/>
        </w:rPr>
        <w:t>（</w:t>
      </w:r>
      <w:r>
        <w:rPr>
          <w:sz w:val="24"/>
        </w:rPr>
        <w:t>1）包装：容器(框、箱、袋)要求清洁、干燥、牢固、透气，无污染、无异味、无霉变现象。</w:t>
      </w:r>
    </w:p>
    <w:p>
      <w:pPr>
        <w:pStyle w:val="null3"/>
        <w:ind w:firstLine="480"/>
        <w:jc w:val="both"/>
      </w:pPr>
      <w:r>
        <w:rPr>
          <w:sz w:val="24"/>
        </w:rPr>
        <w:t>（</w:t>
      </w:r>
      <w:r>
        <w:rPr>
          <w:sz w:val="24"/>
        </w:rPr>
        <w:t>2）标志：每件包装必须按</w:t>
      </w:r>
      <w:r>
        <w:rPr>
          <w:sz w:val="24"/>
        </w:rPr>
        <w:t>《农产品包装和标识管理办法》</w:t>
      </w:r>
      <w:r>
        <w:rPr>
          <w:sz w:val="24"/>
        </w:rPr>
        <w:t>贴标签，并标明产地、品种、净含量、生产单位及地址和采收日期。</w:t>
      </w:r>
    </w:p>
    <w:p>
      <w:pPr>
        <w:pStyle w:val="null3"/>
        <w:ind w:firstLine="480"/>
        <w:jc w:val="both"/>
      </w:pPr>
      <w:r>
        <w:rPr>
          <w:sz w:val="24"/>
        </w:rPr>
        <w:t>5.</w:t>
      </w:r>
      <w:r>
        <w:rPr>
          <w:sz w:val="24"/>
        </w:rPr>
        <w:t>食品供应链要求：所有食品的来源必须清晰。蔬菜应当来源于受到地方政府部门监管的自有基地、商品菜基地或蔬菜专业流通市场，严禁收购散户农民的蔬菜供应。</w:t>
      </w:r>
    </w:p>
    <w:p>
      <w:pPr>
        <w:pStyle w:val="null3"/>
        <w:ind w:firstLine="480"/>
        <w:jc w:val="both"/>
      </w:pPr>
      <w:r>
        <w:rPr>
          <w:sz w:val="24"/>
        </w:rPr>
        <w:t>6.</w:t>
      </w:r>
      <w:r>
        <w:rPr>
          <w:sz w:val="24"/>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80"/>
        <w:jc w:val="both"/>
      </w:pPr>
      <w:r>
        <w:rPr>
          <w:sz w:val="24"/>
        </w:rPr>
        <w:t>7.</w:t>
      </w:r>
      <w:r>
        <w:rPr>
          <w:sz w:val="24"/>
        </w:rPr>
        <w:t>对蔬菜生产商的管理要求：菜地配有专用的农药喷洒用具及其他农用器具；蔬菜采收后需用清洁、无污染的运输工具运抵加工地点。</w:t>
      </w:r>
    </w:p>
    <w:p>
      <w:pPr>
        <w:pStyle w:val="null3"/>
        <w:ind w:firstLine="480"/>
        <w:jc w:val="both"/>
      </w:pPr>
      <w:r>
        <w:rPr>
          <w:sz w:val="24"/>
        </w:rPr>
        <w:t>8.</w:t>
      </w:r>
      <w:r>
        <w:rPr>
          <w:sz w:val="24"/>
        </w:rPr>
        <w:t>对蔬菜生产商环境要求：菜地周围需设有隔离网、隔离带或其他有效的隔离措施，确保不受临近农田施肥和用药污染；菜地周围无养殖场、化工厂、垃圾处理场、医院以及污水排放管道等污染源。</w:t>
      </w:r>
    </w:p>
    <w:p>
      <w:pPr>
        <w:pStyle w:val="null3"/>
        <w:ind w:firstLine="480"/>
        <w:jc w:val="both"/>
      </w:pPr>
      <w:r>
        <w:rPr>
          <w:sz w:val="24"/>
        </w:rPr>
        <w:t>9</w:t>
      </w:r>
      <w:r>
        <w:rPr>
          <w:sz w:val="24"/>
        </w:rPr>
        <w:t>.对蔬菜生产商水源要求：菜地应有清洁无污染的灌溉水源；灌溉水井设有防护设施。灌溉水源需经检测验证符合规定要求，并一年内在蔬菜种植过程对水源进行2次监测。</w:t>
      </w:r>
    </w:p>
    <w:p>
      <w:pPr>
        <w:pStyle w:val="null3"/>
        <w:ind w:firstLine="480"/>
        <w:jc w:val="both"/>
      </w:pPr>
      <w:r>
        <w:rPr>
          <w:sz w:val="24"/>
        </w:rPr>
        <w:t>10</w:t>
      </w:r>
      <w:r>
        <w:rPr>
          <w:sz w:val="24"/>
        </w:rPr>
        <w:t>.农药要求：种植使用的农药必须符合食品安全管理部门的规定，严禁使用违禁药物；农药的采购、保管、发放、使用必须建立记录；蔬菜生产使用农药的间隔期必须符合行业规定，并且采收前供应商应从种植地取样检测农残项目，合格后方可供应。</w:t>
      </w:r>
    </w:p>
    <w:p>
      <w:pPr>
        <w:pStyle w:val="null3"/>
        <w:ind w:firstLine="480"/>
        <w:jc w:val="both"/>
      </w:pPr>
      <w:r>
        <w:rPr>
          <w:sz w:val="24"/>
        </w:rPr>
        <w:t>11</w:t>
      </w:r>
      <w:r>
        <w:rPr>
          <w:sz w:val="24"/>
        </w:rPr>
        <w:t>.蔬菜卫生质量要求：卫生质量指标，应符合我国无公害蔬菜上的卫生指标规定。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2283"/>
        <w:gridCol w:w="3083"/>
        <w:gridCol w:w="1470"/>
        <w:gridCol w:w="1470"/>
      </w:tblGrid>
      <w:tr>
        <w:tc>
          <w:tcPr>
            <w:tcW w:type="dxa" w:w="2283"/>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项目</w:t>
            </w:r>
          </w:p>
        </w:tc>
        <w:tc>
          <w:tcPr>
            <w:tcW w:type="dxa" w:w="3083"/>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指标（</w:t>
            </w:r>
            <w:r>
              <w:rPr>
                <w:sz w:val="21"/>
              </w:rPr>
              <w:t>mg/kg</w:t>
            </w:r>
            <w:r>
              <w:rPr>
                <w:sz w:val="21"/>
              </w:rPr>
              <w:t>）</w:t>
            </w:r>
          </w:p>
        </w:tc>
        <w:tc>
          <w:tcPr>
            <w:tcW w:type="dxa" w:w="1470"/>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项目</w:t>
            </w:r>
          </w:p>
        </w:tc>
        <w:tc>
          <w:tcPr>
            <w:tcW w:type="dxa" w:w="1470"/>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指标（</w:t>
            </w:r>
            <w:r>
              <w:rPr>
                <w:sz w:val="21"/>
              </w:rPr>
              <w:t>mg/kg</w:t>
            </w:r>
            <w:r>
              <w:rPr>
                <w:sz w:val="21"/>
              </w:rPr>
              <w:t>）</w:t>
            </w:r>
          </w:p>
        </w:tc>
      </w:tr>
      <w:tr>
        <w:tc>
          <w:tcPr>
            <w:tcW w:type="dxa" w:w="2283"/>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甲胺磷</w:t>
            </w:r>
          </w:p>
        </w:tc>
        <w:tc>
          <w:tcPr>
            <w:tcW w:type="dxa" w:w="30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c>
          <w:tcPr>
            <w:tcW w:type="dxa" w:w="14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汞（以</w:t>
            </w:r>
            <w:r>
              <w:rPr>
                <w:sz w:val="21"/>
              </w:rPr>
              <w:t>Hg计）</w:t>
            </w:r>
          </w:p>
        </w:tc>
        <w:tc>
          <w:tcPr>
            <w:tcW w:type="dxa" w:w="1470"/>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≤0.01</w:t>
            </w:r>
          </w:p>
        </w:tc>
      </w:tr>
      <w:tr>
        <w:tc>
          <w:tcPr>
            <w:tcW w:type="dxa" w:w="2283"/>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甲拌磷</w:t>
            </w:r>
          </w:p>
        </w:tc>
        <w:tc>
          <w:tcPr>
            <w:tcW w:type="dxa" w:w="30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c>
          <w:tcPr>
            <w:tcW w:type="dxa" w:w="14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铅（以</w:t>
            </w:r>
            <w:r>
              <w:rPr>
                <w:sz w:val="21"/>
              </w:rPr>
              <w:t>Pb计）</w:t>
            </w:r>
          </w:p>
        </w:tc>
        <w:tc>
          <w:tcPr>
            <w:tcW w:type="dxa" w:w="1470"/>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≤0.2</w:t>
            </w:r>
          </w:p>
        </w:tc>
      </w:tr>
      <w:tr>
        <w:tc>
          <w:tcPr>
            <w:tcW w:type="dxa" w:w="2283"/>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氧化乐果</w:t>
            </w:r>
          </w:p>
        </w:tc>
        <w:tc>
          <w:tcPr>
            <w:tcW w:type="dxa" w:w="30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c>
          <w:tcPr>
            <w:tcW w:type="dxa" w:w="14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砷（以</w:t>
            </w:r>
            <w:r>
              <w:rPr>
                <w:sz w:val="21"/>
              </w:rPr>
              <w:t>As计）</w:t>
            </w:r>
          </w:p>
        </w:tc>
        <w:tc>
          <w:tcPr>
            <w:tcW w:type="dxa" w:w="1470"/>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≤0.5</w:t>
            </w:r>
          </w:p>
        </w:tc>
      </w:tr>
      <w:tr>
        <w:tc>
          <w:tcPr>
            <w:tcW w:type="dxa" w:w="2283"/>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甲基对硫磷</w:t>
            </w:r>
          </w:p>
        </w:tc>
        <w:tc>
          <w:tcPr>
            <w:tcW w:type="dxa" w:w="30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c>
          <w:tcPr>
            <w:tcW w:type="dxa" w:w="14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氟（以</w:t>
            </w:r>
            <w:r>
              <w:rPr>
                <w:sz w:val="21"/>
              </w:rPr>
              <w:t>F计）</w:t>
            </w:r>
          </w:p>
        </w:tc>
        <w:tc>
          <w:tcPr>
            <w:tcW w:type="dxa" w:w="1470"/>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≤0.5</w:t>
            </w:r>
          </w:p>
        </w:tc>
      </w:tr>
      <w:tr>
        <w:tc>
          <w:tcPr>
            <w:tcW w:type="dxa" w:w="2283"/>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呋喃丹</w:t>
            </w:r>
          </w:p>
        </w:tc>
        <w:tc>
          <w:tcPr>
            <w:tcW w:type="dxa" w:w="30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c>
          <w:tcPr>
            <w:tcW w:type="dxa" w:w="14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百菌清</w:t>
            </w:r>
          </w:p>
        </w:tc>
        <w:tc>
          <w:tcPr>
            <w:tcW w:type="dxa" w:w="1470"/>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≤1.0</w:t>
            </w:r>
          </w:p>
        </w:tc>
      </w:tr>
      <w:tr>
        <w:tc>
          <w:tcPr>
            <w:tcW w:type="dxa" w:w="2283"/>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亚硝酸盐（以</w:t>
            </w:r>
            <w:r>
              <w:rPr>
                <w:sz w:val="21"/>
              </w:rPr>
              <w:t>NaNO</w:t>
            </w:r>
            <w:r>
              <w:rPr>
                <w:sz w:val="21"/>
                <w:vertAlign w:val="subscript"/>
              </w:rPr>
              <w:t>2</w:t>
            </w:r>
            <w:r>
              <w:rPr>
                <w:sz w:val="21"/>
              </w:rPr>
              <w:t>计）</w:t>
            </w:r>
          </w:p>
        </w:tc>
        <w:tc>
          <w:tcPr>
            <w:tcW w:type="dxa" w:w="30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4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多菌灵</w:t>
            </w:r>
          </w:p>
        </w:tc>
        <w:tc>
          <w:tcPr>
            <w:tcW w:type="dxa" w:w="1470"/>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≤0.5</w:t>
            </w:r>
          </w:p>
        </w:tc>
      </w:tr>
      <w:tr>
        <w:tc>
          <w:tcPr>
            <w:tcW w:type="dxa" w:w="2283"/>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sz w:val="21"/>
              </w:rPr>
              <w:t>硝酸盐（以</w:t>
            </w:r>
            <w:r>
              <w:rPr>
                <w:sz w:val="21"/>
              </w:rPr>
              <w:t>NaNO</w:t>
            </w:r>
            <w:r>
              <w:rPr>
                <w:sz w:val="21"/>
                <w:vertAlign w:val="subscript"/>
              </w:rPr>
              <w:t>3</w:t>
            </w:r>
            <w:r>
              <w:rPr>
                <w:sz w:val="21"/>
              </w:rPr>
              <w:t>计）</w:t>
            </w:r>
          </w:p>
        </w:tc>
        <w:tc>
          <w:tcPr>
            <w:tcW w:type="dxa" w:w="3083"/>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sz w:val="21"/>
              </w:rPr>
              <w:t>瓜果类</w:t>
            </w:r>
            <w:r>
              <w:rPr>
                <w:sz w:val="21"/>
              </w:rPr>
              <w:t>≤600；叶菜根茎类≤1200</w:t>
            </w:r>
          </w:p>
        </w:tc>
        <w:tc>
          <w:tcPr>
            <w:tcW w:type="dxa" w:w="1470"/>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p>
        </w:tc>
        <w:tc>
          <w:tcPr>
            <w:tcW w:type="dxa" w:w="1470"/>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pPr>
      <w:r>
        <w:rPr>
          <w:sz w:val="24"/>
        </w:rPr>
        <w:t>1</w:t>
      </w:r>
      <w:r>
        <w:rPr>
          <w:sz w:val="24"/>
        </w:rPr>
        <w:t>2</w:t>
      </w:r>
      <w:r>
        <w:rPr>
          <w:sz w:val="24"/>
        </w:rPr>
        <w:t>.供应商需承诺所供蔬菜符合上述质量要求及农药残留不超过国家限量标准，若不符合,愿意接受退货处理并承担违约责任。</w:t>
      </w:r>
    </w:p>
    <w:p>
      <w:pPr>
        <w:pStyle w:val="null3"/>
        <w:ind w:firstLine="480"/>
      </w:pPr>
      <w:r>
        <w:rPr>
          <w:sz w:val="24"/>
        </w:rPr>
        <w:t>1</w:t>
      </w:r>
      <w:r>
        <w:rPr>
          <w:sz w:val="24"/>
        </w:rPr>
        <w:t>3</w:t>
      </w:r>
      <w:r>
        <w:rPr>
          <w:sz w:val="24"/>
        </w:rPr>
        <w:t>.包装要求：容器(框、箱、袋)要求清洁、干燥、牢固、透气，无污染、无异味。</w:t>
      </w:r>
    </w:p>
    <w:p>
      <w:pPr>
        <w:pStyle w:val="null3"/>
        <w:ind w:firstLine="422"/>
        <w:jc w:val="both"/>
      </w:pPr>
      <w:r>
        <w:rPr>
          <w:sz w:val="21"/>
          <w:b/>
        </w:rPr>
        <w:t>（六）</w:t>
      </w:r>
      <w:r>
        <w:rPr>
          <w:sz w:val="24"/>
          <w:b/>
        </w:rPr>
        <w:t>水果质量要求：</w:t>
      </w:r>
    </w:p>
    <w:p>
      <w:pPr>
        <w:pStyle w:val="null3"/>
        <w:ind w:firstLine="480"/>
        <w:jc w:val="both"/>
      </w:pPr>
      <w:r>
        <w:rPr>
          <w:sz w:val="24"/>
        </w:rPr>
        <w:t>1.</w:t>
      </w:r>
      <w:r>
        <w:rPr>
          <w:sz w:val="24"/>
        </w:rPr>
        <w:t>水果必须是优质货品，不得含有残留农药或污染物，配送企业必须保证所供应的水果符合卫生质量标准，同时承担因所供水果问题引起的一切事故后果。</w:t>
      </w:r>
    </w:p>
    <w:p>
      <w:pPr>
        <w:pStyle w:val="null3"/>
        <w:ind w:firstLine="480"/>
        <w:jc w:val="both"/>
      </w:pPr>
      <w:r>
        <w:rPr>
          <w:sz w:val="24"/>
        </w:rPr>
        <w:t>2.</w:t>
      </w:r>
      <w:r>
        <w:rPr>
          <w:sz w:val="24"/>
        </w:rPr>
        <w:t>色泽：各种水果都应具有本品种固有的颜色，皮色光泽，无虫洞，以此显示水果的成熟度及新鲜程度。</w:t>
      </w:r>
    </w:p>
    <w:p>
      <w:pPr>
        <w:pStyle w:val="null3"/>
        <w:ind w:firstLine="480"/>
        <w:jc w:val="both"/>
      </w:pPr>
      <w:r>
        <w:rPr>
          <w:sz w:val="24"/>
        </w:rPr>
        <w:t>3.</w:t>
      </w:r>
      <w:r>
        <w:rPr>
          <w:sz w:val="24"/>
        </w:rPr>
        <w:t>气味：具有清馨、甘辛香、甜酸香等气味，可凭嗅觉识别不同品种的质量，不允许有腐烂变质的亚硝酸盐味和其他异常气味。</w:t>
      </w:r>
    </w:p>
    <w:p>
      <w:pPr>
        <w:pStyle w:val="null3"/>
        <w:ind w:firstLine="480"/>
        <w:jc w:val="both"/>
      </w:pPr>
      <w:r>
        <w:rPr>
          <w:sz w:val="24"/>
        </w:rPr>
        <w:t>4.</w:t>
      </w:r>
      <w:r>
        <w:rPr>
          <w:sz w:val="24"/>
        </w:rPr>
        <w:t>味道：因品种不同而各异，多数水果滋味甘淡、甜酸、清爽鲜美，少数具有辛酸、苦涩等特殊风味以刺激食欲，如失去本品种原有的滋味即为异常。</w:t>
      </w:r>
    </w:p>
    <w:p>
      <w:pPr>
        <w:pStyle w:val="null3"/>
        <w:ind w:firstLine="480"/>
      </w:pPr>
      <w:r>
        <w:rPr>
          <w:sz w:val="24"/>
        </w:rPr>
        <w:t>5.</w:t>
      </w:r>
      <w:r>
        <w:rPr>
          <w:sz w:val="24"/>
        </w:rPr>
        <w:t>形态：尽量避免由于客观因素而造成的各种非正常、不新鲜的水果，例如水果枝头萎蔫、枯塌、损伤、病变、虫害侵蚀等引起的形态异常等。</w:t>
      </w:r>
    </w:p>
    <w:p>
      <w:pPr>
        <w:pStyle w:val="null3"/>
        <w:ind w:firstLine="480"/>
        <w:jc w:val="both"/>
      </w:pPr>
      <w:r>
        <w:rPr>
          <w:sz w:val="24"/>
        </w:rPr>
        <w:t>6</w:t>
      </w:r>
      <w:r>
        <w:rPr>
          <w:sz w:val="24"/>
        </w:rPr>
        <w:t>.</w:t>
      </w:r>
      <w:r>
        <w:rPr>
          <w:sz w:val="24"/>
        </w:rPr>
        <w:t>所有水果在交付采购人前必须经过前期处理，使用率达到</w:t>
      </w:r>
      <w:r>
        <w:rPr>
          <w:sz w:val="24"/>
        </w:rPr>
        <w:t>99%以上。</w:t>
      </w:r>
    </w:p>
    <w:p>
      <w:pPr>
        <w:pStyle w:val="null3"/>
        <w:ind w:firstLine="480"/>
      </w:pPr>
      <w:r>
        <w:rPr>
          <w:sz w:val="24"/>
        </w:rPr>
        <w:t>7</w:t>
      </w:r>
      <w:r>
        <w:rPr>
          <w:sz w:val="24"/>
        </w:rPr>
        <w:t>.</w:t>
      </w:r>
      <w:r>
        <w:rPr>
          <w:sz w:val="24"/>
        </w:rPr>
        <w:t>所有水果必须保证食用安全，绝无农药等有害物质的留存。中标供应商需随送货单向采购人提供农药残留检测报告书。</w:t>
      </w:r>
    </w:p>
    <w:p>
      <w:pPr>
        <w:pStyle w:val="null3"/>
        <w:ind w:firstLine="480"/>
        <w:jc w:val="both"/>
      </w:pPr>
      <w:r>
        <w:rPr>
          <w:sz w:val="24"/>
        </w:rPr>
        <w:t>8</w:t>
      </w:r>
      <w:r>
        <w:rPr>
          <w:sz w:val="24"/>
        </w:rPr>
        <w:t>.</w:t>
      </w:r>
      <w:r>
        <w:rPr>
          <w:sz w:val="24"/>
        </w:rPr>
        <w:t>水果供应链要求：所有水果的来源必须清晰，送货清单须包含水果产地。</w:t>
      </w:r>
    </w:p>
    <w:p>
      <w:pPr>
        <w:pStyle w:val="null3"/>
        <w:ind w:firstLine="422"/>
      </w:pPr>
      <w:r>
        <w:rPr>
          <w:sz w:val="21"/>
          <w:b/>
        </w:rPr>
        <w:t>（七）</w:t>
      </w:r>
      <w:r>
        <w:rPr>
          <w:sz w:val="24"/>
          <w:b/>
        </w:rPr>
        <w:t>早餐类要求：</w:t>
      </w:r>
    </w:p>
    <w:p>
      <w:pPr>
        <w:pStyle w:val="null3"/>
        <w:ind w:right="-90" w:firstLine="464"/>
        <w:jc w:val="both"/>
      </w:pPr>
      <w:r>
        <w:rPr>
          <w:sz w:val="24"/>
        </w:rPr>
        <w:t>1</w:t>
      </w:r>
      <w:r>
        <w:rPr>
          <w:sz w:val="24"/>
        </w:rPr>
        <w:t>.</w:t>
      </w:r>
      <w:r>
        <w:rPr>
          <w:sz w:val="24"/>
        </w:rPr>
        <w:t>早餐类的质量基本标准要求符合国家行业标准，干爽、不霉烂、整齐、均匀、完整、无虫蛀、无杂质，保持应有的色泽。确保产品质量稳定，保证营养丰富、绿色安全、易存放、食用方便。从加工、包装、运输、贮存到销售全部符合国家规定标准。招标人可根据实际情况对需要的早餐类食品进行品质抽检，对质量未达到国家标准的早餐类食品招标人有权拒绝接受。</w:t>
      </w:r>
    </w:p>
    <w:p>
      <w:pPr>
        <w:pStyle w:val="null3"/>
        <w:ind w:firstLine="480"/>
        <w:jc w:val="both"/>
      </w:pPr>
      <w:r>
        <w:rPr>
          <w:sz w:val="24"/>
        </w:rPr>
        <w:t>2</w:t>
      </w:r>
      <w:r>
        <w:rPr>
          <w:sz w:val="24"/>
        </w:rPr>
        <w:t>.</w:t>
      </w:r>
      <w:r>
        <w:rPr>
          <w:sz w:val="24"/>
        </w:rPr>
        <w:t>所有早餐类食品调均为正规厂家生产，包装完整，所有产品标明商品名称、规格、生产商、产地、生产日期、保质期或保存期。</w:t>
      </w:r>
    </w:p>
    <w:p>
      <w:pPr>
        <w:pStyle w:val="null3"/>
        <w:ind w:firstLine="480"/>
        <w:jc w:val="both"/>
      </w:pPr>
      <w:r>
        <w:rPr>
          <w:sz w:val="24"/>
        </w:rPr>
        <w:t>3</w:t>
      </w:r>
      <w:r>
        <w:rPr>
          <w:sz w:val="24"/>
        </w:rPr>
        <w:t>.</w:t>
      </w:r>
      <w:r>
        <w:rPr>
          <w:sz w:val="24"/>
        </w:rPr>
        <w:t>包点类质量要求：</w:t>
      </w:r>
    </w:p>
    <w:p>
      <w:pPr>
        <w:pStyle w:val="null3"/>
        <w:ind w:firstLine="480"/>
        <w:jc w:val="both"/>
      </w:pPr>
      <w:r>
        <w:rPr>
          <w:sz w:val="24"/>
        </w:rPr>
        <w:t>（</w:t>
      </w:r>
      <w:r>
        <w:rPr>
          <w:sz w:val="24"/>
        </w:rPr>
        <w:t>1）包装要求：包装应清洁和卫生，无破漏。</w:t>
      </w:r>
    </w:p>
    <w:p>
      <w:pPr>
        <w:pStyle w:val="null3"/>
        <w:ind w:firstLine="480"/>
        <w:jc w:val="both"/>
      </w:pPr>
      <w:r>
        <w:rPr>
          <w:sz w:val="24"/>
        </w:rPr>
        <w:t>（</w:t>
      </w:r>
      <w:r>
        <w:rPr>
          <w:sz w:val="24"/>
        </w:rPr>
        <w:t>2</w:t>
      </w:r>
      <w:r>
        <w:rPr>
          <w:sz w:val="24"/>
        </w:rPr>
        <w:t>）制作标准：符合</w:t>
      </w:r>
      <w:r>
        <w:rPr>
          <w:sz w:val="24"/>
        </w:rPr>
        <w:t>GBT 23708-2009糕点质量检验标准要求。</w:t>
      </w:r>
    </w:p>
    <w:p>
      <w:pPr>
        <w:pStyle w:val="null3"/>
        <w:ind w:firstLine="480"/>
        <w:jc w:val="both"/>
      </w:pPr>
      <w:r>
        <w:rPr>
          <w:sz w:val="24"/>
        </w:rPr>
        <w:t>（</w:t>
      </w:r>
      <w:r>
        <w:rPr>
          <w:sz w:val="24"/>
        </w:rPr>
        <w:t>3</w:t>
      </w:r>
      <w:r>
        <w:rPr>
          <w:sz w:val="24"/>
        </w:rPr>
        <w:t>）外观及口感标准：符合</w:t>
      </w:r>
      <w:r>
        <w:rPr>
          <w:sz w:val="24"/>
        </w:rPr>
        <w:t>GB 7100-2015 糕点、饼干、面包卫生标准要求；符合GBT 7099-2015裱花蛋糕糕点卫生标准要求；符合QB 1252-91面包卫生标准要求。</w:t>
      </w:r>
    </w:p>
    <w:p>
      <w:pPr>
        <w:pStyle w:val="null3"/>
        <w:ind w:firstLine="480"/>
        <w:jc w:val="both"/>
      </w:pPr>
      <w:r>
        <w:rPr>
          <w:sz w:val="24"/>
        </w:rPr>
        <w:t>（</w:t>
      </w:r>
      <w:r>
        <w:rPr>
          <w:sz w:val="24"/>
        </w:rPr>
        <w:t>4</w:t>
      </w:r>
      <w:r>
        <w:rPr>
          <w:sz w:val="24"/>
        </w:rPr>
        <w:t>）以上糕点、包点类食品必须具有正常的色泽、气味和滋味，不得有酸败和霉变等杂味，食品内外不得有生虫、变质及其它污染物。</w:t>
      </w:r>
    </w:p>
    <w:p>
      <w:pPr>
        <w:pStyle w:val="null3"/>
        <w:ind w:firstLine="532"/>
        <w:jc w:val="both"/>
      </w:pPr>
      <w:r>
        <w:rPr>
          <w:sz w:val="24"/>
        </w:rPr>
        <w:t>4.</w:t>
      </w:r>
      <w:r>
        <w:rPr>
          <w:sz w:val="24"/>
        </w:rPr>
        <w:t>河粉，猪肠粉类质量要求：以大米为原料，经浸泡、磨浆（粉碎）、发酵（或不发酵）、熟化、成型、冷却、包装等生产工艺加工而成，严格按照</w:t>
      </w:r>
      <w:r>
        <w:rPr>
          <w:sz w:val="24"/>
        </w:rPr>
        <w:t>DB44/426-2007《湿米粉》质量要求执行，原辅料质量要求应符合国家相关质量标准及卫生安全标准，食品添加剂的使用应符合GB 2760-2014的规定,不得添加硼砂、亚硫酸盐、吊白块等有毒有害物质。</w:t>
      </w:r>
    </w:p>
    <w:p>
      <w:pPr>
        <w:pStyle w:val="null3"/>
        <w:ind w:firstLine="422"/>
        <w:jc w:val="both"/>
      </w:pPr>
      <w:r>
        <w:rPr>
          <w:sz w:val="21"/>
          <w:b/>
        </w:rPr>
        <w:t>（八）</w:t>
      </w:r>
      <w:r>
        <w:rPr>
          <w:sz w:val="24"/>
          <w:b/>
        </w:rPr>
        <w:t>大米质量标准</w:t>
      </w:r>
    </w:p>
    <w:p>
      <w:pPr>
        <w:pStyle w:val="null3"/>
        <w:ind w:firstLine="480"/>
        <w:jc w:val="both"/>
      </w:pPr>
      <w:r>
        <w:rPr>
          <w:sz w:val="24"/>
        </w:rPr>
        <w:t>1</w:t>
      </w:r>
      <w:r>
        <w:rPr>
          <w:sz w:val="24"/>
        </w:rPr>
        <w:t>.</w:t>
      </w:r>
      <w:r>
        <w:rPr>
          <w:sz w:val="24"/>
        </w:rPr>
        <w:t xml:space="preserve"> </w:t>
      </w:r>
      <w:r>
        <w:rPr>
          <w:sz w:val="24"/>
        </w:rPr>
        <w:t>米类执行标准：</w:t>
      </w:r>
      <w:r>
        <w:rPr>
          <w:sz w:val="24"/>
        </w:rPr>
        <w:t>GB/T 1354-2018标准一等米，不含添加剂。</w:t>
      </w:r>
    </w:p>
    <w:tbl>
      <w:tblPr>
        <w:tblW w:w="0" w:type="auto"/>
        <w:tblBorders>
          <w:top w:val="none" w:color="000000" w:sz="4"/>
          <w:left w:val="none" w:color="000000" w:sz="4"/>
          <w:bottom w:val="none" w:color="000000" w:sz="4"/>
          <w:right w:val="none" w:color="000000" w:sz="4"/>
          <w:insideH w:val="none"/>
          <w:insideV w:val="none"/>
        </w:tblBorders>
      </w:tblPr>
      <w:tblGrid>
        <w:gridCol w:w="1010"/>
        <w:gridCol w:w="968"/>
        <w:gridCol w:w="3073"/>
        <w:gridCol w:w="3255"/>
      </w:tblGrid>
      <w:tr>
        <w:tc>
          <w:tcPr>
            <w:tcW w:type="dxa" w:w="10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04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内容</w:t>
            </w:r>
          </w:p>
        </w:tc>
        <w:tc>
          <w:tcPr>
            <w:tcW w:type="dxa" w:w="3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质量标准</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加工精度</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符合一等品要求</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不完善粒</w:t>
            </w:r>
            <w:r>
              <w:rPr>
                <w:sz w:val="21"/>
              </w:rPr>
              <w:t>%</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最大限度杂质</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总量</w:t>
            </w:r>
            <w:r>
              <w:rPr>
                <w:sz w:val="21"/>
              </w:rPr>
              <w:t>%</w:t>
            </w:r>
          </w:p>
        </w:tc>
        <w:tc>
          <w:tcPr>
            <w:tcW w:type="dxa" w:w="3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≤0.40</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68"/>
            <w:vMerge/>
            <w:tcBorders>
              <w:top w:val="none" w:color="000000" w:sz="4"/>
              <w:left w:val="single" w:color="000000" w:sz="4"/>
              <w:bottom w:val="single" w:color="000000" w:sz="4"/>
              <w:right w:val="single" w:color="000000" w:sz="4"/>
            </w:tcBorders>
          </w:tcP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糠粉</w:t>
            </w:r>
            <w:r>
              <w:rPr>
                <w:sz w:val="21"/>
              </w:rPr>
              <w:t>%</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≤0.20</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68"/>
            <w:vMerge/>
            <w:tcBorders>
              <w:top w:val="none" w:color="000000" w:sz="4"/>
              <w:left w:val="single" w:color="000000" w:sz="4"/>
              <w:bottom w:val="single" w:color="000000" w:sz="4"/>
              <w:right w:val="single" w:color="000000" w:sz="4"/>
            </w:tcBorders>
          </w:tcP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矿物质</w:t>
            </w:r>
            <w:r>
              <w:rPr>
                <w:sz w:val="21"/>
              </w:rPr>
              <w:t>%</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≤0.02</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68"/>
            <w:vMerge/>
            <w:tcBorders>
              <w:top w:val="none" w:color="000000" w:sz="4"/>
              <w:left w:val="single" w:color="000000" w:sz="4"/>
              <w:bottom w:val="single" w:color="000000" w:sz="4"/>
              <w:right w:val="single" w:color="000000" w:sz="4"/>
            </w:tcBorders>
          </w:tcP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带壳稞</w:t>
            </w:r>
            <w:r>
              <w:rPr>
                <w:sz w:val="21"/>
              </w:rPr>
              <w:t xml:space="preserve"> </w:t>
            </w:r>
            <w:r>
              <w:rPr>
                <w:sz w:val="21"/>
              </w:rPr>
              <w:t>粒</w:t>
            </w:r>
            <w:r>
              <w:rPr>
                <w:sz w:val="21"/>
              </w:rPr>
              <w:t>/kg</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68"/>
            <w:vMerge/>
            <w:tcBorders>
              <w:top w:val="none" w:color="000000" w:sz="4"/>
              <w:left w:val="single" w:color="000000" w:sz="4"/>
              <w:bottom w:val="single" w:color="000000" w:sz="4"/>
              <w:right w:val="single" w:color="000000" w:sz="4"/>
            </w:tcBorders>
          </w:tcP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稻谷粒</w:t>
            </w:r>
            <w:r>
              <w:rPr>
                <w:sz w:val="21"/>
              </w:rPr>
              <w:t xml:space="preserve">  </w:t>
            </w:r>
            <w:r>
              <w:rPr>
                <w:sz w:val="21"/>
              </w:rPr>
              <w:t>粒</w:t>
            </w:r>
            <w:r>
              <w:rPr>
                <w:sz w:val="21"/>
              </w:rPr>
              <w:t>/kg</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0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碎米总量</w:t>
            </w:r>
            <w:r>
              <w:rPr>
                <w:sz w:val="21"/>
              </w:rPr>
              <w:t>%</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≤15.0</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0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小碎米</w:t>
            </w:r>
            <w:r>
              <w:rPr>
                <w:sz w:val="21"/>
              </w:rPr>
              <w:t>%</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40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黄粒米</w:t>
            </w:r>
            <w:r>
              <w:rPr>
                <w:sz w:val="21"/>
              </w:rPr>
              <w:t>%</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按国家标准执行</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w:t>
            </w:r>
          </w:p>
        </w:tc>
        <w:tc>
          <w:tcPr>
            <w:tcW w:type="dxa" w:w="40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水份</w:t>
            </w:r>
            <w:r>
              <w:rPr>
                <w:sz w:val="21"/>
              </w:rPr>
              <w:t>%</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≤14.0</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0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六六六六（以成品粮计）</w:t>
            </w:r>
            <w:r>
              <w:rPr>
                <w:sz w:val="21"/>
              </w:rPr>
              <w:t>mg/kg</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≤0.05</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3</w:t>
            </w:r>
          </w:p>
        </w:tc>
        <w:tc>
          <w:tcPr>
            <w:tcW w:type="dxa" w:w="40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滴滴涕（以成品粮计）</w:t>
            </w:r>
            <w:r>
              <w:rPr>
                <w:sz w:val="21"/>
              </w:rPr>
              <w:t>mg/kg</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≤0.05</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4</w:t>
            </w:r>
          </w:p>
        </w:tc>
        <w:tc>
          <w:tcPr>
            <w:tcW w:type="dxa" w:w="40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黄曲霉毒素</w:t>
            </w:r>
            <w:r>
              <w:rPr>
                <w:sz w:val="21"/>
              </w:rPr>
              <w:t>B1 μg/kg</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w:t>
            </w:r>
          </w:p>
        </w:tc>
        <w:tc>
          <w:tcPr>
            <w:tcW w:type="dxa" w:w="40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汞（以</w:t>
            </w:r>
            <w:r>
              <w:rPr>
                <w:sz w:val="21"/>
              </w:rPr>
              <w:t xml:space="preserve">Hg </w:t>
            </w:r>
            <w:r>
              <w:rPr>
                <w:sz w:val="21"/>
              </w:rPr>
              <w:t>计）</w:t>
            </w:r>
            <w:r>
              <w:rPr>
                <w:sz w:val="21"/>
              </w:rPr>
              <w:t>mg/kg</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≤0.02</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w:t>
            </w:r>
          </w:p>
        </w:tc>
        <w:tc>
          <w:tcPr>
            <w:tcW w:type="dxa" w:w="40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镉（以</w:t>
            </w:r>
            <w:r>
              <w:rPr>
                <w:sz w:val="21"/>
              </w:rPr>
              <w:t xml:space="preserve">Cd </w:t>
            </w:r>
            <w:r>
              <w:rPr>
                <w:sz w:val="21"/>
              </w:rPr>
              <w:t>计）</w:t>
            </w:r>
            <w:r>
              <w:rPr>
                <w:sz w:val="21"/>
              </w:rPr>
              <w:t>mg/kg</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≤0.2</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7</w:t>
            </w:r>
          </w:p>
        </w:tc>
        <w:tc>
          <w:tcPr>
            <w:tcW w:type="dxa" w:w="40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色泽、气味、口味</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正常</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8</w:t>
            </w:r>
          </w:p>
        </w:tc>
        <w:tc>
          <w:tcPr>
            <w:tcW w:type="dxa" w:w="40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标签检验</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 xml:space="preserve">GB7718-2011 </w:t>
            </w:r>
            <w:r>
              <w:rPr>
                <w:sz w:val="21"/>
              </w:rPr>
              <w:t>要求</w:t>
            </w:r>
          </w:p>
        </w:tc>
      </w:tr>
    </w:tbl>
    <w:p>
      <w:pPr>
        <w:pStyle w:val="null3"/>
        <w:ind w:firstLine="420"/>
        <w:jc w:val="left"/>
      </w:pPr>
      <w:r>
        <w:rPr>
          <w:sz w:val="24"/>
        </w:rPr>
        <w:t>2.</w:t>
      </w:r>
      <w:r>
        <w:rPr>
          <w:sz w:val="24"/>
        </w:rPr>
        <w:t>有标明加工厂名称、品名、生产日期、保持期或保存期，供货时的剩余保质期不少于三分之二，质量等级、产品标准号、产品合格证，质量符合米类执行标准</w:t>
      </w:r>
      <w:r>
        <w:rPr>
          <w:sz w:val="24"/>
        </w:rPr>
        <w:t>。</w:t>
      </w:r>
    </w:p>
    <w:p>
      <w:pPr>
        <w:pStyle w:val="null3"/>
        <w:ind w:firstLine="472"/>
        <w:jc w:val="both"/>
      </w:pPr>
      <w:r>
        <w:rPr>
          <w:sz w:val="24"/>
        </w:rPr>
        <w:t>3.</w:t>
      </w:r>
      <w:r>
        <w:rPr>
          <w:sz w:val="24"/>
        </w:rPr>
        <w:t>具有固有色泽和香味，无污染、无虫害，色泽、气味、口味正常，无异</w:t>
      </w:r>
      <w:r>
        <w:rPr>
          <w:sz w:val="24"/>
        </w:rPr>
        <w:t>味或霉味（霉变），无虫蛀结块挂丝或杂质异等，符合国家粮食卫生标准。</w:t>
      </w:r>
    </w:p>
    <w:p>
      <w:pPr>
        <w:pStyle w:val="null3"/>
        <w:ind w:firstLine="472"/>
        <w:jc w:val="both"/>
      </w:pPr>
      <w:r>
        <w:rPr>
          <w:sz w:val="24"/>
        </w:rPr>
        <w:t>4.</w:t>
      </w:r>
      <w:r>
        <w:rPr>
          <w:sz w:val="24"/>
        </w:rPr>
        <w:t>大米要求的资质证明：</w:t>
      </w:r>
      <w:r>
        <w:rPr>
          <w:sz w:val="24"/>
        </w:rPr>
        <w:t>中标供应商每次供货需同时提供该批次产品出厂（库）的检验合格报告、加盖中标供应商公章的货物清单（送货单），此外还需提供由具备资质的质量检测部门出具的《检验检测报告》。</w:t>
      </w:r>
    </w:p>
    <w:p>
      <w:pPr>
        <w:pStyle w:val="null3"/>
        <w:ind w:firstLine="482"/>
      </w:pPr>
      <w:r>
        <w:rPr>
          <w:sz w:val="24"/>
          <w:b/>
        </w:rPr>
        <w:t>（九）</w:t>
      </w:r>
      <w:r>
        <w:rPr>
          <w:sz w:val="24"/>
          <w:b/>
        </w:rPr>
        <w:t>食用油质量要求</w:t>
      </w:r>
    </w:p>
    <w:p>
      <w:pPr>
        <w:pStyle w:val="null3"/>
        <w:ind w:firstLine="480"/>
      </w:pPr>
      <w:r>
        <w:rPr>
          <w:sz w:val="24"/>
        </w:rPr>
        <w:t>1.基本要求：外包装完好，标明品名、厂名、重量、生产日期、保质期或保存期、执行标准，具有产品合格证。具有正常植物油的色泽、透明度、气味和滋味，无焦臭、酸败及其他异味；</w:t>
      </w:r>
    </w:p>
    <w:p>
      <w:pPr>
        <w:pStyle w:val="null3"/>
        <w:ind w:firstLine="480"/>
        <w:jc w:val="both"/>
      </w:pPr>
      <w:r>
        <w:rPr>
          <w:sz w:val="24"/>
        </w:rPr>
        <w:t>2</w:t>
      </w:r>
      <w:r>
        <w:rPr>
          <w:sz w:val="24"/>
        </w:rPr>
        <w:t>.气味、滋味：具有固有的气味和滋味，无异味；</w:t>
      </w:r>
    </w:p>
    <w:p>
      <w:pPr>
        <w:pStyle w:val="null3"/>
        <w:ind w:firstLine="480"/>
        <w:jc w:val="both"/>
      </w:pPr>
      <w:r>
        <w:rPr>
          <w:sz w:val="24"/>
        </w:rPr>
        <w:t>3</w:t>
      </w:r>
      <w:r>
        <w:rPr>
          <w:sz w:val="24"/>
        </w:rPr>
        <w:t>.加热试验（280℃）油色不得变深，无析出物；</w:t>
      </w:r>
    </w:p>
    <w:p>
      <w:pPr>
        <w:pStyle w:val="null3"/>
        <w:ind w:firstLine="480"/>
        <w:jc w:val="both"/>
      </w:pPr>
      <w:r>
        <w:rPr>
          <w:sz w:val="24"/>
        </w:rPr>
        <w:t>4</w:t>
      </w:r>
      <w:r>
        <w:rPr>
          <w:sz w:val="24"/>
        </w:rPr>
        <w:t>.不得混有其他食用油或非食用油；</w:t>
      </w:r>
    </w:p>
    <w:p>
      <w:pPr>
        <w:pStyle w:val="null3"/>
        <w:ind w:firstLine="480"/>
        <w:jc w:val="both"/>
      </w:pPr>
      <w:r>
        <w:rPr>
          <w:sz w:val="24"/>
        </w:rPr>
        <w:t>5</w:t>
      </w:r>
      <w:r>
        <w:rPr>
          <w:sz w:val="24"/>
        </w:rPr>
        <w:t>.卫生标准和动植物检疫项目，按照国家规定执行；</w:t>
      </w:r>
    </w:p>
    <w:p>
      <w:pPr>
        <w:pStyle w:val="null3"/>
        <w:ind w:firstLine="480"/>
        <w:jc w:val="both"/>
      </w:pPr>
      <w:r>
        <w:rPr>
          <w:sz w:val="24"/>
        </w:rPr>
        <w:t>6</w:t>
      </w:r>
      <w:r>
        <w:rPr>
          <w:sz w:val="24"/>
        </w:rPr>
        <w:t>.执行标准</w:t>
      </w:r>
    </w:p>
    <w:p>
      <w:pPr>
        <w:pStyle w:val="null3"/>
        <w:ind w:firstLine="480"/>
        <w:jc w:val="both"/>
      </w:pPr>
      <w:r>
        <w:rPr>
          <w:sz w:val="24"/>
        </w:rPr>
        <w:t>（</w:t>
      </w:r>
      <w:r>
        <w:rPr>
          <w:sz w:val="24"/>
        </w:rPr>
        <w:t>1）油类执行标准：</w:t>
      </w:r>
    </w:p>
    <w:tbl>
      <w:tblPr>
        <w:tblW w:w="0" w:type="auto"/>
        <w:tblBorders>
          <w:top w:val="none" w:color="000000" w:sz="4"/>
          <w:left w:val="none" w:color="000000" w:sz="4"/>
          <w:bottom w:val="none" w:color="000000" w:sz="4"/>
          <w:right w:val="none" w:color="000000" w:sz="4"/>
          <w:insideH w:val="none"/>
          <w:insideV w:val="none"/>
        </w:tblBorders>
      </w:tblPr>
      <w:tblGrid>
        <w:gridCol w:w="701"/>
        <w:gridCol w:w="1014"/>
        <w:gridCol w:w="3579"/>
        <w:gridCol w:w="1133"/>
        <w:gridCol w:w="1879"/>
      </w:tblGrid>
      <w:tr>
        <w:tc>
          <w:tcPr>
            <w:tcW w:type="dxa" w:w="701"/>
            <w:tcBorders>
              <w:top w:val="single" w:color="000008"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1"/>
                <w:b/>
              </w:rPr>
              <w:t>序号</w:t>
            </w:r>
          </w:p>
        </w:tc>
        <w:tc>
          <w:tcPr>
            <w:tcW w:type="dxa" w:w="1014"/>
            <w:tcBorders>
              <w:top w:val="single" w:color="000008"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b/>
              </w:rPr>
              <w:t>内容</w:t>
            </w:r>
          </w:p>
        </w:tc>
        <w:tc>
          <w:tcPr>
            <w:tcW w:type="dxa" w:w="3579"/>
            <w:tcBorders>
              <w:top w:val="single" w:color="000008"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b/>
              </w:rPr>
              <w:t>质量标准</w:t>
            </w:r>
          </w:p>
        </w:tc>
        <w:tc>
          <w:tcPr>
            <w:tcW w:type="dxa" w:w="1133"/>
            <w:tcBorders>
              <w:top w:val="single" w:color="000008"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b/>
              </w:rPr>
              <w:t>内容</w:t>
            </w:r>
          </w:p>
        </w:tc>
        <w:tc>
          <w:tcPr>
            <w:tcW w:type="dxa" w:w="1879"/>
            <w:tcBorders>
              <w:top w:val="single" w:color="000008"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b/>
              </w:rPr>
              <w:t>质量标准</w:t>
            </w:r>
          </w:p>
        </w:tc>
      </w:tr>
      <w:tr>
        <w:tc>
          <w:tcPr>
            <w:tcW w:type="dxa" w:w="701"/>
            <w:tcBorders>
              <w:top w:val="none" w:color="000000"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4"/>
              </w:rPr>
              <w:t>1</w:t>
            </w:r>
          </w:p>
        </w:tc>
        <w:tc>
          <w:tcPr>
            <w:tcW w:type="dxa" w:w="1014"/>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色拉油</w:t>
            </w:r>
          </w:p>
        </w:tc>
        <w:tc>
          <w:tcPr>
            <w:tcW w:type="dxa" w:w="357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GB/T 1535-2017</w:t>
            </w:r>
            <w:r>
              <w:rPr>
                <w:sz w:val="24"/>
              </w:rPr>
              <w:t>一级大豆色拉油</w:t>
            </w:r>
          </w:p>
        </w:tc>
        <w:tc>
          <w:tcPr>
            <w:tcW w:type="dxa" w:w="1133"/>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花生油</w:t>
            </w:r>
          </w:p>
        </w:tc>
        <w:tc>
          <w:tcPr>
            <w:tcW w:type="dxa" w:w="187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GB/T 1534-2017</w:t>
            </w:r>
          </w:p>
        </w:tc>
      </w:tr>
      <w:tr>
        <w:tc>
          <w:tcPr>
            <w:tcW w:type="dxa" w:w="701"/>
            <w:tcBorders>
              <w:top w:val="none" w:color="000000"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4"/>
              </w:rPr>
              <w:t>2</w:t>
            </w:r>
          </w:p>
        </w:tc>
        <w:tc>
          <w:tcPr>
            <w:tcW w:type="dxa" w:w="1014"/>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大豆油</w:t>
            </w:r>
          </w:p>
        </w:tc>
        <w:tc>
          <w:tcPr>
            <w:tcW w:type="dxa" w:w="357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GB/T 1535-2017</w:t>
            </w:r>
          </w:p>
        </w:tc>
        <w:tc>
          <w:tcPr>
            <w:tcW w:type="dxa" w:w="1133"/>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葵花籽油</w:t>
            </w:r>
          </w:p>
        </w:tc>
        <w:tc>
          <w:tcPr>
            <w:tcW w:type="dxa" w:w="187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GB/T 10464-2017</w:t>
            </w:r>
          </w:p>
        </w:tc>
      </w:tr>
      <w:tr>
        <w:tc>
          <w:tcPr>
            <w:tcW w:type="dxa" w:w="701"/>
            <w:tcBorders>
              <w:top w:val="none" w:color="000000"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4"/>
              </w:rPr>
              <w:t>3</w:t>
            </w:r>
          </w:p>
        </w:tc>
        <w:tc>
          <w:tcPr>
            <w:tcW w:type="dxa" w:w="1014"/>
            <w:tcBorders>
              <w:top w:val="none" w:color="000000" w:sz="4"/>
              <w:left w:val="none" w:color="000000" w:sz="4"/>
              <w:bottom w:val="single" w:color="000000" w:sz="4"/>
              <w:right w:val="single" w:color="000008" w:sz="4"/>
            </w:tcBorders>
            <w:tcMar>
              <w:top w:type="dxa" w:w="0"/>
              <w:left w:type="dxa" w:w="0"/>
              <w:bottom w:type="dxa" w:w="0"/>
              <w:right w:type="dxa" w:w="0"/>
            </w:tcMar>
            <w:vAlign w:val="top"/>
          </w:tcPr>
          <w:p>
            <w:pPr>
              <w:pStyle w:val="null3"/>
              <w:jc w:val="center"/>
            </w:pPr>
            <w:r>
              <w:rPr>
                <w:sz w:val="24"/>
              </w:rPr>
              <w:t>棉籽油</w:t>
            </w:r>
          </w:p>
        </w:tc>
        <w:tc>
          <w:tcPr>
            <w:tcW w:type="dxa" w:w="357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GB/T 1537-2019</w:t>
            </w:r>
          </w:p>
        </w:tc>
        <w:tc>
          <w:tcPr>
            <w:tcW w:type="dxa" w:w="1133"/>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油茶籽油</w:t>
            </w:r>
          </w:p>
        </w:tc>
        <w:tc>
          <w:tcPr>
            <w:tcW w:type="dxa" w:w="187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GB/T 11765-2018</w:t>
            </w:r>
          </w:p>
        </w:tc>
      </w:tr>
      <w:tr>
        <w:tc>
          <w:tcPr>
            <w:tcW w:type="dxa" w:w="701"/>
            <w:tcBorders>
              <w:top w:val="none" w:color="000000"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4"/>
              </w:rPr>
              <w:t>4</w:t>
            </w:r>
          </w:p>
        </w:tc>
        <w:tc>
          <w:tcPr>
            <w:tcW w:type="dxa" w:w="1014"/>
            <w:tcBorders>
              <w:top w:val="none" w:color="000000" w:sz="4"/>
              <w:left w:val="none" w:color="000000" w:sz="4"/>
              <w:bottom w:val="single" w:color="000000" w:sz="4"/>
              <w:right w:val="single" w:color="000008" w:sz="4"/>
            </w:tcBorders>
            <w:tcMar>
              <w:top w:type="dxa" w:w="0"/>
              <w:left w:type="dxa" w:w="0"/>
              <w:bottom w:type="dxa" w:w="0"/>
              <w:right w:type="dxa" w:w="0"/>
            </w:tcMar>
            <w:vAlign w:val="top"/>
          </w:tcPr>
          <w:p>
            <w:pPr>
              <w:pStyle w:val="null3"/>
              <w:jc w:val="center"/>
            </w:pPr>
            <w:r>
              <w:rPr>
                <w:sz w:val="24"/>
              </w:rPr>
              <w:t>玉米油</w:t>
            </w:r>
          </w:p>
        </w:tc>
        <w:tc>
          <w:tcPr>
            <w:tcW w:type="dxa" w:w="357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GB/T 19111-2017</w:t>
            </w:r>
          </w:p>
        </w:tc>
        <w:tc>
          <w:tcPr>
            <w:tcW w:type="dxa" w:w="1133"/>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米糠油</w:t>
            </w:r>
          </w:p>
        </w:tc>
        <w:tc>
          <w:tcPr>
            <w:tcW w:type="dxa" w:w="1879"/>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GB/T 19112-2003</w:t>
            </w:r>
          </w:p>
        </w:tc>
      </w:tr>
    </w:tbl>
    <w:p>
      <w:pPr>
        <w:pStyle w:val="null3"/>
        <w:ind w:firstLine="480"/>
        <w:jc w:val="both"/>
      </w:pPr>
      <w:r>
        <w:rPr>
          <w:sz w:val="24"/>
        </w:rPr>
        <w:t>（</w:t>
      </w:r>
      <w:r>
        <w:rPr>
          <w:sz w:val="24"/>
        </w:rPr>
        <w:t>2）油类质量要求：</w:t>
      </w:r>
    </w:p>
    <w:p>
      <w:pPr>
        <w:pStyle w:val="null3"/>
        <w:ind w:firstLine="480"/>
        <w:jc w:val="both"/>
      </w:pPr>
      <w:r>
        <w:rPr>
          <w:sz w:val="24"/>
        </w:rPr>
        <w:t>①每个食用油品种必须色泽好，透明度高，无浑浊，无沉淀和悬浮物，粘度小，无分层现象，气味正常，无酸臭异味。严格执行国家质量标准及卫生安全标准，色泽、气味、霉变、真菌毒素、重金属污染物、农药等严格控制在国家标准范围内（原粮及成品粮色泽、气味必须正常。霉变粒不得超过2％。真菌毒素：黄曲霉毒素B1 （5μg/kg～20μg/kg）、脱氧雪腐镰刀菌烯醇（≤1000μg/kg）、玉米赤霉烯酮（≤60μg/kg）、赭曲霉毒素A（5μg/kg）。重金属污染物：铅（≤0.2mg/kg）、镉(0.1 mg/kg～0.2 mg/kg)、汞（0.02 mg/kg）、无机砷（0.1 mg/kg～0.2 mg/kg）。农药：对磷化物、马拉硫磷等140余种农药规定了最大残留限量。并根据《采购需求》的食用油等级保质保量完成供货。</w:t>
      </w:r>
    </w:p>
    <w:p>
      <w:pPr>
        <w:pStyle w:val="null3"/>
        <w:ind w:firstLine="472"/>
        <w:jc w:val="both"/>
      </w:pPr>
      <w:r>
        <w:rPr>
          <w:sz w:val="24"/>
        </w:rPr>
        <w:t>②要求提供的食用油生产厂家信誉良好，有明确的商品标签，有生产日期、保质期、质量等级，并标明初制油的加工工艺(即用浸出法生产，还是用压榨法生产的)和是否用转基因油料生产，不许以次充好、以假充真。如将毛油当一级或二级油进行销售，将低价位的植物油掺人高价位植物油中进行销售，牟取暴利，一经查处，中标供应商将承担全部责任。</w:t>
      </w:r>
    </w:p>
    <w:p>
      <w:pPr>
        <w:pStyle w:val="null3"/>
        <w:ind w:firstLine="480"/>
        <w:jc w:val="both"/>
      </w:pPr>
      <w:r>
        <w:rPr>
          <w:sz w:val="24"/>
        </w:rPr>
        <w:t>（</w:t>
      </w:r>
      <w:r>
        <w:rPr>
          <w:sz w:val="24"/>
        </w:rPr>
        <w:t>3）</w:t>
      </w:r>
      <w:r>
        <w:rPr>
          <w:sz w:val="24"/>
        </w:rPr>
        <w:t>部分食用油质量指标内容：</w:t>
      </w:r>
      <w:r>
        <w:rPr>
          <w:sz w:val="21"/>
        </w:rPr>
        <w:t xml:space="preserve"> </w:t>
      </w:r>
    </w:p>
    <w:p>
      <w:pPr>
        <w:pStyle w:val="null3"/>
        <w:jc w:val="center"/>
      </w:pPr>
      <w:r>
        <w:rPr>
          <w:sz w:val="24"/>
        </w:rPr>
        <w:t>花生原油质量指标</w:t>
      </w:r>
    </w:p>
    <w:tbl>
      <w:tblPr>
        <w:tblW w:w="0" w:type="auto"/>
        <w:tblBorders>
          <w:top w:val="none" w:color="000000" w:sz="4"/>
          <w:left w:val="none" w:color="000000" w:sz="4"/>
          <w:bottom w:val="none" w:color="000000" w:sz="4"/>
          <w:right w:val="none" w:color="000000" w:sz="4"/>
          <w:insideH w:val="none"/>
          <w:insideV w:val="none"/>
        </w:tblBorders>
      </w:tblPr>
      <w:tblGrid>
        <w:gridCol w:w="3885"/>
        <w:gridCol w:w="4421"/>
      </w:tblGrid>
      <w:tr>
        <w:tc>
          <w:tcPr>
            <w:tcW w:type="dxa" w:w="388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4"/>
              </w:rPr>
              <w:t>项</w:t>
            </w:r>
            <w:r>
              <w:rPr>
                <w:sz w:val="24"/>
              </w:rPr>
              <w:t xml:space="preserve">  目</w:t>
            </w:r>
          </w:p>
        </w:tc>
        <w:tc>
          <w:tcPr>
            <w:tcW w:type="dxa" w:w="4421"/>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4"/>
              </w:rPr>
              <w:t>质量指标</w:t>
            </w:r>
          </w:p>
        </w:tc>
      </w:tr>
      <w:tr>
        <w:tc>
          <w:tcPr>
            <w:tcW w:type="dxa" w:w="38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4"/>
              </w:rPr>
              <w:t>气味、滋味</w:t>
            </w:r>
          </w:p>
        </w:tc>
        <w:tc>
          <w:tcPr>
            <w:tcW w:type="dxa" w:w="442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4"/>
              </w:rPr>
              <w:t>具有花生原油固有的气味和滋味，无异味</w:t>
            </w:r>
          </w:p>
        </w:tc>
      </w:tr>
      <w:tr>
        <w:tc>
          <w:tcPr>
            <w:tcW w:type="dxa" w:w="38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4"/>
              </w:rPr>
              <w:t>水分及挥发物／</w:t>
            </w:r>
            <w:r>
              <w:rPr>
                <w:sz w:val="24"/>
              </w:rPr>
              <w:t>(%)　　 ≤</w:t>
            </w:r>
          </w:p>
        </w:tc>
        <w:tc>
          <w:tcPr>
            <w:tcW w:type="dxa" w:w="442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4"/>
              </w:rPr>
              <w:t>0.20</w:t>
            </w:r>
          </w:p>
        </w:tc>
      </w:tr>
      <w:tr>
        <w:tc>
          <w:tcPr>
            <w:tcW w:type="dxa" w:w="38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4"/>
              </w:rPr>
              <w:t>不溶性杂质</w:t>
            </w:r>
            <w:r>
              <w:rPr>
                <w:sz w:val="24"/>
              </w:rPr>
              <w:t>/(%)　　　　≤</w:t>
            </w:r>
          </w:p>
        </w:tc>
        <w:tc>
          <w:tcPr>
            <w:tcW w:type="dxa" w:w="442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4"/>
              </w:rPr>
              <w:t>0.20</w:t>
            </w:r>
          </w:p>
        </w:tc>
      </w:tr>
      <w:tr>
        <w:tc>
          <w:tcPr>
            <w:tcW w:type="dxa" w:w="38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4"/>
              </w:rPr>
              <w:t>酸值</w:t>
            </w:r>
            <w:r>
              <w:rPr>
                <w:sz w:val="24"/>
              </w:rPr>
              <w:t>(KOH)／(mg/g)　　 ≤</w:t>
            </w:r>
          </w:p>
        </w:tc>
        <w:tc>
          <w:tcPr>
            <w:tcW w:type="dxa" w:w="442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4"/>
              </w:rPr>
              <w:t>4.0</w:t>
            </w:r>
          </w:p>
        </w:tc>
      </w:tr>
      <w:tr>
        <w:tc>
          <w:tcPr>
            <w:tcW w:type="dxa" w:w="38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4"/>
              </w:rPr>
              <w:t>过氧化值／</w:t>
            </w:r>
            <w:r>
              <w:rPr>
                <w:sz w:val="24"/>
              </w:rPr>
              <w:t>(mmol/kg)   ≤</w:t>
            </w:r>
          </w:p>
        </w:tc>
        <w:tc>
          <w:tcPr>
            <w:tcW w:type="dxa" w:w="442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4"/>
              </w:rPr>
              <w:t>7.5</w:t>
            </w:r>
          </w:p>
        </w:tc>
      </w:tr>
      <w:tr>
        <w:tc>
          <w:tcPr>
            <w:tcW w:type="dxa" w:w="3885"/>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left"/>
            </w:pPr>
            <w:r>
              <w:rPr>
                <w:sz w:val="24"/>
              </w:rPr>
              <w:t>溶剂残留量／</w:t>
            </w:r>
            <w:r>
              <w:rPr>
                <w:sz w:val="24"/>
              </w:rPr>
              <w:t>(mg／kg)  ≤</w:t>
            </w:r>
          </w:p>
        </w:tc>
        <w:tc>
          <w:tcPr>
            <w:tcW w:type="dxa" w:w="4421"/>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rPr>
              <w:t>100</w:t>
            </w:r>
          </w:p>
        </w:tc>
      </w:tr>
    </w:tbl>
    <w:p>
      <w:pPr>
        <w:pStyle w:val="null3"/>
        <w:spacing w:before="150"/>
        <w:jc w:val="center"/>
      </w:pPr>
      <w:r>
        <w:rPr>
          <w:sz w:val="21"/>
        </w:rPr>
        <w:t>压榨成品花生油质量指标</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703"/>
        <w:gridCol w:w="2598"/>
        <w:gridCol w:w="2978"/>
      </w:tblGrid>
      <w:tr>
        <w:tc>
          <w:tcPr>
            <w:tcW w:type="dxa" w:w="2703"/>
            <w:vMerge w:val="restart"/>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r>
              <w:rPr>
                <w:sz w:val="21"/>
              </w:rPr>
              <w:t xml:space="preserve">  目</w:t>
            </w:r>
          </w:p>
        </w:tc>
        <w:tc>
          <w:tcPr>
            <w:tcW w:type="dxa" w:w="5576"/>
            <w:gridSpan w:val="2"/>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质量指标</w:t>
            </w:r>
          </w:p>
        </w:tc>
      </w:tr>
      <w:tr>
        <w:tc>
          <w:tcPr>
            <w:tcW w:type="dxa" w:w="2703"/>
            <w:vMerge/>
            <w:tcBorders>
              <w:top w:val="single" w:color="000000" w:sz="8"/>
              <w:left w:val="single" w:color="000000" w:sz="8"/>
              <w:bottom w:val="single" w:color="000000" w:sz="4"/>
              <w:right w:val="single" w:color="000000" w:sz="4"/>
            </w:tcBorders>
          </w:tcPr>
          <w:p/>
        </w:tc>
        <w:tc>
          <w:tcPr>
            <w:tcW w:type="dxa" w:w="2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p>
        </w:tc>
        <w:tc>
          <w:tcPr>
            <w:tcW w:type="dxa" w:w="29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二级</w:t>
            </w:r>
          </w:p>
        </w:tc>
      </w:tr>
      <w:tr>
        <w:tc>
          <w:tcPr>
            <w:tcW w:type="dxa" w:w="270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色泽</w:t>
            </w:r>
            <w:r>
              <w:rPr>
                <w:sz w:val="21"/>
              </w:rPr>
              <w:t>(罗维朋比色槽25.4mm) ≤</w:t>
            </w:r>
          </w:p>
        </w:tc>
        <w:tc>
          <w:tcPr>
            <w:tcW w:type="dxa" w:w="2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w:t>
            </w:r>
            <w:r>
              <w:rPr>
                <w:sz w:val="21"/>
              </w:rPr>
              <w:t>15红1.5</w:t>
            </w:r>
          </w:p>
        </w:tc>
        <w:tc>
          <w:tcPr>
            <w:tcW w:type="dxa" w:w="29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黄</w:t>
            </w:r>
            <w:r>
              <w:rPr>
                <w:sz w:val="21"/>
              </w:rPr>
              <w:t>25红4.0</w:t>
            </w:r>
          </w:p>
        </w:tc>
      </w:tr>
      <w:tr>
        <w:tc>
          <w:tcPr>
            <w:tcW w:type="dxa" w:w="270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气味、滋味</w:t>
            </w:r>
          </w:p>
        </w:tc>
        <w:tc>
          <w:tcPr>
            <w:tcW w:type="dxa" w:w="2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具有花生油固有的香味和滋味，无异味</w:t>
            </w:r>
          </w:p>
        </w:tc>
        <w:tc>
          <w:tcPr>
            <w:tcW w:type="dxa" w:w="29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具有花生油固有的香味和滋味，无异味</w:t>
            </w:r>
          </w:p>
        </w:tc>
      </w:tr>
      <w:tr>
        <w:tc>
          <w:tcPr>
            <w:tcW w:type="dxa" w:w="270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透明度</w:t>
            </w:r>
          </w:p>
        </w:tc>
        <w:tc>
          <w:tcPr>
            <w:tcW w:type="dxa" w:w="2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澄清、透明</w:t>
            </w:r>
          </w:p>
        </w:tc>
        <w:tc>
          <w:tcPr>
            <w:tcW w:type="dxa" w:w="29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澄清、透明</w:t>
            </w:r>
          </w:p>
        </w:tc>
      </w:tr>
      <w:tr>
        <w:tc>
          <w:tcPr>
            <w:tcW w:type="dxa" w:w="270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水分及挥发物</w:t>
            </w:r>
            <w:r>
              <w:rPr>
                <w:sz w:val="21"/>
              </w:rPr>
              <w:t>(%)　　 ≤</w:t>
            </w:r>
          </w:p>
        </w:tc>
        <w:tc>
          <w:tcPr>
            <w:tcW w:type="dxa" w:w="2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w:t>
            </w:r>
          </w:p>
        </w:tc>
        <w:tc>
          <w:tcPr>
            <w:tcW w:type="dxa" w:w="29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0.15</w:t>
            </w:r>
          </w:p>
        </w:tc>
      </w:tr>
      <w:tr>
        <w:tc>
          <w:tcPr>
            <w:tcW w:type="dxa" w:w="270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不溶性杂质</w:t>
            </w:r>
            <w:r>
              <w:rPr>
                <w:sz w:val="21"/>
              </w:rPr>
              <w:t>(%)　　　≤</w:t>
            </w:r>
          </w:p>
        </w:tc>
        <w:tc>
          <w:tcPr>
            <w:tcW w:type="dxa" w:w="2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0.05</w:t>
            </w:r>
          </w:p>
        </w:tc>
        <w:tc>
          <w:tcPr>
            <w:tcW w:type="dxa" w:w="29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0.05</w:t>
            </w:r>
          </w:p>
        </w:tc>
      </w:tr>
      <w:tr>
        <w:tc>
          <w:tcPr>
            <w:tcW w:type="dxa" w:w="270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酸值</w:t>
            </w:r>
            <w:r>
              <w:rPr>
                <w:sz w:val="21"/>
              </w:rPr>
              <w:t>(KOH)/(mg/g)　　≤</w:t>
            </w:r>
          </w:p>
        </w:tc>
        <w:tc>
          <w:tcPr>
            <w:tcW w:type="dxa" w:w="2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29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2.5</w:t>
            </w:r>
          </w:p>
        </w:tc>
      </w:tr>
      <w:tr>
        <w:tc>
          <w:tcPr>
            <w:tcW w:type="dxa" w:w="270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过氧化值</w:t>
            </w:r>
            <w:r>
              <w:rPr>
                <w:sz w:val="21"/>
              </w:rPr>
              <w:t>/(mmol/g)  ≤</w:t>
            </w:r>
          </w:p>
        </w:tc>
        <w:tc>
          <w:tcPr>
            <w:tcW w:type="dxa" w:w="2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w:t>
            </w:r>
          </w:p>
        </w:tc>
        <w:tc>
          <w:tcPr>
            <w:tcW w:type="dxa" w:w="29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7.5</w:t>
            </w:r>
          </w:p>
        </w:tc>
      </w:tr>
      <w:tr>
        <w:tc>
          <w:tcPr>
            <w:tcW w:type="dxa" w:w="270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溶剂残留量</w:t>
            </w:r>
            <w:r>
              <w:rPr>
                <w:sz w:val="21"/>
              </w:rPr>
              <w:t>/(mg/kg)</w:t>
            </w:r>
          </w:p>
        </w:tc>
        <w:tc>
          <w:tcPr>
            <w:tcW w:type="dxa" w:w="2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297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不得检出</w:t>
            </w:r>
          </w:p>
        </w:tc>
      </w:tr>
      <w:tr>
        <w:tc>
          <w:tcPr>
            <w:tcW w:type="dxa" w:w="2703"/>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加热试验</w:t>
            </w:r>
            <w:r>
              <w:rPr>
                <w:sz w:val="21"/>
              </w:rPr>
              <w:t>(280℃)</w:t>
            </w:r>
          </w:p>
        </w:tc>
        <w:tc>
          <w:tcPr>
            <w:tcW w:type="dxa" w:w="2598"/>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left"/>
            </w:pPr>
            <w:r>
              <w:rPr>
                <w:sz w:val="21"/>
              </w:rPr>
              <w:t>无析出物，罗维朋比色：黄色值不变，红色值增加小于</w:t>
            </w:r>
            <w:r>
              <w:rPr>
                <w:sz w:val="21"/>
              </w:rPr>
              <w:t>0.4</w:t>
            </w:r>
          </w:p>
        </w:tc>
        <w:tc>
          <w:tcPr>
            <w:tcW w:type="dxa" w:w="2978"/>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1"/>
              </w:rPr>
              <w:t>微量析出物，罗维朋比色：黄色值不变，红色值增加小于</w:t>
            </w:r>
            <w:r>
              <w:rPr>
                <w:sz w:val="21"/>
              </w:rPr>
              <w:t>4.0，蓝色值增加小于0.5</w:t>
            </w:r>
          </w:p>
        </w:tc>
      </w:tr>
    </w:tbl>
    <w:p>
      <w:pPr>
        <w:pStyle w:val="null3"/>
        <w:spacing w:before="150"/>
        <w:jc w:val="center"/>
      </w:pPr>
      <w:r>
        <w:rPr>
          <w:sz w:val="21"/>
        </w:rPr>
        <w:t>浸出成品花生油质量指标</w:t>
      </w:r>
    </w:p>
    <w:tbl>
      <w:tblPr>
        <w:tblW w:w="0" w:type="auto"/>
        <w:tblBorders>
          <w:top w:val="none" w:color="000000" w:sz="4"/>
          <w:left w:val="none" w:color="000000" w:sz="4"/>
          <w:bottom w:val="none" w:color="000000" w:sz="4"/>
          <w:right w:val="none" w:color="000000" w:sz="4"/>
          <w:insideH w:val="none"/>
          <w:insideV w:val="none"/>
        </w:tblBorders>
      </w:tblPr>
      <w:tblGrid>
        <w:gridCol w:w="2510"/>
        <w:gridCol w:w="1135"/>
        <w:gridCol w:w="1135"/>
        <w:gridCol w:w="1509"/>
        <w:gridCol w:w="2016"/>
      </w:tblGrid>
      <w:tr>
        <w:tc>
          <w:tcPr>
            <w:tcW w:type="dxa" w:w="2510"/>
            <w:vMerge w:val="restart"/>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r>
              <w:rPr>
                <w:sz w:val="21"/>
              </w:rPr>
              <w:t xml:space="preserve">  目</w:t>
            </w:r>
          </w:p>
        </w:tc>
        <w:tc>
          <w:tcPr>
            <w:tcW w:type="dxa" w:w="5795"/>
            <w:gridSpan w:val="4"/>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质量指标</w:t>
            </w:r>
          </w:p>
        </w:tc>
      </w:tr>
      <w:tr>
        <w:tc>
          <w:tcPr>
            <w:tcW w:type="dxa" w:w="2510"/>
            <w:vMerge/>
            <w:tcBorders>
              <w:top w:val="single" w:color="000000" w:sz="8"/>
              <w:left w:val="single" w:color="000000" w:sz="8"/>
              <w:bottom w:val="single" w:color="000000" w:sz="4"/>
              <w:right w:val="single" w:color="000000" w:sz="4"/>
            </w:tcBorders>
          </w:tcP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三级</w:t>
            </w:r>
          </w:p>
        </w:tc>
        <w:tc>
          <w:tcPr>
            <w:tcW w:type="dxa" w:w="20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四极</w:t>
            </w:r>
          </w:p>
        </w:tc>
      </w:tr>
      <w:tr>
        <w:tc>
          <w:tcPr>
            <w:tcW w:type="dxa" w:w="251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(罗维朋比色槽25.4mm) ≤</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w:t>
            </w:r>
            <w:r>
              <w:rPr>
                <w:sz w:val="21"/>
              </w:rPr>
              <w:t>25红4.0</w:t>
            </w:r>
          </w:p>
        </w:tc>
        <w:tc>
          <w:tcPr>
            <w:tcW w:type="dxa" w:w="20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黄</w:t>
            </w:r>
            <w:r>
              <w:rPr>
                <w:sz w:val="21"/>
              </w:rPr>
              <w:t>25红4.0</w:t>
            </w:r>
          </w:p>
        </w:tc>
      </w:tr>
      <w:tr>
        <w:tc>
          <w:tcPr>
            <w:tcW w:type="dxa" w:w="251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(罗维朋比色槽133.4mm)≤</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w:t>
            </w:r>
            <w:r>
              <w:rPr>
                <w:sz w:val="21"/>
              </w:rPr>
              <w:t>25 红1.5</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w:t>
            </w:r>
            <w:r>
              <w:rPr>
                <w:sz w:val="21"/>
              </w:rPr>
              <w:t>25 红2.0</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0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251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气味</w:t>
            </w:r>
          </w:p>
        </w:tc>
        <w:tc>
          <w:tcPr>
            <w:tcW w:type="dxa" w:w="5795"/>
            <w:gridSpan w:val="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无气味、口感好，具有花生油固有的气味和滋味，无异味。</w:t>
            </w:r>
          </w:p>
        </w:tc>
      </w:tr>
      <w:tr>
        <w:tc>
          <w:tcPr>
            <w:tcW w:type="dxa" w:w="251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透明度</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澄清、透明</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澄清、透明</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0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251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水分及挥发物</w:t>
            </w:r>
            <w:r>
              <w:rPr>
                <w:sz w:val="21"/>
              </w:rPr>
              <w:t>/(%)　 ≤</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c>
          <w:tcPr>
            <w:tcW w:type="dxa" w:w="20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0.20</w:t>
            </w:r>
          </w:p>
        </w:tc>
      </w:tr>
      <w:tr>
        <w:tc>
          <w:tcPr>
            <w:tcW w:type="dxa" w:w="251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不溶性杂质</w:t>
            </w:r>
            <w:r>
              <w:rPr>
                <w:sz w:val="21"/>
              </w:rPr>
              <w:t>/(%)   ≤</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20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0.05</w:t>
            </w:r>
          </w:p>
        </w:tc>
      </w:tr>
      <w:tr>
        <w:tc>
          <w:tcPr>
            <w:tcW w:type="dxa" w:w="251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酸值</w:t>
            </w:r>
            <w:r>
              <w:rPr>
                <w:sz w:val="21"/>
              </w:rPr>
              <w:t>(KOH)/(mg/g)　 ≤</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0.30</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3.0</w:t>
            </w:r>
          </w:p>
        </w:tc>
      </w:tr>
      <w:tr>
        <w:tc>
          <w:tcPr>
            <w:tcW w:type="dxa" w:w="251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过氧化值</w:t>
            </w:r>
            <w:r>
              <w:rPr>
                <w:sz w:val="21"/>
              </w:rPr>
              <w:t>/(mmol/g)  ≤</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20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7.5</w:t>
            </w:r>
          </w:p>
        </w:tc>
      </w:tr>
      <w:tr>
        <w:tc>
          <w:tcPr>
            <w:tcW w:type="dxa" w:w="251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加热试验</w:t>
            </w:r>
            <w:r>
              <w:rPr>
                <w:sz w:val="21"/>
              </w:rPr>
              <w:t>(280℃)</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无析出物，罗维朋比色：黄色值不变，红色值增加小于</w:t>
            </w:r>
            <w:r>
              <w:rPr>
                <w:sz w:val="21"/>
              </w:rPr>
              <w:t>0.4</w:t>
            </w:r>
          </w:p>
        </w:tc>
        <w:tc>
          <w:tcPr>
            <w:tcW w:type="dxa" w:w="20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微量析出物，罗维朋比色：黄色值不变，红色值增加小于</w:t>
            </w:r>
            <w:r>
              <w:rPr>
                <w:sz w:val="21"/>
              </w:rPr>
              <w:t>4.0，蓝色值增加小于0.5</w:t>
            </w:r>
          </w:p>
        </w:tc>
      </w:tr>
      <w:tr>
        <w:tc>
          <w:tcPr>
            <w:tcW w:type="dxa" w:w="251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含皂量</w:t>
            </w:r>
            <w:r>
              <w:rPr>
                <w:sz w:val="21"/>
              </w:rPr>
              <w:t>/(%)　　　　  ≤</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0.03</w:t>
            </w:r>
          </w:p>
        </w:tc>
        <w:tc>
          <w:tcPr>
            <w:tcW w:type="dxa" w:w="20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251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烟点／</w:t>
            </w:r>
            <w:r>
              <w:rPr>
                <w:sz w:val="21"/>
              </w:rPr>
              <w:t>℃       ≥</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01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2510"/>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left"/>
            </w:pPr>
            <w:r>
              <w:rPr>
                <w:sz w:val="21"/>
              </w:rPr>
              <w:t>溶剂残留量／</w:t>
            </w:r>
            <w:r>
              <w:rPr>
                <w:sz w:val="21"/>
              </w:rPr>
              <w:t>(mg／kg)</w:t>
            </w:r>
          </w:p>
        </w:tc>
        <w:tc>
          <w:tcPr>
            <w:tcW w:type="dxa" w:w="113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113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150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≤50</w:t>
            </w:r>
          </w:p>
        </w:tc>
        <w:tc>
          <w:tcPr>
            <w:tcW w:type="dxa" w:w="201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≤50</w:t>
            </w:r>
          </w:p>
        </w:tc>
      </w:tr>
    </w:tbl>
    <w:p>
      <w:pPr>
        <w:pStyle w:val="null3"/>
        <w:jc w:val="both"/>
      </w:pPr>
      <w:r>
        <w:rPr>
          <w:sz w:val="21"/>
        </w:rPr>
        <w:t>注：划有</w:t>
      </w:r>
      <w:r>
        <w:rPr>
          <w:sz w:val="21"/>
        </w:rPr>
        <w:t>“—”者不做检验。压榨油和一、二级浸出油的溶剂残留量检出值小于10mg/kg时，视为未检出。</w:t>
      </w:r>
    </w:p>
    <w:p>
      <w:pPr>
        <w:pStyle w:val="null3"/>
        <w:ind w:firstLine="480"/>
        <w:jc w:val="both"/>
      </w:pPr>
      <w:r>
        <w:rPr>
          <w:sz w:val="24"/>
        </w:rPr>
        <w:t>7</w:t>
      </w:r>
      <w:r>
        <w:rPr>
          <w:sz w:val="24"/>
        </w:rPr>
        <w:t>.</w:t>
      </w:r>
      <w:r>
        <w:rPr>
          <w:sz w:val="24"/>
        </w:rPr>
        <w:t>中标供应商每次供货需同时提供该批次产品出厂（库）的检验合格报告、加盖中标供应商公章的货物清单（送货单），此外还需提供由具备资质的质量检测部门出具的《检验检测报告》。</w:t>
      </w:r>
    </w:p>
    <w:p>
      <w:pPr>
        <w:pStyle w:val="null3"/>
        <w:ind w:firstLine="422"/>
      </w:pPr>
      <w:r>
        <w:rPr>
          <w:sz w:val="21"/>
          <w:b/>
        </w:rPr>
        <w:t>（十）</w:t>
      </w:r>
      <w:r>
        <w:rPr>
          <w:sz w:val="24"/>
          <w:b/>
        </w:rPr>
        <w:t>副食﹑干货﹑奶制品要求</w:t>
      </w:r>
    </w:p>
    <w:p>
      <w:pPr>
        <w:pStyle w:val="null3"/>
        <w:ind w:firstLine="480"/>
        <w:jc w:val="both"/>
      </w:pPr>
      <w:r>
        <w:rPr>
          <w:sz w:val="24"/>
        </w:rPr>
        <w:t>1</w:t>
      </w:r>
      <w:r>
        <w:rPr>
          <w:sz w:val="24"/>
        </w:rPr>
        <w:t>.</w:t>
      </w:r>
      <w:r>
        <w:rPr>
          <w:sz w:val="24"/>
        </w:rPr>
        <w:t>副食品</w:t>
      </w:r>
      <w:r>
        <w:rPr>
          <w:sz w:val="24"/>
        </w:rPr>
        <w:t>、干货</w:t>
      </w:r>
      <w:r>
        <w:rPr>
          <w:sz w:val="24"/>
        </w:rPr>
        <w:t>的质量基本标准要求符合国家行业标准，干爽、不霉烂、整齐、均匀、完整、无虫蛀、无杂质，保持应有的色泽。确保产品质量稳定，保证营养丰富、绿色安全、海味浓郁、易存放、食用方便，保质期长。从加工、包装、运输、贮存到销售全部符合国家规定标准。采购人可根据实际情况对需要的</w:t>
      </w:r>
      <w:r>
        <w:rPr>
          <w:sz w:val="24"/>
        </w:rPr>
        <w:t>干货、</w:t>
      </w:r>
      <w:r>
        <w:rPr>
          <w:sz w:val="24"/>
        </w:rPr>
        <w:t>副食品进行品质抽检，对质量未达到国家标准的副食品采购人有权拒绝接受。</w:t>
      </w:r>
    </w:p>
    <w:p>
      <w:pPr>
        <w:pStyle w:val="null3"/>
        <w:ind w:firstLine="480"/>
        <w:jc w:val="both"/>
      </w:pPr>
      <w:r>
        <w:rPr>
          <w:sz w:val="24"/>
        </w:rPr>
        <w:t>2</w:t>
      </w:r>
      <w:r>
        <w:rPr>
          <w:sz w:val="24"/>
        </w:rPr>
        <w:t>.</w:t>
      </w:r>
      <w:r>
        <w:rPr>
          <w:sz w:val="24"/>
        </w:rPr>
        <w:t>所有副食品调味料均为正规厂家生产，包装完整，所有产品有标明商品名称、规格、生产商、产地、生产日期、保质期或保存期。</w:t>
      </w:r>
    </w:p>
    <w:p>
      <w:pPr>
        <w:pStyle w:val="null3"/>
        <w:ind w:firstLine="480"/>
        <w:jc w:val="both"/>
      </w:pPr>
      <w:r>
        <w:rPr>
          <w:sz w:val="24"/>
        </w:rPr>
        <w:t>3</w:t>
      </w:r>
      <w:r>
        <w:rPr>
          <w:sz w:val="24"/>
        </w:rPr>
        <w:t>.酱油：合格的酱油颜色比较红、亮，有光泽、透明，把这酱油倒在瓶子里后，摇一下，合格酱油产生的泡沫非常细腻，保持持久，挂碗现象非常好，有一种发黏的感觉；不合格的酱油泡沫比较大， 很容易散去，挂碗现象不好，很容易滑落。</w:t>
      </w:r>
    </w:p>
    <w:p>
      <w:pPr>
        <w:pStyle w:val="null3"/>
        <w:ind w:firstLine="480"/>
        <w:jc w:val="both"/>
      </w:pPr>
      <w:r>
        <w:rPr>
          <w:sz w:val="24"/>
        </w:rPr>
        <w:t>4</w:t>
      </w:r>
      <w:r>
        <w:rPr>
          <w:sz w:val="24"/>
        </w:rPr>
        <w:t>.味精：无色至白色结晶或粉末，具有特殊的鲜味，无异味，无肉眼可见杂质。食醋具有正常食醋的色泽、气味和滋味，不涩，无其他不良气味与异味，无浮物，不浑浊，无沉淀，无异物，无醋鳗、醋虱。</w:t>
      </w:r>
    </w:p>
    <w:p>
      <w:pPr>
        <w:pStyle w:val="null3"/>
        <w:ind w:right="-90" w:firstLine="464"/>
        <w:jc w:val="both"/>
      </w:pPr>
      <w:r>
        <w:rPr>
          <w:sz w:val="24"/>
        </w:rPr>
        <w:t>5</w:t>
      </w:r>
      <w:r>
        <w:rPr>
          <w:sz w:val="24"/>
        </w:rPr>
        <w:t>.酱腌菜：具有酱腌菜固有的色、香、味，无杂质，无其他不良气味，不得有霉斑白膜。</w:t>
      </w:r>
    </w:p>
    <w:p>
      <w:pPr>
        <w:pStyle w:val="null3"/>
        <w:ind w:firstLine="480"/>
        <w:jc w:val="both"/>
      </w:pPr>
      <w:r>
        <w:rPr>
          <w:sz w:val="24"/>
        </w:rPr>
        <w:t>6</w:t>
      </w:r>
      <w:r>
        <w:rPr>
          <w:sz w:val="24"/>
        </w:rPr>
        <w:t>.酱类食品：具有正常酿造酱的色泽、气味和滋味，不涩，无其他不良气味，不得有酸、苦、焦糊及其它异味、异物。</w:t>
      </w:r>
    </w:p>
    <w:p>
      <w:pPr>
        <w:pStyle w:val="null3"/>
        <w:ind w:firstLine="480"/>
        <w:jc w:val="both"/>
      </w:pPr>
      <w:r>
        <w:rPr>
          <w:sz w:val="24"/>
        </w:rPr>
        <w:t>7.淀粉制品：具有各自品种固有的形态和色泽，不酸、不粘、不发霉，无变质，无异味，无杂质，口尝无砂质。</w:t>
      </w:r>
    </w:p>
    <w:p>
      <w:pPr>
        <w:pStyle w:val="null3"/>
        <w:ind w:firstLine="480"/>
        <w:jc w:val="both"/>
      </w:pPr>
      <w:r>
        <w:rPr>
          <w:sz w:val="24"/>
        </w:rPr>
        <w:t>8.食盐：结晶整齐一致，坚硬光滑，呈透明或半透明，不结块，无反卤吸潮现象，无杂质，沾取少许尝试具有纯正的咸味。</w:t>
      </w:r>
    </w:p>
    <w:p>
      <w:pPr>
        <w:pStyle w:val="null3"/>
        <w:ind w:firstLine="480"/>
        <w:jc w:val="both"/>
      </w:pPr>
      <w:r>
        <w:rPr>
          <w:sz w:val="24"/>
        </w:rPr>
        <w:t>9</w:t>
      </w:r>
      <w:r>
        <w:rPr>
          <w:sz w:val="24"/>
        </w:rPr>
        <w:t>.鸡蛋：蛋壳清洁完整，色泽鲜明，无破损、裂纹，无霉斑，灯光透视时，整个蛋呈桔黄色至橙红色， 蛋黄不见或略见阴影，没有霉味、酸味，臭味等不良气味，打开后蛋黄凸起、完整、有韧性，蛋白澄清、透明、稀稠分明，无异味。</w:t>
      </w:r>
    </w:p>
    <w:p>
      <w:pPr>
        <w:pStyle w:val="null3"/>
        <w:ind w:firstLine="480"/>
        <w:jc w:val="both"/>
      </w:pPr>
      <w:r>
        <w:rPr>
          <w:sz w:val="24"/>
        </w:rPr>
        <w:t>1</w:t>
      </w:r>
      <w:r>
        <w:rPr>
          <w:sz w:val="24"/>
        </w:rPr>
        <w:t>0.皮蛋：外表泥状包料完整、无霉斑，包料除掉后蛋壳完整无损，灯光透照蛋内容物凝固不动，打开观察，整个蛋凝固、不粘壳、清洁而有弹性，呈半透明的棕黄色，闻起来有芳香，无辛辣气。</w:t>
      </w:r>
    </w:p>
    <w:p>
      <w:pPr>
        <w:pStyle w:val="null3"/>
        <w:ind w:firstLine="480"/>
        <w:jc w:val="both"/>
      </w:pPr>
      <w:r>
        <w:rPr>
          <w:sz w:val="24"/>
        </w:rPr>
        <w:t>11.</w:t>
      </w:r>
      <w:r>
        <w:rPr>
          <w:sz w:val="24"/>
        </w:rPr>
        <w:t>咸蛋：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ind w:firstLine="480"/>
        <w:jc w:val="both"/>
      </w:pPr>
      <w:r>
        <w:rPr>
          <w:sz w:val="24"/>
        </w:rPr>
        <w:t>12.</w:t>
      </w:r>
      <w:r>
        <w:rPr>
          <w:sz w:val="24"/>
        </w:rPr>
        <w:t>豆腐：豆腐呈均匀的乳白色或淡黄色，稍有光泽，块形完整，软硬适度，富有一定的弹性，质地细嫩，结构均匀，无杂质，具有豆腐特有的香味，取样品品尝时口感细腻鲜嫩，味道纯正清香。</w:t>
      </w:r>
    </w:p>
    <w:p>
      <w:pPr>
        <w:pStyle w:val="null3"/>
        <w:ind w:firstLine="480"/>
        <w:jc w:val="both"/>
      </w:pPr>
      <w:r>
        <w:rPr>
          <w:sz w:val="24"/>
        </w:rPr>
        <w:t>13.</w:t>
      </w:r>
      <w:r>
        <w:rPr>
          <w:sz w:val="24"/>
        </w:rPr>
        <w:t>豆腐泡：为金黄色或棕黄色，色彩鲜艳而有光泽，块形整齐，有弹性，皮脆，内质呈蜂窝状，不粘不散，无杂质，具有豆腐泡特有的清香风味，无其他任何不良气味，取样品细细咀嚼，外皮酥脆适口，泡内软嫩，咸香适度，具有豆腐泡固有的滋味。</w:t>
      </w:r>
    </w:p>
    <w:p>
      <w:pPr>
        <w:pStyle w:val="null3"/>
        <w:ind w:firstLine="480"/>
        <w:jc w:val="both"/>
      </w:pPr>
      <w:r>
        <w:rPr>
          <w:sz w:val="24"/>
        </w:rPr>
        <w:t>14.</w:t>
      </w:r>
      <w:r>
        <w:rPr>
          <w:sz w:val="24"/>
        </w:rPr>
        <w:t>腐竹</w:t>
      </w:r>
      <w:r>
        <w:rPr>
          <w:sz w:val="24"/>
        </w:rPr>
        <w:t>：</w:t>
      </w:r>
      <w:r>
        <w:rPr>
          <w:sz w:val="24"/>
        </w:rPr>
        <w:t>为枝条或片叶状，质脆易折，条状折断有空心，无霉斑、杂质、虫蛀。呈淡黄色，有光泽。具有腐竹固有的香味，无其他任何异味，取样品品尝其滋味，具有腐竹固有的鲜香滋味。</w:t>
      </w:r>
    </w:p>
    <w:p>
      <w:pPr>
        <w:pStyle w:val="null3"/>
        <w:ind w:firstLine="480"/>
        <w:jc w:val="both"/>
      </w:pPr>
      <w:r>
        <w:rPr>
          <w:sz w:val="24"/>
        </w:rPr>
        <w:t>15.</w:t>
      </w:r>
      <w:r>
        <w:rPr>
          <w:sz w:val="24"/>
        </w:rPr>
        <w:t>腐乳：红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null3"/>
        <w:ind w:firstLine="480"/>
        <w:jc w:val="both"/>
      </w:pPr>
      <w:r>
        <w:rPr>
          <w:sz w:val="24"/>
        </w:rPr>
        <w:t>16.</w:t>
      </w:r>
      <w:r>
        <w:rPr>
          <w:sz w:val="24"/>
        </w:rPr>
        <w:t>大豆：大豆根据其种皮颜色和粒形可分为黄大豆、青大豆、黑大豆、其他大豆</w:t>
      </w:r>
      <w:r>
        <w:rPr>
          <w:sz w:val="24"/>
        </w:rPr>
        <w:t>(赤色、褐色、棕色等) 和饲料豆(秣食豆)五类。大豆皮色呈各种大豆固有的颜色，光彩油亮，洁净而有光泽，颗粒饱满，整齐均匀，无虫蛀粒，无杂质，无霉变。</w:t>
      </w:r>
    </w:p>
    <w:p>
      <w:pPr>
        <w:pStyle w:val="null3"/>
        <w:ind w:firstLine="480"/>
        <w:jc w:val="both"/>
      </w:pPr>
      <w:r>
        <w:rPr>
          <w:sz w:val="24"/>
        </w:rPr>
        <w:t>17.</w:t>
      </w:r>
      <w:r>
        <w:rPr>
          <w:sz w:val="24"/>
        </w:rPr>
        <w:t>花生：果荚呈土黄色或白色，果仁呈各不同品种所特有的颜色，色泽分布均匀一致，带荚花生和去荚果仁均颗粒饱满、形态完整、大小均匀，子叶肥厚而有光泽，无杂质，具有花生特有的气味、香味，无任何异味。</w:t>
      </w:r>
    </w:p>
    <w:p>
      <w:pPr>
        <w:pStyle w:val="null3"/>
        <w:ind w:firstLine="480"/>
        <w:jc w:val="both"/>
      </w:pPr>
      <w:r>
        <w:rPr>
          <w:sz w:val="24"/>
        </w:rPr>
        <w:t>18.</w:t>
      </w:r>
      <w:r>
        <w:rPr>
          <w:sz w:val="24"/>
        </w:rPr>
        <w:t>食糖：食糖根据经营习惯分为白糖、红糖、冰糖、方糖等。</w:t>
      </w:r>
    </w:p>
    <w:p>
      <w:pPr>
        <w:pStyle w:val="null3"/>
        <w:ind w:firstLine="480"/>
      </w:pPr>
      <w:r>
        <w:rPr>
          <w:sz w:val="24"/>
        </w:rPr>
        <w:t>①</w:t>
      </w:r>
      <w:r>
        <w:rPr>
          <w:sz w:val="24"/>
        </w:rPr>
        <w:t>白糖的感官鉴别：色泽洁白明亮，有光泽，具有白糖的正常气味，无酸味、酒味或其他外来气味。</w:t>
      </w:r>
    </w:p>
    <w:p>
      <w:pPr>
        <w:pStyle w:val="null3"/>
        <w:ind w:firstLine="480"/>
      </w:pPr>
      <w:r>
        <w:rPr>
          <w:sz w:val="24"/>
        </w:rPr>
        <w:t>白砂糖：颗粒大如砂粒，晶粒均匀整齐，晶面明显，无碎末，糖质坚硬。</w:t>
      </w:r>
    </w:p>
    <w:p>
      <w:pPr>
        <w:pStyle w:val="null3"/>
        <w:ind w:firstLine="480"/>
      </w:pPr>
      <w:r>
        <w:rPr>
          <w:sz w:val="24"/>
        </w:rPr>
        <w:t>绵白糖：颗粒细小而均匀，质地绵软、潮润。</w:t>
      </w:r>
    </w:p>
    <w:p>
      <w:pPr>
        <w:pStyle w:val="null3"/>
        <w:ind w:firstLine="480"/>
      </w:pPr>
      <w:r>
        <w:rPr>
          <w:sz w:val="24"/>
        </w:rPr>
        <w:t>冰糖：块形完整，个粒均匀，结晶组织严密，透明或半透明，无破碎。</w:t>
      </w:r>
    </w:p>
    <w:p>
      <w:pPr>
        <w:pStyle w:val="null3"/>
        <w:ind w:firstLine="480"/>
      </w:pPr>
      <w:r>
        <w:rPr>
          <w:sz w:val="24"/>
        </w:rPr>
        <w:t>方糖：呈正六面体状，表面平整，无裂纹，铁边，断角，无突出砂粒，无霉斑。</w:t>
      </w:r>
    </w:p>
    <w:p>
      <w:pPr>
        <w:pStyle w:val="null3"/>
        <w:ind w:firstLine="480"/>
      </w:pPr>
      <w:r>
        <w:rPr>
          <w:sz w:val="24"/>
        </w:rPr>
        <w:t>凡是白糖都应干燥，晶粒松散，不粘手，不结块，无肉眼可见的杂质，白糖的水溶液应清晰透明无杂质。</w:t>
      </w:r>
    </w:p>
    <w:p>
      <w:pPr>
        <w:pStyle w:val="null3"/>
        <w:ind w:firstLine="480"/>
      </w:pPr>
      <w:r>
        <w:rPr>
          <w:sz w:val="24"/>
        </w:rPr>
        <w:t>②</w:t>
      </w:r>
      <w:r>
        <w:rPr>
          <w:sz w:val="24"/>
        </w:rPr>
        <w:t>红糖的感官鉴别</w:t>
      </w:r>
      <w:r>
        <w:rPr>
          <w:sz w:val="24"/>
        </w:rPr>
        <w:t>：</w:t>
      </w:r>
      <w:r>
        <w:rPr>
          <w:sz w:val="24"/>
        </w:rPr>
        <w:t>红糖可细分为赤砂糖和红糖两种，其中赤砂糖是机制未经洗蜜的糖，红糖是用手工制成的土糖。因红糖的颜色有红褐、青褐、黄褐、赤红、金黄、淡黄、枣红等多种，很不一致，故凭色泽难以识别红糖的质量，应将感官鉴别的侧重点放在组织状态、气味、滋味三个指标上。呈晶粒状或粉末状，干燥而松散，不结块，不成团，杂质，其水溶液清晰，无沉淀，无悬浮物，具有甘蔗汁的清香味，无有酒味、酸味或其他外来不良气味，口味浓甜带鲜，微有糖蜜味，</w:t>
      </w:r>
      <w:r>
        <w:rPr>
          <w:sz w:val="24"/>
        </w:rPr>
        <w:t>无焦苦味或其他外来异味。</w:t>
      </w:r>
    </w:p>
    <w:p>
      <w:pPr>
        <w:pStyle w:val="null3"/>
        <w:ind w:firstLine="480"/>
        <w:jc w:val="both"/>
      </w:pPr>
      <w:r>
        <w:rPr>
          <w:sz w:val="24"/>
        </w:rPr>
        <w:t>19</w:t>
      </w:r>
      <w:r>
        <w:rPr>
          <w:sz w:val="24"/>
        </w:rPr>
        <w:t>.</w:t>
      </w:r>
      <w:r>
        <w:rPr>
          <w:sz w:val="24"/>
        </w:rPr>
        <w:t>辛辣料：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ind w:firstLine="472"/>
        <w:jc w:val="both"/>
      </w:pPr>
      <w:r>
        <w:rPr>
          <w:sz w:val="24"/>
        </w:rPr>
        <w:t>20.</w:t>
      </w:r>
      <w:r>
        <w:rPr>
          <w:sz w:val="24"/>
        </w:rPr>
        <w:t>腊肉、腊肠要求：腊肉：符合国家标准，良质腊肉色泽鲜明，肌肉暗红色，脂肪透明呈乳白色，肉干燥结实，带有固有的腊式香味。腊肠：符合国家标准，品质好的腊肠是肠衣干燥，不发霉，无粘液，肠衣与肉馅紧密联在一起，表面紧而有弹性，色泽均匀，肥肉色白，瘦肉色红，无灰色斑点，气味芳香。</w:t>
      </w:r>
    </w:p>
    <w:p>
      <w:pPr>
        <w:pStyle w:val="null3"/>
        <w:ind w:firstLine="480"/>
        <w:jc w:val="both"/>
      </w:pPr>
      <w:r>
        <w:rPr>
          <w:sz w:val="24"/>
        </w:rPr>
        <w:t>2</w:t>
      </w:r>
      <w:r>
        <w:rPr>
          <w:sz w:val="24"/>
        </w:rPr>
        <w:t>1</w:t>
      </w:r>
      <w:r>
        <w:rPr>
          <w:sz w:val="24"/>
        </w:rPr>
        <w:t>.</w:t>
      </w:r>
      <w:r>
        <w:rPr>
          <w:sz w:val="24"/>
        </w:rPr>
        <w:t>面粉：色泽呈白色或微黄色，不发暗，无杂质的颜色，呈细粉末状，不含杂质，手指捻捏时无粗粒感，无虫子和结块，置于手中紧捏后放开不成团，具有面粉的正常气味，无其他异味。</w:t>
      </w:r>
    </w:p>
    <w:p>
      <w:pPr>
        <w:pStyle w:val="null3"/>
        <w:ind w:firstLine="532"/>
        <w:jc w:val="both"/>
      </w:pPr>
      <w:r>
        <w:rPr>
          <w:sz w:val="24"/>
        </w:rPr>
        <w:t>根据我单位制作中式和西式面食的需要，通常需要采购高筋小麦粉、低筋小麦粉和专用小麦粉。面粉的质量要求按国家标准执行，具体如下：</w:t>
      </w:r>
    </w:p>
    <w:p>
      <w:pPr>
        <w:pStyle w:val="null3"/>
        <w:ind w:firstLine="532"/>
        <w:jc w:val="both"/>
      </w:pPr>
      <w:r>
        <w:rPr>
          <w:sz w:val="24"/>
        </w:rPr>
        <w:t>①高筋小麦粉质量标准</w:t>
      </w:r>
    </w:p>
    <w:p>
      <w:pPr>
        <w:pStyle w:val="null3"/>
        <w:ind w:firstLine="532"/>
        <w:jc w:val="both"/>
      </w:pPr>
      <w:r>
        <w:rPr>
          <w:sz w:val="24"/>
        </w:rPr>
        <w:t>面筋质，</w:t>
      </w:r>
      <w:r>
        <w:rPr>
          <w:sz w:val="24"/>
        </w:rPr>
        <w:t>%（以湿基计）≥30.0 蛋白质 %（以干基计）≥12.2</w:t>
      </w:r>
    </w:p>
    <w:p>
      <w:pPr>
        <w:pStyle w:val="null3"/>
        <w:ind w:firstLine="532"/>
        <w:jc w:val="both"/>
      </w:pPr>
      <w:r>
        <w:rPr>
          <w:sz w:val="24"/>
        </w:rPr>
        <w:t>灰分</w:t>
      </w:r>
      <w:r>
        <w:rPr>
          <w:sz w:val="24"/>
        </w:rPr>
        <w:t>%（以干基计）≤0.70≤0.85 粉色</w:t>
      </w:r>
    </w:p>
    <w:p>
      <w:pPr>
        <w:pStyle w:val="null3"/>
        <w:ind w:firstLine="532"/>
        <w:jc w:val="both"/>
      </w:pPr>
      <w:r>
        <w:rPr>
          <w:sz w:val="24"/>
        </w:rPr>
        <w:t>麸星按实物标准样品对照检验粗细度全部通过</w:t>
      </w:r>
      <w:r>
        <w:rPr>
          <w:sz w:val="24"/>
        </w:rPr>
        <w:t>CB36号筛,留存在CB42号筛的不超过10.0% 全部通过CB30号筛,留存在CB36号筛的不超过10.0% 含砂量度%≤0.02</w:t>
      </w:r>
    </w:p>
    <w:p>
      <w:pPr>
        <w:pStyle w:val="null3"/>
        <w:ind w:firstLine="532"/>
        <w:jc w:val="both"/>
      </w:pPr>
      <w:r>
        <w:rPr>
          <w:sz w:val="24"/>
        </w:rPr>
        <w:t>磁性金属物</w:t>
      </w:r>
      <w:r>
        <w:rPr>
          <w:sz w:val="24"/>
        </w:rPr>
        <w:t>g/kg≤0.003 水分 %≤14.5</w:t>
      </w:r>
    </w:p>
    <w:p>
      <w:pPr>
        <w:pStyle w:val="null3"/>
        <w:ind w:firstLine="532"/>
        <w:jc w:val="both"/>
      </w:pPr>
      <w:r>
        <w:rPr>
          <w:sz w:val="24"/>
        </w:rPr>
        <w:t>脂肪酸值（以温基计）</w:t>
      </w:r>
      <w:r>
        <w:rPr>
          <w:sz w:val="24"/>
        </w:rPr>
        <w:t>≤80 气味、口味正常</w:t>
      </w:r>
    </w:p>
    <w:p>
      <w:pPr>
        <w:pStyle w:val="null3"/>
        <w:ind w:firstLine="532"/>
        <w:jc w:val="both"/>
      </w:pPr>
      <w:r>
        <w:rPr>
          <w:sz w:val="24"/>
        </w:rPr>
        <w:t>②低筋小麦粉质量标准</w:t>
      </w:r>
    </w:p>
    <w:p>
      <w:pPr>
        <w:pStyle w:val="null3"/>
        <w:ind w:firstLine="532"/>
        <w:jc w:val="both"/>
      </w:pPr>
      <w:r>
        <w:rPr>
          <w:sz w:val="24"/>
        </w:rPr>
        <w:t>蛋白质（</w:t>
      </w:r>
      <w:r>
        <w:rPr>
          <w:sz w:val="24"/>
        </w:rPr>
        <w:t>%）（以干基计）≤10.0</w:t>
      </w:r>
    </w:p>
    <w:p>
      <w:pPr>
        <w:pStyle w:val="null3"/>
        <w:ind w:firstLine="532"/>
        <w:jc w:val="both"/>
      </w:pPr>
      <w:r>
        <w:rPr>
          <w:sz w:val="24"/>
        </w:rPr>
        <w:t>灰分（</w:t>
      </w:r>
      <w:r>
        <w:rPr>
          <w:sz w:val="24"/>
        </w:rPr>
        <w:t>%）（以干基计）≤0.60≤0.80 粉色、麸星按实物标准样品对照检验</w:t>
      </w:r>
    </w:p>
    <w:p>
      <w:pPr>
        <w:pStyle w:val="null3"/>
        <w:ind w:firstLine="532"/>
        <w:jc w:val="both"/>
      </w:pPr>
      <w:r>
        <w:rPr>
          <w:sz w:val="24"/>
        </w:rPr>
        <w:t>粗细度全部通过</w:t>
      </w:r>
      <w:r>
        <w:rPr>
          <w:sz w:val="24"/>
        </w:rPr>
        <w:t>CB36号筛,留存在CB42号筛的不超过10.0%全部通过CB30号筛,留存在CB36号筛的不超过10.0% 含砂量（%）≤0.02</w:t>
      </w:r>
    </w:p>
    <w:p>
      <w:pPr>
        <w:pStyle w:val="null3"/>
        <w:ind w:firstLine="532"/>
        <w:jc w:val="both"/>
      </w:pPr>
      <w:r>
        <w:rPr>
          <w:sz w:val="24"/>
        </w:rPr>
        <w:t>磁性金属物（</w:t>
      </w:r>
      <w:r>
        <w:rPr>
          <w:sz w:val="24"/>
        </w:rPr>
        <w:t>g/kg）≤0.003 水分（%）≤14.0</w:t>
      </w:r>
    </w:p>
    <w:p>
      <w:pPr>
        <w:pStyle w:val="null3"/>
        <w:ind w:firstLine="532"/>
        <w:jc w:val="both"/>
      </w:pPr>
      <w:r>
        <w:rPr>
          <w:sz w:val="24"/>
        </w:rPr>
        <w:t>脂肪酸值</w:t>
      </w:r>
      <w:r>
        <w:rPr>
          <w:sz w:val="24"/>
        </w:rPr>
        <w:t>(以湿基计)≤80 气味、口味正常</w:t>
      </w:r>
    </w:p>
    <w:p>
      <w:pPr>
        <w:pStyle w:val="null3"/>
        <w:ind w:firstLine="532"/>
        <w:jc w:val="both"/>
      </w:pPr>
      <w:r>
        <w:rPr>
          <w:sz w:val="24"/>
        </w:rPr>
        <w:t>③专用小麦粉质量标准：GB/T 1355-2021。国家标准《小麦粉》（GB/T 1355-2021）界定了小麦粉的术语和定义，规定了原料要求，质量要求，检验方法，检验规则，标签标识，包装、储存、运输和销售的要求。该标准适用于无添加物的食用小麦粉。</w:t>
      </w:r>
    </w:p>
    <w:p>
      <w:pPr>
        <w:pStyle w:val="null3"/>
        <w:ind w:firstLine="532"/>
        <w:jc w:val="both"/>
      </w:pPr>
      <w:r>
        <w:rPr>
          <w:sz w:val="24"/>
        </w:rPr>
        <w:t>2</w:t>
      </w:r>
      <w:r>
        <w:rPr>
          <w:sz w:val="24"/>
        </w:rPr>
        <w:t>2</w:t>
      </w:r>
      <w:r>
        <w:rPr>
          <w:sz w:val="24"/>
        </w:rPr>
        <w:t>.奶制品：奶制品质量要求：奶制品须符合《乳品安全国家标准》、《乳品质量安全监督管理条例》、《生乳》(GB19301-2010)等国家</w:t>
      </w:r>
      <w:r>
        <w:rPr>
          <w:sz w:val="24"/>
        </w:rPr>
        <w:t>食品安全国家标准</w:t>
      </w:r>
      <w:r>
        <w:rPr>
          <w:sz w:val="24"/>
        </w:rPr>
        <w:t>。</w:t>
      </w:r>
    </w:p>
    <w:p>
      <w:pPr>
        <w:pStyle w:val="null3"/>
        <w:ind w:firstLine="532"/>
        <w:jc w:val="both"/>
      </w:pPr>
      <w:r>
        <w:rPr>
          <w:sz w:val="24"/>
        </w:rPr>
        <w:t>（</w:t>
      </w:r>
      <w:r>
        <w:rPr>
          <w:sz w:val="24"/>
        </w:rPr>
        <w:t>1）饮用奶生产企业有自建自控式稳定可控的奶源基地，生牛乳产量应满足饮用奶生产要求，质量在符合国家食品安全的基础上应达到饮用奶原料标准。</w:t>
      </w:r>
    </w:p>
    <w:p>
      <w:pPr>
        <w:pStyle w:val="null3"/>
        <w:ind w:firstLine="532"/>
        <w:jc w:val="both"/>
      </w:pPr>
      <w:r>
        <w:rPr>
          <w:sz w:val="24"/>
        </w:rPr>
        <w:t>（</w:t>
      </w:r>
      <w:r>
        <w:rPr>
          <w:sz w:val="24"/>
        </w:rPr>
        <w:t>2</w:t>
      </w:r>
      <w:r>
        <w:rPr>
          <w:sz w:val="24"/>
        </w:rPr>
        <w:t>）奶品为</w:t>
      </w:r>
      <w:r>
        <w:rPr>
          <w:sz w:val="24"/>
        </w:rPr>
        <w:t>≥200ml盒装饮用奶，无菌灌装，盒装带吸管，且蛋白质含量≥2.4%，常温保质时间≥五个月（以生产日期起计算）。</w:t>
      </w:r>
    </w:p>
    <w:p>
      <w:pPr>
        <w:pStyle w:val="null3"/>
        <w:ind w:firstLine="532"/>
        <w:jc w:val="both"/>
      </w:pPr>
      <w:r>
        <w:rPr>
          <w:sz w:val="24"/>
        </w:rPr>
        <w:t>（</w:t>
      </w:r>
      <w:r>
        <w:rPr>
          <w:sz w:val="24"/>
        </w:rPr>
        <w:t>3</w:t>
      </w:r>
      <w:r>
        <w:rPr>
          <w:sz w:val="24"/>
        </w:rPr>
        <w:t>）包装须符合强制性国家要求，产品标签：有产品种类和蛋白质、脂肪、化合物含量及矿物质含量。</w:t>
      </w:r>
    </w:p>
    <w:p>
      <w:pPr>
        <w:pStyle w:val="null3"/>
        <w:ind w:firstLine="532"/>
        <w:jc w:val="both"/>
      </w:pPr>
      <w:r>
        <w:rPr>
          <w:sz w:val="24"/>
        </w:rPr>
        <w:t>（</w:t>
      </w:r>
      <w:r>
        <w:rPr>
          <w:sz w:val="24"/>
        </w:rPr>
        <w:t>4</w:t>
      </w:r>
      <w:r>
        <w:rPr>
          <w:sz w:val="24"/>
        </w:rPr>
        <w:t>）饮用奶按照产品包装生产日期或生产批号为准，须有每批次的生产企业产品质量检验合格报告书，并且提供每个产品品种</w:t>
      </w:r>
      <w:r>
        <w:rPr>
          <w:sz w:val="24"/>
        </w:rPr>
        <w:t>3个月内第三方质检报告，检验报告项目应当包含感官、净含量、脂肪、蛋白质、非脂乳固体、酸度、汞、铬、铅、硒、总砷、亚硝酸盐、黄曲霉毒素M1、大肠菌群、霉菌、酵母、金黄色葡萄球菌、沙门氏菌、乳酸菌数、三聚氰胺检测项目。</w:t>
      </w:r>
    </w:p>
    <w:p>
      <w:pPr>
        <w:pStyle w:val="null3"/>
        <w:ind w:firstLine="422"/>
      </w:pPr>
      <w:r>
        <w:rPr>
          <w:sz w:val="21"/>
          <w:b/>
        </w:rPr>
        <w:t>（十一）茶叶</w:t>
      </w:r>
      <w:r>
        <w:rPr>
          <w:sz w:val="24"/>
          <w:b/>
        </w:rPr>
        <w:t>要求</w:t>
      </w:r>
    </w:p>
    <w:p>
      <w:pPr>
        <w:pStyle w:val="null3"/>
        <w:ind w:firstLine="532"/>
        <w:jc w:val="both"/>
      </w:pPr>
      <w:r>
        <w:rPr>
          <w:sz w:val="24"/>
        </w:rPr>
        <w:t>1.绿茶：高档绿茶通常芽含量高，色泽嫩绿或翠绿，香气以嫩香为主，汤色嫩绿清澈，滋味鲜爽。中档绿茶芽含量稍低，色泽深绿，香气带高火香，汤色黄绿明亮，滋味浓。</w:t>
      </w:r>
    </w:p>
    <w:p>
      <w:pPr>
        <w:pStyle w:val="null3"/>
        <w:ind w:firstLine="532"/>
        <w:jc w:val="both"/>
      </w:pPr>
      <w:r>
        <w:rPr>
          <w:sz w:val="24"/>
        </w:rPr>
        <w:t>2.乌龙茶：高档乌龙茶外形重实度好，色泽油润，香气有花果香，滋味醇厚甘滑。中档乌龙茶重实度稍差，香气带清香，滋味平和。</w:t>
      </w:r>
    </w:p>
    <w:p>
      <w:pPr>
        <w:pStyle w:val="null3"/>
        <w:ind w:firstLine="532"/>
        <w:jc w:val="both"/>
      </w:pPr>
      <w:r>
        <w:rPr>
          <w:sz w:val="24"/>
        </w:rPr>
        <w:t>3.红茶：高档红茶芽含量高，色泽乌黑有油光，香气甜香浓郁，汤色红艳。中档红茶芽含量少，色泽稍有光泽，香气稍有甜香，汤色红亮。</w:t>
      </w:r>
    </w:p>
    <w:p>
      <w:pPr>
        <w:pStyle w:val="null3"/>
      </w:pPr>
      <w:r>
        <w:rPr>
          <w:sz w:val="24"/>
          <w:b/>
        </w:rPr>
        <w:t>六、产品配送要求</w:t>
      </w:r>
    </w:p>
    <w:p>
      <w:pPr>
        <w:pStyle w:val="null3"/>
        <w:ind w:firstLine="480"/>
      </w:pPr>
      <w:r>
        <w:rPr>
          <w:sz w:val="24"/>
        </w:rPr>
        <w:t>1.供货对象及配送时间和地点</w:t>
      </w:r>
    </w:p>
    <w:tbl>
      <w:tblPr>
        <w:tblW w:w="0" w:type="auto"/>
        <w:tblBorders>
          <w:top w:val="none" w:color="000000" w:sz="4"/>
          <w:left w:val="none" w:color="000000" w:sz="4"/>
          <w:bottom w:val="none" w:color="000000" w:sz="4"/>
          <w:right w:val="none" w:color="000000" w:sz="4"/>
          <w:insideH w:val="none"/>
          <w:insideV w:val="none"/>
        </w:tblBorders>
      </w:tblPr>
      <w:tblGrid>
        <w:gridCol w:w="654"/>
        <w:gridCol w:w="3726"/>
        <w:gridCol w:w="3926"/>
      </w:tblGrid>
      <w:tr>
        <w:tc>
          <w:tcPr>
            <w:tcW w:type="dxa" w:w="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饭堂名称</w:t>
            </w:r>
          </w:p>
        </w:tc>
        <w:tc>
          <w:tcPr>
            <w:tcW w:type="dxa" w:w="3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地址</w:t>
            </w:r>
          </w:p>
        </w:tc>
      </w:tr>
      <w:tr>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石楼镇人民政府饭堂</w:t>
            </w:r>
          </w:p>
        </w:tc>
        <w:tc>
          <w:tcPr>
            <w:tcW w:type="dxa" w:w="3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莲港大道</w:t>
            </w:r>
            <w:r>
              <w:rPr>
                <w:sz w:val="24"/>
              </w:rPr>
              <w:t>45号</w:t>
            </w:r>
          </w:p>
        </w:tc>
      </w:tr>
      <w:tr>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石楼镇群众服务中心饭堂</w:t>
            </w:r>
          </w:p>
        </w:tc>
        <w:tc>
          <w:tcPr>
            <w:tcW w:type="dxa" w:w="3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石楼镇嵩山路</w:t>
            </w:r>
            <w:r>
              <w:rPr>
                <w:sz w:val="24"/>
              </w:rPr>
              <w:t>60号</w:t>
            </w:r>
          </w:p>
        </w:tc>
      </w:tr>
      <w:tr>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石楼颐养院饭堂</w:t>
            </w:r>
          </w:p>
        </w:tc>
        <w:tc>
          <w:tcPr>
            <w:tcW w:type="dxa" w:w="3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石楼镇市莲路</w:t>
            </w:r>
            <w:r>
              <w:rPr>
                <w:sz w:val="24"/>
              </w:rPr>
              <w:t>340号</w:t>
            </w:r>
          </w:p>
        </w:tc>
      </w:tr>
      <w:tr>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石楼环卫公司饭堂</w:t>
            </w:r>
          </w:p>
        </w:tc>
        <w:tc>
          <w:tcPr>
            <w:tcW w:type="dxa" w:w="3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莲花西路</w:t>
            </w:r>
            <w:r>
              <w:rPr>
                <w:sz w:val="24"/>
              </w:rPr>
              <w:t>18号</w:t>
            </w:r>
          </w:p>
        </w:tc>
      </w:tr>
    </w:tbl>
    <w:p>
      <w:pPr>
        <w:pStyle w:val="null3"/>
      </w:pPr>
      <w:r>
        <w:rPr>
          <w:sz w:val="24"/>
        </w:rPr>
        <w:t>注：因各单位饭堂实际情况的不同，各单位饭堂负责人就每周（或每天）所需品种、数量至少提前一天通知中标供应商，中标供应商在收到通知后，应立即进行确认，并在</w:t>
      </w:r>
      <w:r>
        <w:rPr>
          <w:sz w:val="24"/>
        </w:rPr>
        <w:t>1小时内与各单位饭堂负责人联系。中标供应商根据各单位饭堂负责人的电话通知（双方均要好记录）或书面货单购种、量。中标供应商根据各单位饭堂规定的配送时间前，免费运送货物到各单位饭堂负责人指定地点，由各单位饭堂仓管员验收并做记录。</w:t>
      </w:r>
    </w:p>
    <w:p>
      <w:pPr>
        <w:pStyle w:val="null3"/>
        <w:ind w:firstLine="464"/>
        <w:jc w:val="left"/>
      </w:pPr>
      <w:r>
        <w:rPr>
          <w:sz w:val="24"/>
        </w:rPr>
        <w:t>★</w:t>
      </w:r>
      <w:r>
        <w:rPr>
          <w:sz w:val="24"/>
        </w:rPr>
        <w:t>2.供应商须承诺：在运输过程中必须保证车内外无污迹，无异味，鲜肉，水产类蔬菜产品应该做到每日配送运输，若在本校的运输验收过程中，产生的污迹需要自行清理。</w:t>
      </w:r>
      <w:r>
        <w:rPr>
          <w:sz w:val="24"/>
          <w:b/>
        </w:rPr>
        <w:t>（须提供《承诺函》）</w:t>
      </w:r>
    </w:p>
    <w:p>
      <w:pPr>
        <w:pStyle w:val="null3"/>
        <w:ind w:firstLine="480"/>
      </w:pPr>
      <w:r>
        <w:rPr>
          <w:sz w:val="24"/>
        </w:rPr>
        <w:t>★</w:t>
      </w:r>
      <w:r>
        <w:rPr>
          <w:sz w:val="24"/>
        </w:rPr>
        <w:t>3.</w:t>
      </w:r>
      <w:r>
        <w:rPr>
          <w:sz w:val="24"/>
        </w:rPr>
        <w:t>供应商须承诺：</w:t>
      </w:r>
      <w:r>
        <w:rPr>
          <w:sz w:val="24"/>
        </w:rPr>
        <w:t>配送的肉菜利用率不得低于</w:t>
      </w:r>
      <w:r>
        <w:rPr>
          <w:sz w:val="24"/>
        </w:rPr>
        <w:t>95%，中标供应商必须保证产品质量新鲜。</w:t>
      </w:r>
      <w:r>
        <w:rPr>
          <w:sz w:val="24"/>
          <w:b/>
        </w:rPr>
        <w:t>（须提供《承诺函》）</w:t>
      </w:r>
    </w:p>
    <w:p>
      <w:pPr>
        <w:pStyle w:val="null3"/>
        <w:ind w:firstLine="480"/>
      </w:pPr>
      <w:r>
        <w:rPr>
          <w:sz w:val="24"/>
        </w:rPr>
        <w:t>4.数量方面要求：中标供应商每次随货送上一式四份的送货清单（格式自定，但必须包括货物名称、单位、单价、数量及总金额等内容），供双方验货后签字确认，双方各持两份，作为送、收货的凭证。中标供应商必须保证配送品种斤两的准确性，由采购人指定负责人验收过秤记录，以采购人的验货数量为准。对于不符合质量的品种采购人可退货或换货（由于产品质量而造成安全事故发生的，中标供应商须承担全部责任）。</w:t>
      </w:r>
    </w:p>
    <w:p>
      <w:pPr>
        <w:pStyle w:val="null3"/>
        <w:ind w:firstLine="480"/>
      </w:pPr>
      <w:r>
        <w:rPr>
          <w:sz w:val="24"/>
        </w:rPr>
        <w:t>5.粗加工要求：除采购人要求在采购人食堂初加工的种类外，供应商应具有肉类和蔬菜加工车间，配备相应食材的清洗分切等加工设备。根据采购人每次通知订购品种及数量后，按要求对食材进行免费的加工（如排骨、猪肉、鸡肉和夹肉等食材切块，蔬菜类的摘菜、清洗、去皮和真空包装等），采用食品级真空包装袋包装，保证食材在运输过程中不会受到二次污染，并将抽真空后的半成品充入惰性气体然后密封，贴上农场品标签配送至采购人，且在要求的时间内完成切割清洗等工作。采购人指定负责人验收过秤记录，对于不符合质量的品种可退货或换货。</w:t>
      </w:r>
    </w:p>
    <w:p>
      <w:pPr>
        <w:pStyle w:val="null3"/>
        <w:ind w:firstLine="480"/>
      </w:pPr>
      <w:r>
        <w:rPr>
          <w:sz w:val="24"/>
        </w:rPr>
        <w:t>6.包装与标志要求：包装箱完整，同时包装箱要印有注册商标、生产厂家名称、厂址、出厂日期、产品合格证、保质期限、产品成份、厂家电话号码。散装杂货类：提供生产厂家营业执照、卫生许可证、国家机关发出的产品检验合格证书。中标供应商所提供产品质量必须要符合行业标准要求，不得有掺假、变质、变味、过期等现象出现，严禁伪劣、假冒、无证不合格物品进入仓库。</w:t>
      </w:r>
    </w:p>
    <w:p>
      <w:pPr>
        <w:pStyle w:val="null3"/>
        <w:ind w:firstLine="480"/>
      </w:pPr>
      <w:r>
        <w:rPr>
          <w:sz w:val="24"/>
        </w:rPr>
        <w:t>7.</w:t>
      </w:r>
      <w:r>
        <w:rPr>
          <w:sz w:val="24"/>
        </w:rPr>
        <w:t>运输要求：</w:t>
      </w:r>
    </w:p>
    <w:p>
      <w:pPr>
        <w:pStyle w:val="null3"/>
        <w:ind w:firstLine="464"/>
      </w:pPr>
      <w:r>
        <w:rPr>
          <w:sz w:val="24"/>
        </w:rPr>
        <w:t>（</w:t>
      </w:r>
      <w:r>
        <w:rPr>
          <w:sz w:val="24"/>
        </w:rPr>
        <w:t>1）运输工具应清洁卫生无污染，食品运输必须采用符合卫生标准的外包装和运载工具，并且要保持清洁和定期消毒。</w:t>
      </w:r>
    </w:p>
    <w:p>
      <w:pPr>
        <w:pStyle w:val="null3"/>
        <w:ind w:firstLine="464"/>
      </w:pPr>
      <w:r>
        <w:rPr>
          <w:sz w:val="24"/>
        </w:rPr>
        <w:t>（</w:t>
      </w:r>
      <w:r>
        <w:rPr>
          <w:sz w:val="24"/>
        </w:rPr>
        <w:t>2）运输容器：框、箱、袋等要求清洁、干燥、牢固、透气、无污染、无异味等问题，每个品种单独包装。不得使用泡沫箱、金属丝、生熟混装，必须按《中华人民共和国食品安全法》的相关规定执行。散装食品应分类包装并做好密封措施，不能直接外露，防止交叉污染及环境污染。</w:t>
      </w:r>
    </w:p>
    <w:p>
      <w:pPr>
        <w:pStyle w:val="null3"/>
        <w:ind w:firstLine="464"/>
      </w:pPr>
      <w:r>
        <w:rPr>
          <w:sz w:val="24"/>
        </w:rPr>
        <w:t>（</w:t>
      </w:r>
      <w:r>
        <w:rPr>
          <w:sz w:val="24"/>
        </w:rPr>
        <w:t>3）运输车厢的内仓，包括地面、墙面和顶，应使用抗腐蚀、防潮，易清洁消毒的材料。车厢内无不良气味、异味；运输途中严防日晒、雨淋，注意通风散热；货物应小心轻卸，严防机械损伤。食品堆放科学合理，避免造成食品的交叉污染；如对温度有要求的食品应确定食品的温度，记录送货车辆温度，并记录存档。</w:t>
      </w:r>
    </w:p>
    <w:p>
      <w:pPr>
        <w:pStyle w:val="null3"/>
        <w:ind w:firstLine="480"/>
      </w:pPr>
      <w:r>
        <w:rPr>
          <w:sz w:val="24"/>
        </w:rPr>
        <w:t>8.</w:t>
      </w:r>
      <w:r>
        <w:rPr>
          <w:sz w:val="24"/>
        </w:rPr>
        <w:t>每次送货，中标供应商须安排不少于</w:t>
      </w:r>
      <w:r>
        <w:rPr>
          <w:sz w:val="24"/>
        </w:rPr>
        <w:t>2个专职送货员及不少于1辆专车负责送货。负责货物的运输、过秤，并协助采购人验收货物，货物的品种和重量以采购人验收的结果为准。</w:t>
      </w:r>
    </w:p>
    <w:p>
      <w:pPr>
        <w:pStyle w:val="null3"/>
        <w:ind w:firstLine="480"/>
      </w:pPr>
      <w:r>
        <w:rPr>
          <w:sz w:val="24"/>
        </w:rPr>
        <w:t>9.中标供应商指定的送货专员须持健康证上岗，穿着便于辨认的工衣和配戴胸卡，送货专员在办公区活动必须严格遵守采购人各项规章制度，不得做出有损采购人形象和利益的事情。如需要更换配送人员，必须事先通知采购人并将其个人资料送采购人审批，审批合格者才能更换。</w:t>
      </w:r>
    </w:p>
    <w:p>
      <w:pPr>
        <w:pStyle w:val="null3"/>
        <w:ind w:firstLine="480"/>
      </w:pPr>
      <w:r>
        <w:rPr>
          <w:sz w:val="24"/>
        </w:rPr>
        <w:t>10.</w:t>
      </w:r>
      <w:r>
        <w:rPr>
          <w:sz w:val="24"/>
        </w:rPr>
        <w:t>中标供应商除不可抗力的原因（须经采购人认可），不得因其它任何理由延迟送货。采购人如遇特殊情况需推迟送货，应提前通知中标供应商。</w:t>
      </w:r>
    </w:p>
    <w:p>
      <w:pPr>
        <w:pStyle w:val="null3"/>
        <w:ind w:firstLine="480"/>
      </w:pPr>
      <w:r>
        <w:rPr>
          <w:sz w:val="24"/>
        </w:rPr>
        <w:t>11.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w:t>
      </w:r>
    </w:p>
    <w:p>
      <w:pPr>
        <w:pStyle w:val="null3"/>
        <w:ind w:firstLine="480"/>
      </w:pPr>
      <w:r>
        <w:rPr>
          <w:sz w:val="24"/>
        </w:rPr>
        <w:t>12.送货车辆实行一小时配送圈运作，配送点到目的地在一小时内的用保温车配送，一小时以外的用制冷车配送，保证冷冻肉中心温度控制在-18℃左右，保证运输过程冷链不中断。商品到达目的地时外包装箱干爽，无软化现象。</w:t>
      </w:r>
    </w:p>
    <w:p>
      <w:pPr>
        <w:pStyle w:val="null3"/>
        <w:ind w:firstLine="480"/>
      </w:pPr>
      <w:r>
        <w:rPr>
          <w:sz w:val="24"/>
        </w:rPr>
        <w:t>13.在配送卸货环节中应保证冷藏食品脱离冷链时间不得超过20分钟，冷冻食品脱离冷链时间不得超过30分钟。</w:t>
      </w:r>
    </w:p>
    <w:p>
      <w:pPr>
        <w:pStyle w:val="null3"/>
        <w:ind w:firstLine="480"/>
      </w:pPr>
      <w:r>
        <w:rPr>
          <w:sz w:val="24"/>
        </w:rPr>
        <w:t>★14.</w:t>
      </w:r>
      <w:r>
        <w:rPr>
          <w:sz w:val="24"/>
        </w:rPr>
        <w:t>因中标供应商原因延误交货时间（含未按要求供货而导致延误供货。采购人要求</w:t>
      </w:r>
      <w:r>
        <w:rPr>
          <w:sz w:val="24"/>
        </w:rPr>
        <w:t>或同意</w:t>
      </w:r>
      <w:r>
        <w:rPr>
          <w:sz w:val="24"/>
        </w:rPr>
        <w:t>推迟的情况除外），</w:t>
      </w:r>
      <w:r>
        <w:rPr>
          <w:sz w:val="24"/>
          <w:b/>
        </w:rPr>
        <w:t>影响正常出餐时间的，</w:t>
      </w:r>
      <w:r>
        <w:rPr>
          <w:sz w:val="24"/>
          <w:b/>
        </w:rPr>
        <w:t>采购人有权</w:t>
      </w:r>
      <w:r>
        <w:rPr>
          <w:sz w:val="24"/>
          <w:b/>
        </w:rPr>
        <w:t>另选供应商供货或</w:t>
      </w:r>
      <w:r>
        <w:rPr>
          <w:sz w:val="24"/>
          <w:b/>
        </w:rPr>
        <w:t>自行采购，由此产生的一切损失和费用由中标供应商承担</w:t>
      </w:r>
      <w:r>
        <w:rPr>
          <w:sz w:val="24"/>
          <w:b/>
        </w:rPr>
        <w:t>。</w:t>
      </w:r>
      <w:r>
        <w:rPr>
          <w:sz w:val="24"/>
          <w:b/>
        </w:rPr>
        <w:t>（须提供《承诺函》）</w:t>
      </w:r>
    </w:p>
    <w:p>
      <w:pPr>
        <w:pStyle w:val="null3"/>
      </w:pPr>
      <w:r>
        <w:rPr>
          <w:sz w:val="24"/>
          <w:b/>
        </w:rPr>
        <w:t>七、服务要求</w:t>
      </w:r>
    </w:p>
    <w:p>
      <w:pPr>
        <w:pStyle w:val="null3"/>
        <w:ind w:firstLine="480"/>
        <w:jc w:val="both"/>
      </w:pPr>
      <w:r>
        <w:rPr>
          <w:sz w:val="24"/>
        </w:rPr>
        <w:t>1</w:t>
      </w:r>
      <w:r>
        <w:rPr>
          <w:sz w:val="24"/>
        </w:rPr>
        <w:t>.</w:t>
      </w:r>
      <w:r>
        <w:rPr>
          <w:sz w:val="24"/>
        </w:rPr>
        <w:t>中标供应商有以下行为，经调查属实的，中标供应商须无条件负责善后处理工作，</w:t>
      </w:r>
      <w:r>
        <w:rPr>
          <w:sz w:val="24"/>
        </w:rPr>
        <w:t>由此产生的一切经济损失和费用由中标供应商承担</w:t>
      </w:r>
      <w:r>
        <w:rPr>
          <w:sz w:val="24"/>
        </w:rPr>
        <w:t>，并且</w:t>
      </w:r>
      <w:r>
        <w:rPr>
          <w:sz w:val="24"/>
          <w:b/>
        </w:rPr>
        <w:t>采购人有权无条件解除合同取消其服务资格，重新招标</w:t>
      </w:r>
      <w:r>
        <w:rPr>
          <w:sz w:val="24"/>
          <w:b/>
        </w:rPr>
        <w:t>,并保留追究其法律责任的权利：</w:t>
      </w:r>
    </w:p>
    <w:p>
      <w:pPr>
        <w:pStyle w:val="null3"/>
        <w:ind w:firstLine="480"/>
        <w:jc w:val="both"/>
      </w:pPr>
      <w:r>
        <w:rPr>
          <w:sz w:val="24"/>
        </w:rPr>
        <w:t>（</w:t>
      </w:r>
      <w:r>
        <w:rPr>
          <w:sz w:val="24"/>
        </w:rPr>
        <w:t>1）</w:t>
      </w:r>
      <w:r>
        <w:rPr>
          <w:sz w:val="24"/>
        </w:rPr>
        <w:t>弄虚作假，提供虚假材料取得中标供应资格的；</w:t>
      </w:r>
    </w:p>
    <w:p>
      <w:pPr>
        <w:pStyle w:val="null3"/>
        <w:ind w:firstLine="480"/>
        <w:jc w:val="both"/>
      </w:pPr>
      <w:r>
        <w:rPr>
          <w:sz w:val="24"/>
        </w:rPr>
        <w:t>（</w:t>
      </w:r>
      <w:r>
        <w:rPr>
          <w:sz w:val="24"/>
        </w:rPr>
        <w:t>2）</w:t>
      </w:r>
      <w:r>
        <w:rPr>
          <w:sz w:val="24"/>
        </w:rPr>
        <w:t>中标供应</w:t>
      </w:r>
      <w:r>
        <w:rPr>
          <w:sz w:val="24"/>
        </w:rPr>
        <w:t>商</w:t>
      </w:r>
      <w:r>
        <w:rPr>
          <w:sz w:val="24"/>
        </w:rPr>
        <w:t>有转包、分包</w:t>
      </w:r>
      <w:r>
        <w:rPr>
          <w:sz w:val="24"/>
        </w:rPr>
        <w:t>本项目的</w:t>
      </w:r>
      <w:r>
        <w:rPr>
          <w:sz w:val="24"/>
        </w:rPr>
        <w:t>行为</w:t>
      </w:r>
      <w:r>
        <w:rPr>
          <w:sz w:val="24"/>
        </w:rPr>
        <w:t>；</w:t>
      </w:r>
    </w:p>
    <w:p>
      <w:pPr>
        <w:pStyle w:val="null3"/>
        <w:ind w:firstLine="480"/>
        <w:jc w:val="both"/>
      </w:pPr>
      <w:r>
        <w:rPr>
          <w:sz w:val="24"/>
        </w:rPr>
        <w:t>（</w:t>
      </w:r>
      <w:r>
        <w:rPr>
          <w:sz w:val="24"/>
        </w:rPr>
        <w:t>3）没有在采购人规定的时间内提供供货服务达到两次；</w:t>
      </w:r>
    </w:p>
    <w:p>
      <w:pPr>
        <w:pStyle w:val="null3"/>
        <w:ind w:firstLine="480"/>
        <w:jc w:val="both"/>
      </w:pPr>
      <w:r>
        <w:rPr>
          <w:sz w:val="24"/>
        </w:rPr>
        <w:t>（</w:t>
      </w:r>
      <w:r>
        <w:rPr>
          <w:sz w:val="24"/>
        </w:rPr>
        <w:t>4）无正当理由拒绝</w:t>
      </w:r>
      <w:r>
        <w:rPr>
          <w:sz w:val="24"/>
        </w:rPr>
        <w:t>履行合同向采购人供货的</w:t>
      </w:r>
      <w:r>
        <w:rPr>
          <w:sz w:val="24"/>
        </w:rPr>
        <w:t>；</w:t>
      </w:r>
    </w:p>
    <w:p>
      <w:pPr>
        <w:pStyle w:val="null3"/>
        <w:ind w:firstLine="480"/>
        <w:jc w:val="both"/>
      </w:pPr>
      <w:r>
        <w:rPr>
          <w:sz w:val="24"/>
        </w:rPr>
        <w:t>（</w:t>
      </w:r>
      <w:r>
        <w:rPr>
          <w:sz w:val="24"/>
        </w:rPr>
        <w:t>5）</w:t>
      </w:r>
      <w:r>
        <w:rPr>
          <w:sz w:val="24"/>
        </w:rPr>
        <w:t>所供应货物存在</w:t>
      </w:r>
      <w:r>
        <w:rPr>
          <w:sz w:val="24"/>
        </w:rPr>
        <w:t>以次充好的情况、</w:t>
      </w:r>
      <w:r>
        <w:rPr>
          <w:sz w:val="24"/>
        </w:rPr>
        <w:t>假冒伪劣行为</w:t>
      </w:r>
      <w:r>
        <w:rPr>
          <w:sz w:val="24"/>
        </w:rPr>
        <w:t>、因</w:t>
      </w:r>
      <w:r>
        <w:rPr>
          <w:sz w:val="24"/>
        </w:rPr>
        <w:t>货物质量验收不合格情况</w:t>
      </w:r>
      <w:r>
        <w:rPr>
          <w:sz w:val="24"/>
        </w:rPr>
        <w:t>，</w:t>
      </w:r>
      <w:r>
        <w:rPr>
          <w:sz w:val="24"/>
        </w:rPr>
        <w:t>累计达到三次</w:t>
      </w:r>
      <w:r>
        <w:rPr>
          <w:sz w:val="24"/>
        </w:rPr>
        <w:t>。</w:t>
      </w:r>
    </w:p>
    <w:p>
      <w:pPr>
        <w:pStyle w:val="null3"/>
        <w:ind w:firstLine="480"/>
        <w:jc w:val="both"/>
      </w:pPr>
      <w:r>
        <w:rPr>
          <w:sz w:val="24"/>
        </w:rPr>
        <w:t>（</w:t>
      </w:r>
      <w:r>
        <w:rPr>
          <w:sz w:val="24"/>
        </w:rPr>
        <w:t>6）出现管理、产品质量控制等各方面不能满足招标文件、采购人的相关要求导致发生食品安全事故的；</w:t>
      </w:r>
    </w:p>
    <w:p>
      <w:pPr>
        <w:pStyle w:val="null3"/>
        <w:ind w:firstLine="480"/>
        <w:jc w:val="both"/>
      </w:pPr>
      <w:r>
        <w:rPr>
          <w:sz w:val="24"/>
        </w:rPr>
        <w:t>（</w:t>
      </w:r>
      <w:r>
        <w:rPr>
          <w:sz w:val="24"/>
        </w:rPr>
        <w:t>7）中标供应商的</w:t>
      </w:r>
      <w:r>
        <w:rPr>
          <w:sz w:val="24"/>
        </w:rPr>
        <w:t>配送人员患有传染性疾病的；</w:t>
      </w:r>
    </w:p>
    <w:p>
      <w:pPr>
        <w:pStyle w:val="null3"/>
        <w:ind w:firstLine="480"/>
        <w:jc w:val="both"/>
      </w:pPr>
      <w:r>
        <w:rPr>
          <w:sz w:val="24"/>
        </w:rPr>
        <w:t>（</w:t>
      </w:r>
      <w:r>
        <w:rPr>
          <w:sz w:val="24"/>
        </w:rPr>
        <w:t>8）索取、收受合同以外的酬金或其他财务，或者利用工作之便，牟取其他不正当的利益，损害国家利益、社会公共利益或他人合法利益的；</w:t>
      </w:r>
    </w:p>
    <w:p>
      <w:pPr>
        <w:pStyle w:val="null3"/>
        <w:ind w:firstLine="480"/>
        <w:jc w:val="both"/>
      </w:pPr>
      <w:r>
        <w:rPr>
          <w:sz w:val="24"/>
        </w:rPr>
        <w:t>（</w:t>
      </w:r>
      <w:r>
        <w:rPr>
          <w:sz w:val="24"/>
        </w:rPr>
        <w:t>9）</w:t>
      </w:r>
      <w:r>
        <w:rPr>
          <w:sz w:val="24"/>
        </w:rPr>
        <w:t>经营情况发生重大变更，已经不具备承接</w:t>
      </w:r>
      <w:r>
        <w:rPr>
          <w:sz w:val="24"/>
        </w:rPr>
        <w:t>本</w:t>
      </w:r>
      <w:r>
        <w:rPr>
          <w:sz w:val="24"/>
        </w:rPr>
        <w:t>项目能力的；</w:t>
      </w:r>
    </w:p>
    <w:p>
      <w:pPr>
        <w:pStyle w:val="null3"/>
        <w:ind w:firstLine="480"/>
        <w:jc w:val="both"/>
      </w:pPr>
      <w:r>
        <w:rPr>
          <w:sz w:val="24"/>
        </w:rPr>
        <w:t>（</w:t>
      </w:r>
      <w:r>
        <w:rPr>
          <w:sz w:val="24"/>
        </w:rPr>
        <w:t>10）没有实现投标文件中的相关承诺，法律法规禁止的以及违反合同规定行为的；</w:t>
      </w:r>
    </w:p>
    <w:p>
      <w:pPr>
        <w:pStyle w:val="null3"/>
        <w:ind w:firstLine="480"/>
        <w:jc w:val="both"/>
      </w:pPr>
      <w:r>
        <w:rPr>
          <w:sz w:val="24"/>
        </w:rPr>
        <w:t>（</w:t>
      </w:r>
      <w:r>
        <w:rPr>
          <w:sz w:val="24"/>
        </w:rPr>
        <w:t>11）</w:t>
      </w:r>
      <w:r>
        <w:rPr>
          <w:sz w:val="24"/>
        </w:rPr>
        <w:t>有其它违法违纪行为的。</w:t>
      </w:r>
    </w:p>
    <w:p>
      <w:pPr>
        <w:pStyle w:val="null3"/>
        <w:ind w:firstLine="480"/>
        <w:jc w:val="both"/>
      </w:pPr>
      <w:r>
        <w:rPr>
          <w:sz w:val="24"/>
        </w:rPr>
        <w:t>2</w:t>
      </w:r>
      <w:r>
        <w:rPr>
          <w:sz w:val="24"/>
        </w:rPr>
        <w:t>.</w:t>
      </w:r>
      <w:r>
        <w:rPr>
          <w:sz w:val="24"/>
        </w:rPr>
        <w:t>如发现中标供应商在配送食材时，有不符合相关规定的（如：使用泡沫箱运输、使用金属丝、使用非食品级包装袋、生熟没分开存放、生熟运输容器没区分等情况，视为不符合）。采购人有权不接受该次配送的所有货物，要求中标供应商无条件按要求重新配送，并按上文规定扣除相应的款项。</w:t>
      </w:r>
    </w:p>
    <w:p>
      <w:pPr>
        <w:pStyle w:val="null3"/>
        <w:ind w:firstLine="480"/>
        <w:jc w:val="both"/>
      </w:pPr>
      <w:r>
        <w:rPr>
          <w:sz w:val="24"/>
        </w:rPr>
        <w:t>3.</w:t>
      </w:r>
      <w:r>
        <w:rPr>
          <w:sz w:val="24"/>
        </w:rPr>
        <w:t>供应商在供应过程中，因供货质量问题造成食物中毒等食品安全事故情况，经查实后确属供应商责任，供应商应承担全部责任，包括但不限于食物中毒人员医疗费、误工费、事故处理费等，直至追究刑事责任，采购人将立即解除相关供应合同。</w:t>
      </w:r>
    </w:p>
    <w:p>
      <w:pPr>
        <w:pStyle w:val="null3"/>
        <w:ind w:firstLine="464"/>
        <w:jc w:val="both"/>
      </w:pPr>
      <w:r>
        <w:rPr>
          <w:sz w:val="24"/>
        </w:rPr>
        <w:t>★4.在项目实施期间，若相关部门有统一的政策要求，如签订的合同内容与最新的政策要求有违背的，中标供应商应无条件服从并积极配合采购人，必要时可终止合同。</w:t>
      </w:r>
      <w:r>
        <w:rPr>
          <w:sz w:val="24"/>
          <w:b/>
        </w:rPr>
        <w:t>（须提供《承诺函》）</w:t>
      </w:r>
    </w:p>
    <w:p>
      <w:pPr>
        <w:pStyle w:val="null3"/>
        <w:ind w:firstLine="464"/>
        <w:jc w:val="both"/>
      </w:pPr>
      <w:r>
        <w:rPr>
          <w:sz w:val="24"/>
        </w:rPr>
        <w:t>★5</w:t>
      </w:r>
      <w:r>
        <w:rPr>
          <w:sz w:val="24"/>
        </w:rPr>
        <w:t>.</w:t>
      </w:r>
      <w:r>
        <w:rPr>
          <w:sz w:val="24"/>
        </w:rPr>
        <w:t>中标供应商有义务根据广州市财政局相关文件，落实关于政府支持脱贫攻坚的政策，按采购人需求在脱贫地区农副产品网络销售平台采购产品。</w:t>
      </w:r>
      <w:r>
        <w:rPr>
          <w:sz w:val="24"/>
          <w:b/>
        </w:rPr>
        <w:t>（须提供《承诺函》）</w:t>
      </w:r>
    </w:p>
    <w:p>
      <w:pPr>
        <w:pStyle w:val="null3"/>
        <w:ind w:firstLine="480"/>
        <w:jc w:val="both"/>
      </w:pPr>
      <w:r>
        <w:rPr>
          <w:sz w:val="24"/>
        </w:rPr>
        <w:t>6.中标供应商须每周反馈本单位的食材优惠方案、时节性的食材供应方案供采购人参考采购。</w:t>
      </w:r>
    </w:p>
    <w:p>
      <w:pPr>
        <w:pStyle w:val="null3"/>
      </w:pPr>
      <w:r>
        <w:rPr>
          <w:sz w:val="24"/>
          <w:b/>
        </w:rPr>
        <w:t>八、验收条款</w:t>
      </w:r>
    </w:p>
    <w:p>
      <w:pPr>
        <w:pStyle w:val="null3"/>
        <w:ind w:firstLine="480"/>
        <w:jc w:val="left"/>
      </w:pPr>
      <w:r>
        <w:rPr>
          <w:sz w:val="24"/>
        </w:rPr>
        <w:t>1.所供应的食材必须符合《中华人民共和国食品安全法》要求。</w:t>
      </w:r>
    </w:p>
    <w:p>
      <w:pPr>
        <w:pStyle w:val="null3"/>
        <w:ind w:firstLine="480"/>
        <w:jc w:val="left"/>
      </w:pPr>
      <w:r>
        <w:rPr>
          <w:sz w:val="24"/>
        </w:rPr>
        <w:t>2.所供食材必须符合国家行业生产及经营标准，货真价实，均能提供相应批次的合格检验证明；</w:t>
      </w:r>
    </w:p>
    <w:p>
      <w:pPr>
        <w:pStyle w:val="null3"/>
        <w:ind w:firstLine="480"/>
        <w:jc w:val="left"/>
      </w:pPr>
      <w:r>
        <w:rPr>
          <w:sz w:val="24"/>
        </w:rPr>
        <w:t>3.所供食材必须各项技术指标完全符合国家有关质量检测、环保标准及产品出厂标准。</w:t>
      </w:r>
    </w:p>
    <w:p>
      <w:pPr>
        <w:pStyle w:val="null3"/>
        <w:ind w:firstLine="480"/>
        <w:jc w:val="left"/>
      </w:pPr>
      <w:r>
        <w:rPr>
          <w:sz w:val="24"/>
        </w:rPr>
        <w:t>4.所供食材指标要符合国家强制性标准要求。</w:t>
      </w:r>
    </w:p>
    <w:p>
      <w:pPr>
        <w:pStyle w:val="null3"/>
        <w:ind w:firstLine="480"/>
        <w:jc w:val="left"/>
      </w:pPr>
      <w:r>
        <w:rPr>
          <w:sz w:val="24"/>
        </w:rPr>
        <w:t>5.中标供应商必须负责食材的运输、质量检测等工作，所产生的费用由中标供应商负责。</w:t>
      </w:r>
    </w:p>
    <w:p>
      <w:pPr>
        <w:pStyle w:val="null3"/>
        <w:ind w:firstLine="480"/>
        <w:jc w:val="left"/>
      </w:pPr>
      <w:r>
        <w:rPr>
          <w:sz w:val="24"/>
        </w:rPr>
        <w:t>★</w:t>
      </w:r>
      <w:r>
        <w:rPr>
          <w:sz w:val="24"/>
        </w:rPr>
        <w:t>6.</w:t>
      </w:r>
      <w:r>
        <w:rPr>
          <w:sz w:val="24"/>
        </w:rPr>
        <w:t>中标供应商须</w:t>
      </w:r>
      <w:r>
        <w:rPr>
          <w:sz w:val="24"/>
        </w:rPr>
        <w:t>严格按</w:t>
      </w:r>
      <w:r>
        <w:rPr>
          <w:sz w:val="24"/>
        </w:rPr>
        <w:t>采购人</w:t>
      </w:r>
      <w:r>
        <w:rPr>
          <w:sz w:val="24"/>
        </w:rPr>
        <w:t>要求</w:t>
      </w:r>
      <w:r>
        <w:rPr>
          <w:sz w:val="24"/>
        </w:rPr>
        <w:t>的供货清单</w:t>
      </w:r>
      <w:r>
        <w:rPr>
          <w:sz w:val="24"/>
        </w:rPr>
        <w:t>（含品种、名称、产地、规格</w:t>
      </w:r>
      <w:r>
        <w:rPr>
          <w:sz w:val="24"/>
        </w:rPr>
        <w:t>、</w:t>
      </w:r>
      <w:r>
        <w:rPr>
          <w:sz w:val="24"/>
        </w:rPr>
        <w:t>质量</w:t>
      </w:r>
      <w:r>
        <w:rPr>
          <w:sz w:val="24"/>
        </w:rPr>
        <w:t>、</w:t>
      </w:r>
      <w:r>
        <w:rPr>
          <w:sz w:val="24"/>
        </w:rPr>
        <w:t>重量</w:t>
      </w:r>
      <w:r>
        <w:rPr>
          <w:sz w:val="24"/>
        </w:rPr>
        <w:t>、</w:t>
      </w:r>
      <w:r>
        <w:rPr>
          <w:sz w:val="24"/>
        </w:rPr>
        <w:t>检验检疫合格证</w:t>
      </w:r>
      <w:r>
        <w:rPr>
          <w:sz w:val="24"/>
        </w:rPr>
        <w:t>等）</w:t>
      </w:r>
      <w:r>
        <w:rPr>
          <w:sz w:val="24"/>
        </w:rPr>
        <w:t>按时按量按质送到采购人指定地点，并当面核实克重</w:t>
      </w:r>
      <w:r>
        <w:rPr>
          <w:sz w:val="24"/>
        </w:rPr>
        <w:t>，</w:t>
      </w:r>
      <w:r>
        <w:rPr>
          <w:sz w:val="24"/>
        </w:rPr>
        <w:t>若因特殊情况（如商家停产或天气因素等）确实需要变更的个别</w:t>
      </w:r>
      <w:r>
        <w:rPr>
          <w:sz w:val="24"/>
        </w:rPr>
        <w:t>货物</w:t>
      </w:r>
      <w:r>
        <w:rPr>
          <w:sz w:val="24"/>
        </w:rPr>
        <w:t>，</w:t>
      </w:r>
      <w:r>
        <w:rPr>
          <w:sz w:val="24"/>
        </w:rPr>
        <w:t>须</w:t>
      </w:r>
      <w:r>
        <w:rPr>
          <w:sz w:val="24"/>
        </w:rPr>
        <w:t>经</w:t>
      </w:r>
      <w:r>
        <w:rPr>
          <w:sz w:val="24"/>
        </w:rPr>
        <w:t>采购人</w:t>
      </w:r>
      <w:r>
        <w:rPr>
          <w:sz w:val="24"/>
        </w:rPr>
        <w:t>同意，以质量较高的同类商品代替。</w:t>
      </w:r>
      <w:r>
        <w:rPr>
          <w:sz w:val="24"/>
          <w:b/>
        </w:rPr>
        <w:t>（须提供《承诺函》）</w:t>
      </w:r>
    </w:p>
    <w:p>
      <w:pPr>
        <w:pStyle w:val="null3"/>
        <w:ind w:firstLine="456"/>
        <w:jc w:val="left"/>
      </w:pPr>
      <w:r>
        <w:rPr>
          <w:sz w:val="24"/>
        </w:rPr>
        <w:t>7.中标供应商每次供货时双方必须对食材进行验收登记，注明名称、单价、数量、重量、合价等事项并在采购登记记录上签名及日期。供货验收清单作为采购人支付货款的依据之一。</w:t>
      </w:r>
    </w:p>
    <w:p>
      <w:pPr>
        <w:pStyle w:val="null3"/>
        <w:ind w:firstLine="480"/>
        <w:jc w:val="left"/>
      </w:pPr>
      <w:r>
        <w:rPr>
          <w:sz w:val="24"/>
        </w:rPr>
        <w:t>★</w:t>
      </w:r>
      <w:r>
        <w:rPr>
          <w:sz w:val="24"/>
        </w:rPr>
        <w:t>8.中标供应商须承诺所供食材各项指标须完全符合国家强制性标准、国家有关质量检测、环保标准、行业生产、出厂标准以及采购人要求，并按要求提供相应批次的检验证明。采购人在</w:t>
      </w:r>
      <w:r>
        <w:rPr>
          <w:sz w:val="24"/>
        </w:rPr>
        <w:t>食材验收时</w:t>
      </w:r>
      <w:r>
        <w:rPr>
          <w:sz w:val="24"/>
        </w:rPr>
        <w:t>如发现中标供应商供应以下对人体健康有害的食材，</w:t>
      </w:r>
      <w:r>
        <w:rPr>
          <w:sz w:val="24"/>
        </w:rPr>
        <w:t>采购人有权拒绝收货，当日所送同批次产品全部退货，中标供应商须无条件立即进行退货更换，不得影响采购人食堂的工作进度。并</w:t>
      </w:r>
      <w:r>
        <w:rPr>
          <w:sz w:val="24"/>
        </w:rPr>
        <w:t>由此造成的经济及法律责任由中标供应商承担</w:t>
      </w:r>
      <w:r>
        <w:rPr>
          <w:sz w:val="24"/>
        </w:rPr>
        <w:t>，</w:t>
      </w:r>
      <w:r>
        <w:rPr>
          <w:sz w:val="24"/>
        </w:rPr>
        <w:t>性质严重的</w:t>
      </w:r>
      <w:r>
        <w:rPr>
          <w:sz w:val="24"/>
        </w:rPr>
        <w:t>，</w:t>
      </w:r>
      <w:r>
        <w:rPr>
          <w:sz w:val="24"/>
        </w:rPr>
        <w:t>视为中标供应商虚假承诺</w:t>
      </w:r>
      <w:r>
        <w:rPr>
          <w:sz w:val="24"/>
        </w:rPr>
        <w:t>，</w:t>
      </w:r>
      <w:r>
        <w:rPr>
          <w:sz w:val="24"/>
        </w:rPr>
        <w:t>采购人将相关问题报</w:t>
      </w:r>
      <w:r>
        <w:rPr>
          <w:sz w:val="24"/>
        </w:rPr>
        <w:t>区</w:t>
      </w:r>
      <w:r>
        <w:rPr>
          <w:sz w:val="24"/>
        </w:rPr>
        <w:t>财政局处理</w:t>
      </w:r>
      <w:r>
        <w:rPr>
          <w:sz w:val="24"/>
        </w:rPr>
        <w:t>，</w:t>
      </w:r>
      <w:r>
        <w:rPr>
          <w:sz w:val="24"/>
        </w:rPr>
        <w:t>取消中标供应商供货资格</w:t>
      </w:r>
      <w:r>
        <w:rPr>
          <w:sz w:val="24"/>
        </w:rPr>
        <w:t>，</w:t>
      </w:r>
      <w:r>
        <w:rPr>
          <w:sz w:val="24"/>
        </w:rPr>
        <w:t>并追究相关责任。</w:t>
      </w:r>
      <w:r>
        <w:rPr>
          <w:sz w:val="24"/>
          <w:b/>
        </w:rPr>
        <w:t>（</w:t>
      </w:r>
      <w:r>
        <w:rPr>
          <w:sz w:val="24"/>
          <w:b/>
        </w:rPr>
        <w:t>须提供《承诺函》</w:t>
      </w:r>
      <w:r>
        <w:rPr>
          <w:sz w:val="24"/>
          <w:b/>
        </w:rPr>
        <w:t>，内容须包含本条款（第</w:t>
      </w:r>
      <w:r>
        <w:rPr>
          <w:sz w:val="24"/>
          <w:b/>
        </w:rPr>
        <w:t>8点）所有内容）</w:t>
      </w:r>
    </w:p>
    <w:p>
      <w:pPr>
        <w:pStyle w:val="null3"/>
        <w:ind w:firstLine="480"/>
        <w:jc w:val="left"/>
      </w:pPr>
      <w:r>
        <w:rPr>
          <w:sz w:val="24"/>
        </w:rPr>
        <w:t>（</w:t>
      </w:r>
      <w:r>
        <w:rPr>
          <w:sz w:val="24"/>
        </w:rPr>
        <w:t>1）</w:t>
      </w:r>
      <w:r>
        <w:rPr>
          <w:sz w:val="24"/>
        </w:rPr>
        <w:t>腐败变质、霉变、生虫、污秽不洁、感官性状异常的；</w:t>
      </w:r>
    </w:p>
    <w:p>
      <w:pPr>
        <w:pStyle w:val="null3"/>
        <w:ind w:firstLine="480"/>
        <w:jc w:val="left"/>
      </w:pPr>
      <w:r>
        <w:rPr>
          <w:sz w:val="24"/>
        </w:rPr>
        <w:t>（</w:t>
      </w:r>
      <w:r>
        <w:rPr>
          <w:sz w:val="24"/>
        </w:rPr>
        <w:t>2</w:t>
      </w:r>
      <w:r>
        <w:rPr>
          <w:sz w:val="24"/>
        </w:rPr>
        <w:t>）</w:t>
      </w:r>
      <w:r>
        <w:rPr>
          <w:sz w:val="24"/>
        </w:rPr>
        <w:t>含有毒有害物质或被有害物质污染；</w:t>
      </w:r>
    </w:p>
    <w:p>
      <w:pPr>
        <w:pStyle w:val="null3"/>
        <w:ind w:firstLine="480"/>
        <w:jc w:val="left"/>
      </w:pPr>
      <w:r>
        <w:rPr>
          <w:sz w:val="24"/>
        </w:rPr>
        <w:t>（</w:t>
      </w:r>
      <w:r>
        <w:rPr>
          <w:sz w:val="24"/>
        </w:rPr>
        <w:t>3</w:t>
      </w:r>
      <w:r>
        <w:rPr>
          <w:sz w:val="24"/>
        </w:rPr>
        <w:t>）</w:t>
      </w:r>
      <w:r>
        <w:rPr>
          <w:sz w:val="24"/>
        </w:rPr>
        <w:t>致病性寄生虫、微生物含量超过国家限定标准的；</w:t>
      </w:r>
    </w:p>
    <w:p>
      <w:pPr>
        <w:pStyle w:val="null3"/>
        <w:ind w:firstLine="480"/>
        <w:jc w:val="left"/>
      </w:pPr>
      <w:r>
        <w:rPr>
          <w:sz w:val="24"/>
        </w:rPr>
        <w:t>（</w:t>
      </w:r>
      <w:r>
        <w:rPr>
          <w:sz w:val="24"/>
        </w:rPr>
        <w:t>4</w:t>
      </w:r>
      <w:r>
        <w:rPr>
          <w:sz w:val="24"/>
        </w:rPr>
        <w:t>）</w:t>
      </w:r>
      <w:r>
        <w:rPr>
          <w:sz w:val="24"/>
        </w:rPr>
        <w:t>未经动物检疫部门检疫、检验或检验检疫不合格的肉类及其制品；</w:t>
      </w:r>
    </w:p>
    <w:p>
      <w:pPr>
        <w:pStyle w:val="null3"/>
        <w:ind w:firstLine="480"/>
        <w:jc w:val="left"/>
      </w:pPr>
      <w:r>
        <w:rPr>
          <w:sz w:val="24"/>
        </w:rPr>
        <w:t>（</w:t>
      </w:r>
      <w:r>
        <w:rPr>
          <w:sz w:val="24"/>
        </w:rPr>
        <w:t>5</w:t>
      </w:r>
      <w:r>
        <w:rPr>
          <w:sz w:val="24"/>
        </w:rPr>
        <w:t>）</w:t>
      </w:r>
      <w:r>
        <w:rPr>
          <w:sz w:val="24"/>
        </w:rPr>
        <w:t>病死、毒死或者死因不明的禽畜等及其制品；</w:t>
      </w:r>
    </w:p>
    <w:p>
      <w:pPr>
        <w:pStyle w:val="null3"/>
        <w:ind w:firstLine="480"/>
        <w:jc w:val="left"/>
      </w:pPr>
      <w:r>
        <w:rPr>
          <w:sz w:val="24"/>
        </w:rPr>
        <w:t>（</w:t>
      </w:r>
      <w:r>
        <w:rPr>
          <w:sz w:val="24"/>
        </w:rPr>
        <w:t>6</w:t>
      </w:r>
      <w:r>
        <w:rPr>
          <w:sz w:val="24"/>
        </w:rPr>
        <w:t>）</w:t>
      </w:r>
      <w:r>
        <w:rPr>
          <w:sz w:val="24"/>
        </w:rPr>
        <w:t>掺假、掺杂、以次充好；</w:t>
      </w:r>
    </w:p>
    <w:p>
      <w:pPr>
        <w:pStyle w:val="null3"/>
        <w:ind w:firstLine="480"/>
        <w:jc w:val="left"/>
      </w:pPr>
      <w:r>
        <w:rPr>
          <w:sz w:val="24"/>
        </w:rPr>
        <w:t>（</w:t>
      </w:r>
      <w:r>
        <w:rPr>
          <w:sz w:val="24"/>
        </w:rPr>
        <w:t>7</w:t>
      </w:r>
      <w:r>
        <w:rPr>
          <w:sz w:val="24"/>
        </w:rPr>
        <w:t>）</w:t>
      </w:r>
      <w:r>
        <w:rPr>
          <w:sz w:val="24"/>
        </w:rPr>
        <w:t>用非食品原料加工或加入非食品化学物质的。</w:t>
      </w:r>
    </w:p>
    <w:p>
      <w:pPr>
        <w:pStyle w:val="null3"/>
        <w:ind w:firstLine="480"/>
        <w:jc w:val="left"/>
      </w:pPr>
      <w:r>
        <w:rPr>
          <w:sz w:val="24"/>
        </w:rPr>
        <w:t>9.采购人在使用中标供应商提供的食材中，发现中标供应商的食材不符合合同约定的要求或不符合国家食品质量、卫生安全标准的，采购人在24小时内通知中标供应商的人员到场进行确认，对食材进行封存，并在24小时内送国家检测部门进行检测。经检测食材不符合国家相关质量、安全卫生标准的，检测费用由中标供应商承担，采购人有权退货或解除合同，中标供应商承担合同不能履行的违约责任，并赔偿采购人的经济损失。</w:t>
      </w:r>
    </w:p>
    <w:p>
      <w:pPr>
        <w:pStyle w:val="null3"/>
      </w:pPr>
      <w:r>
        <w:rPr>
          <w:sz w:val="24"/>
          <w:b/>
        </w:rPr>
        <w:t>九、考核要求</w:t>
      </w:r>
    </w:p>
    <w:p>
      <w:pPr>
        <w:pStyle w:val="null3"/>
        <w:ind w:firstLine="480"/>
        <w:jc w:val="left"/>
      </w:pPr>
      <w:r>
        <w:rPr>
          <w:sz w:val="24"/>
        </w:rPr>
        <w:t>（一）服务质量考核</w:t>
      </w:r>
    </w:p>
    <w:p>
      <w:pPr>
        <w:pStyle w:val="null3"/>
        <w:ind w:firstLine="480"/>
        <w:jc w:val="left"/>
      </w:pPr>
      <w:r>
        <w:rPr>
          <w:sz w:val="24"/>
        </w:rPr>
        <w:t>1.发生以下情形，经调查属实的，扣除当月10%的货款支付金额：</w:t>
      </w:r>
    </w:p>
    <w:p>
      <w:pPr>
        <w:pStyle w:val="null3"/>
        <w:ind w:firstLine="480"/>
        <w:jc w:val="left"/>
      </w:pPr>
      <w:r>
        <w:rPr>
          <w:sz w:val="24"/>
        </w:rPr>
        <w:t>（</w:t>
      </w:r>
      <w:r>
        <w:rPr>
          <w:sz w:val="24"/>
        </w:rPr>
        <w:t>1）未按要求随货提供相关票证；</w:t>
      </w:r>
    </w:p>
    <w:p>
      <w:pPr>
        <w:pStyle w:val="null3"/>
        <w:ind w:firstLine="480"/>
        <w:jc w:val="left"/>
      </w:pPr>
      <w:r>
        <w:rPr>
          <w:sz w:val="24"/>
        </w:rPr>
        <w:t>（</w:t>
      </w:r>
      <w:r>
        <w:rPr>
          <w:sz w:val="24"/>
        </w:rPr>
        <w:t>2）未按采购人采购计划的时间供货（提前一天与采购人协商除外）；</w:t>
      </w:r>
    </w:p>
    <w:p>
      <w:pPr>
        <w:pStyle w:val="null3"/>
        <w:ind w:firstLine="480"/>
        <w:jc w:val="left"/>
      </w:pPr>
      <w:r>
        <w:rPr>
          <w:sz w:val="24"/>
        </w:rPr>
        <w:t>（</w:t>
      </w:r>
      <w:r>
        <w:rPr>
          <w:sz w:val="24"/>
        </w:rPr>
        <w:t>3）供货数量仅为采购人采购计划数量的90%（不含本数）及以下；</w:t>
      </w:r>
    </w:p>
    <w:p>
      <w:pPr>
        <w:pStyle w:val="null3"/>
        <w:ind w:firstLine="480"/>
        <w:jc w:val="left"/>
      </w:pPr>
      <w:r>
        <w:rPr>
          <w:sz w:val="24"/>
        </w:rPr>
        <w:t>（</w:t>
      </w:r>
      <w:r>
        <w:rPr>
          <w:sz w:val="24"/>
        </w:rPr>
        <w:t>4）未按采购人指定秩序卸货；</w:t>
      </w:r>
    </w:p>
    <w:p>
      <w:pPr>
        <w:pStyle w:val="null3"/>
        <w:ind w:firstLine="480"/>
        <w:jc w:val="left"/>
      </w:pPr>
      <w:r>
        <w:rPr>
          <w:sz w:val="24"/>
        </w:rPr>
        <w:t>（</w:t>
      </w:r>
      <w:r>
        <w:rPr>
          <w:sz w:val="24"/>
        </w:rPr>
        <w:t>5</w:t>
      </w:r>
      <w:r>
        <w:rPr>
          <w:sz w:val="24"/>
        </w:rPr>
        <w:t>）</w:t>
      </w:r>
      <w:r>
        <w:rPr>
          <w:sz w:val="24"/>
        </w:rPr>
        <w:t>出现以次充好的情况或</w:t>
      </w:r>
      <w:r>
        <w:rPr>
          <w:sz w:val="24"/>
        </w:rPr>
        <w:t>假冒伪劣行为</w:t>
      </w:r>
      <w:r>
        <w:rPr>
          <w:sz w:val="24"/>
        </w:rPr>
        <w:t>；</w:t>
      </w:r>
    </w:p>
    <w:p>
      <w:pPr>
        <w:pStyle w:val="null3"/>
        <w:ind w:firstLine="480"/>
        <w:jc w:val="left"/>
      </w:pPr>
      <w:r>
        <w:rPr>
          <w:sz w:val="24"/>
        </w:rPr>
        <w:t>（</w:t>
      </w:r>
      <w:r>
        <w:rPr>
          <w:sz w:val="24"/>
        </w:rPr>
        <w:t>6）货物出现质量问题，中标供应商不积极配合查找原因，不及时反馈处理结果；</w:t>
      </w:r>
    </w:p>
    <w:p>
      <w:pPr>
        <w:pStyle w:val="null3"/>
        <w:ind w:firstLine="480"/>
        <w:jc w:val="left"/>
      </w:pPr>
      <w:r>
        <w:rPr>
          <w:sz w:val="24"/>
        </w:rPr>
        <w:t>（</w:t>
      </w:r>
      <w:r>
        <w:rPr>
          <w:sz w:val="24"/>
        </w:rPr>
        <w:t>7）工作人员不遵守采购人各项管理规定。</w:t>
      </w:r>
    </w:p>
    <w:p>
      <w:pPr>
        <w:pStyle w:val="null3"/>
        <w:ind w:firstLine="480"/>
        <w:jc w:val="left"/>
      </w:pPr>
      <w:r>
        <w:rPr>
          <w:sz w:val="24"/>
        </w:rPr>
        <w:t>2.发生以下情形，经调查属实的，扣除当月</w:t>
      </w:r>
      <w:r>
        <w:rPr>
          <w:sz w:val="24"/>
        </w:rPr>
        <w:t>2</w:t>
      </w:r>
      <w:r>
        <w:rPr>
          <w:sz w:val="24"/>
        </w:rPr>
        <w:t>0%的货款支付金额：</w:t>
      </w:r>
    </w:p>
    <w:p>
      <w:pPr>
        <w:pStyle w:val="null3"/>
        <w:ind w:firstLine="480"/>
        <w:jc w:val="left"/>
      </w:pPr>
      <w:r>
        <w:rPr>
          <w:sz w:val="24"/>
        </w:rPr>
        <w:t>（</w:t>
      </w:r>
      <w:r>
        <w:rPr>
          <w:sz w:val="24"/>
        </w:rPr>
        <w:t>1）提供虚假检验报告等相关票证；</w:t>
      </w:r>
    </w:p>
    <w:p>
      <w:pPr>
        <w:pStyle w:val="null3"/>
        <w:ind w:firstLine="480"/>
        <w:jc w:val="left"/>
      </w:pPr>
      <w:r>
        <w:rPr>
          <w:sz w:val="24"/>
        </w:rPr>
        <w:t>（</w:t>
      </w:r>
      <w:r>
        <w:rPr>
          <w:sz w:val="24"/>
        </w:rPr>
        <w:t>2）供货数量低于采购人采购计划数量的80%（含本数）及以下；</w:t>
      </w:r>
    </w:p>
    <w:p>
      <w:pPr>
        <w:pStyle w:val="null3"/>
        <w:ind w:firstLine="480"/>
        <w:jc w:val="left"/>
      </w:pPr>
      <w:r>
        <w:rPr>
          <w:sz w:val="24"/>
        </w:rPr>
        <w:t>（</w:t>
      </w:r>
      <w:r>
        <w:rPr>
          <w:sz w:val="24"/>
        </w:rPr>
        <w:t>3）同一品种货物当月出现两次验收发现质量不合格产品并退货</w:t>
      </w:r>
    </w:p>
    <w:p>
      <w:pPr>
        <w:pStyle w:val="null3"/>
        <w:ind w:firstLine="480"/>
        <w:jc w:val="left"/>
      </w:pPr>
      <w:r>
        <w:rPr>
          <w:sz w:val="24"/>
        </w:rPr>
        <w:t>（</w:t>
      </w:r>
      <w:r>
        <w:rPr>
          <w:sz w:val="24"/>
        </w:rPr>
        <w:t>4）</w:t>
      </w:r>
      <w:r>
        <w:rPr>
          <w:sz w:val="24"/>
        </w:rPr>
        <w:t>出现以次充好的情况或</w:t>
      </w:r>
      <w:r>
        <w:rPr>
          <w:sz w:val="24"/>
        </w:rPr>
        <w:t>假冒伪劣行为</w:t>
      </w:r>
      <w:r>
        <w:rPr>
          <w:sz w:val="24"/>
        </w:rPr>
        <w:t>，</w:t>
      </w:r>
      <w:r>
        <w:rPr>
          <w:sz w:val="24"/>
        </w:rPr>
        <w:t>达到两次及以上</w:t>
      </w:r>
      <w:r>
        <w:rPr>
          <w:sz w:val="24"/>
        </w:rPr>
        <w:t>；</w:t>
      </w:r>
    </w:p>
    <w:p>
      <w:pPr>
        <w:pStyle w:val="null3"/>
        <w:ind w:firstLine="480"/>
        <w:jc w:val="left"/>
      </w:pPr>
      <w:r>
        <w:rPr>
          <w:sz w:val="24"/>
        </w:rPr>
        <w:t>（</w:t>
      </w:r>
      <w:r>
        <w:rPr>
          <w:sz w:val="24"/>
        </w:rPr>
        <w:t>5）把采购人验收不合格退货的货物重新配送给采购人；</w:t>
      </w:r>
    </w:p>
    <w:p>
      <w:pPr>
        <w:pStyle w:val="null3"/>
        <w:ind w:firstLine="480"/>
        <w:jc w:val="left"/>
      </w:pPr>
      <w:r>
        <w:rPr>
          <w:sz w:val="24"/>
        </w:rPr>
        <w:t>（</w:t>
      </w:r>
      <w:r>
        <w:rPr>
          <w:sz w:val="24"/>
        </w:rPr>
        <w:t>6）在包装、运输、装卸等环节不符合食品安全要求；</w:t>
      </w:r>
    </w:p>
    <w:p>
      <w:pPr>
        <w:pStyle w:val="null3"/>
        <w:ind w:firstLine="480"/>
        <w:jc w:val="left"/>
      </w:pPr>
      <w:r>
        <w:rPr>
          <w:sz w:val="24"/>
        </w:rPr>
        <w:t>（</w:t>
      </w:r>
      <w:r>
        <w:rPr>
          <w:sz w:val="24"/>
        </w:rPr>
        <w:t>7）组织机构发生调整，或经营场所、联系人、联系方式变更，未及时通知采购人业务部门，造成无法及时联系；</w:t>
      </w:r>
    </w:p>
    <w:p>
      <w:pPr>
        <w:pStyle w:val="null3"/>
        <w:ind w:firstLine="480"/>
        <w:jc w:val="left"/>
      </w:pPr>
      <w:r>
        <w:rPr>
          <w:sz w:val="24"/>
        </w:rPr>
        <w:t>（</w:t>
      </w:r>
      <w:r>
        <w:rPr>
          <w:sz w:val="24"/>
        </w:rPr>
        <w:t>8）食品溯源管理制度不落实，进货查验记录不全。</w:t>
      </w:r>
    </w:p>
    <w:p>
      <w:pPr>
        <w:pStyle w:val="null3"/>
        <w:ind w:firstLine="480"/>
        <w:jc w:val="both"/>
      </w:pPr>
      <w:r>
        <w:rPr>
          <w:sz w:val="24"/>
        </w:rPr>
        <w:t>3.发生以下情形，经调查属实的，扣除30%货款支付金额：</w:t>
      </w:r>
    </w:p>
    <w:p>
      <w:pPr>
        <w:pStyle w:val="null3"/>
        <w:ind w:firstLine="480"/>
        <w:jc w:val="both"/>
      </w:pPr>
      <w:r>
        <w:rPr>
          <w:sz w:val="24"/>
        </w:rPr>
        <w:t>中标供应商</w:t>
      </w:r>
      <w:r>
        <w:rPr>
          <w:sz w:val="24"/>
        </w:rPr>
        <w:t>的工作人员不遵守采购人各项管理规定或泄露采购人内部情况，造成社会不良影响；</w:t>
      </w:r>
    </w:p>
    <w:p>
      <w:pPr>
        <w:pStyle w:val="null3"/>
        <w:ind w:firstLine="482"/>
        <w:jc w:val="both"/>
      </w:pPr>
      <w:r>
        <w:rPr>
          <w:sz w:val="24"/>
          <w:b/>
        </w:rPr>
        <w:t>注：若当月同时出现上述第</w:t>
      </w:r>
      <w:r>
        <w:rPr>
          <w:sz w:val="24"/>
          <w:b/>
        </w:rPr>
        <w:t>1点、第2点、第3点情形，则仅按扣除数额最大的情形执行，不对同时出现的情形累计扣除货款支付金额。</w:t>
      </w:r>
    </w:p>
    <w:p>
      <w:pPr>
        <w:pStyle w:val="null3"/>
        <w:ind w:firstLine="480"/>
        <w:jc w:val="both"/>
      </w:pPr>
      <w:r>
        <w:rPr>
          <w:sz w:val="24"/>
        </w:rPr>
        <w:t>（二）满意度评定</w:t>
      </w:r>
    </w:p>
    <w:p>
      <w:pPr>
        <w:pStyle w:val="null3"/>
        <w:ind w:firstLine="480"/>
      </w:pPr>
      <w:r>
        <w:rPr>
          <w:sz w:val="24"/>
        </w:rPr>
        <w:t>服务期内，为了及时了解中标供应商履行合同的情况，采购人及用餐人员每月对中标供应商采取满意度评定，评定内容由采购人决定（详见下表《</w:t>
      </w:r>
      <w:r>
        <w:rPr>
          <w:u w:val="single"/>
        </w:rPr>
        <w:t xml:space="preserve">  </w:t>
      </w:r>
      <w:r>
        <w:rPr>
          <w:sz w:val="24"/>
        </w:rPr>
        <w:t>月考核表》）。评定分数</w:t>
      </w:r>
      <w:r>
        <w:rPr>
          <w:sz w:val="24"/>
        </w:rPr>
        <w:t>≥70分的为合格；≤69分为不合格，每次评定不合格，采购人立即向中标供应商发出整改通知书，中标供应商应虚心接受意见，及时改正存在的问题。考核评定连续2次或合同期内累计3次不合格的，采购人有权无条件立即解除合同，一切经济和法律责任由其自行承担。</w:t>
      </w:r>
    </w:p>
    <w:p>
      <w:pPr>
        <w:pStyle w:val="null3"/>
        <w:jc w:val="center"/>
      </w:pPr>
      <w:r>
        <w:rPr>
          <w:sz w:val="32"/>
          <w:b/>
          <w:u w:val="single"/>
        </w:rPr>
        <w:t>《</w:t>
      </w:r>
      <w:r>
        <w:rPr>
          <w:sz w:val="32"/>
          <w:b/>
          <w:u w:val="single"/>
        </w:rPr>
        <w:t xml:space="preserve">   </w:t>
      </w:r>
      <w:r>
        <w:rPr>
          <w:sz w:val="32"/>
          <w:b/>
        </w:rPr>
        <w:t>月考核表》</w:t>
      </w:r>
    </w:p>
    <w:tbl>
      <w:tblPr>
        <w:tblW w:w="0" w:type="auto"/>
        <w:tblBorders>
          <w:top w:val="none" w:color="000000" w:sz="4"/>
          <w:left w:val="none" w:color="000000" w:sz="4"/>
          <w:bottom w:val="none" w:color="000000" w:sz="4"/>
          <w:right w:val="none" w:color="000000" w:sz="4"/>
          <w:insideH w:val="none"/>
          <w:insideV w:val="none"/>
        </w:tblBorders>
      </w:tblPr>
      <w:tblGrid>
        <w:gridCol w:w="690"/>
        <w:gridCol w:w="587"/>
        <w:gridCol w:w="2376"/>
        <w:gridCol w:w="2376"/>
        <w:gridCol w:w="677"/>
        <w:gridCol w:w="971"/>
        <w:gridCol w:w="613"/>
      </w:tblGrid>
      <w:tr>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检查对象</w:t>
            </w:r>
          </w:p>
        </w:tc>
        <w:tc>
          <w:tcPr>
            <w:tcW w:type="dxa" w:w="7600"/>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标准分</w:t>
            </w:r>
          </w:p>
        </w:tc>
        <w:tc>
          <w:tcPr>
            <w:tcW w:type="dxa" w:w="475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考评标准及扣分规定</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c>
          <w:tcPr>
            <w:tcW w:type="dxa" w:w="9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扣分原因</w:t>
            </w:r>
          </w:p>
        </w:tc>
        <w:tc>
          <w:tcPr>
            <w:tcW w:type="dxa" w:w="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质量指标</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47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①能够积极响应采购人安排，依法依规开展供货服务，且食材质量优秀的，得35分。</w:t>
            </w:r>
          </w:p>
          <w:p>
            <w:pPr>
              <w:pStyle w:val="null3"/>
              <w:jc w:val="left"/>
            </w:pPr>
            <w:r>
              <w:rPr>
                <w:sz w:val="21"/>
              </w:rPr>
              <w:t>②响应时间、质量未达到采购人任务要求的，每一次扣5分。</w:t>
            </w:r>
          </w:p>
          <w:p>
            <w:pPr>
              <w:pStyle w:val="null3"/>
              <w:jc w:val="left"/>
            </w:pPr>
            <w:r>
              <w:rPr>
                <w:sz w:val="21"/>
              </w:rPr>
              <w:t>③食材质量未达到采购人要求、质量一般的，每一次扣10分。</w:t>
            </w:r>
          </w:p>
          <w:p>
            <w:pPr>
              <w:pStyle w:val="null3"/>
              <w:jc w:val="left"/>
            </w:pPr>
            <w:r>
              <w:rPr>
                <w:sz w:val="21"/>
              </w:rPr>
              <w:t>④食材出现不新鲜、劣质情形的，每一次扣20分。</w:t>
            </w:r>
          </w:p>
          <w:p>
            <w:pPr>
              <w:pStyle w:val="null3"/>
              <w:jc w:val="left"/>
            </w:pPr>
            <w:r>
              <w:rPr>
                <w:sz w:val="21"/>
              </w:rPr>
              <w:t>⑤发生食品安全事故的，扣35分。</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时效指标</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7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①积极配合采购人，按规定时间完成任务的，得15分。</w:t>
            </w:r>
          </w:p>
          <w:p>
            <w:pPr>
              <w:pStyle w:val="null3"/>
              <w:jc w:val="both"/>
            </w:pPr>
            <w:r>
              <w:rPr>
                <w:sz w:val="21"/>
              </w:rPr>
              <w:t>②未能按规定时间完成配送的，每超时一次扣5分。</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投诉指标</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7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①工作完成较好，无投诉的，得20分。</w:t>
            </w:r>
          </w:p>
          <w:p>
            <w:pPr>
              <w:pStyle w:val="null3"/>
              <w:jc w:val="left"/>
            </w:pPr>
            <w:r>
              <w:rPr>
                <w:sz w:val="21"/>
              </w:rPr>
              <w:t>②对投诉处理迅速，未造成不良影响的，每一次扣2分。</w:t>
            </w:r>
          </w:p>
          <w:p>
            <w:pPr>
              <w:pStyle w:val="null3"/>
              <w:jc w:val="left"/>
            </w:pPr>
            <w:r>
              <w:rPr>
                <w:sz w:val="21"/>
              </w:rPr>
              <w:t>③对投诉消极处理，应对不力的，每一次扣5分。</w:t>
            </w:r>
          </w:p>
          <w:p>
            <w:pPr>
              <w:pStyle w:val="null3"/>
              <w:jc w:val="left"/>
            </w:pPr>
            <w:r>
              <w:rPr>
                <w:sz w:val="21"/>
              </w:rPr>
              <w:t>④对投诉不能正确对待，发生争执或造成恶劣影响的，每一次扣10分。</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满意度指标</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7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①工作完成较好，采购人满意的，得30分。</w:t>
            </w:r>
          </w:p>
          <w:p>
            <w:pPr>
              <w:pStyle w:val="null3"/>
              <w:jc w:val="left"/>
            </w:pPr>
            <w:r>
              <w:rPr>
                <w:sz w:val="21"/>
              </w:rPr>
              <w:t>②用餐人员对食材满意度调查评价差的，每次扣5分。</w:t>
            </w:r>
          </w:p>
          <w:p>
            <w:pPr>
              <w:pStyle w:val="null3"/>
              <w:jc w:val="left"/>
            </w:pPr>
            <w:r>
              <w:rPr>
                <w:sz w:val="21"/>
              </w:rPr>
              <w:t>③在包装、运输、装卸等环节不符合食品卫生要求的，每次扣1分。</w:t>
            </w:r>
          </w:p>
          <w:p>
            <w:pPr>
              <w:pStyle w:val="null3"/>
              <w:jc w:val="left"/>
            </w:pPr>
            <w:r>
              <w:rPr>
                <w:sz w:val="21"/>
              </w:rPr>
              <w:t>④未按釆购计划品种、数量或短斤缺两，每次扣2分。</w:t>
            </w:r>
          </w:p>
          <w:p>
            <w:pPr>
              <w:pStyle w:val="null3"/>
              <w:jc w:val="left"/>
            </w:pPr>
            <w:r>
              <w:rPr>
                <w:sz w:val="21"/>
              </w:rPr>
              <w:t>⑤未按要求随货提供相关票证或提供虚假票证的，每次扣2分。</w:t>
            </w:r>
          </w:p>
          <w:p>
            <w:pPr>
              <w:pStyle w:val="null3"/>
              <w:jc w:val="left"/>
            </w:pPr>
            <w:r>
              <w:rPr>
                <w:sz w:val="21"/>
              </w:rPr>
              <w:t>⑥发生退货情况，造成采购人饭堂无法按时供应的，每次扣5分。</w:t>
            </w:r>
          </w:p>
          <w:p>
            <w:pPr>
              <w:pStyle w:val="null3"/>
              <w:jc w:val="left"/>
            </w:pPr>
            <w:r>
              <w:rPr>
                <w:sz w:val="21"/>
              </w:rPr>
              <w:t>⑦未按合同约定时限，根据市场价格调整价格的，扣5分。</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9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注：考评内容随着工作开展而调整</w:t>
            </w:r>
          </w:p>
        </w:tc>
      </w:tr>
      <w:tr>
        <w:tc>
          <w:tcPr>
            <w:tcW w:type="dxa" w:w="36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考评人意见：</w:t>
            </w:r>
          </w:p>
          <w:p>
            <w:pPr>
              <w:pStyle w:val="null3"/>
              <w:jc w:val="both"/>
            </w:pPr>
            <w:r>
              <w:rPr>
                <w:sz w:val="21"/>
              </w:rPr>
              <w:t>年</w:t>
            </w:r>
            <w:r>
              <w:rPr>
                <w:sz w:val="21"/>
              </w:rPr>
              <w:t xml:space="preserve">  </w:t>
            </w:r>
            <w:r>
              <w:rPr>
                <w:sz w:val="21"/>
              </w:rPr>
              <w:t>月</w:t>
            </w:r>
            <w:r>
              <w:rPr>
                <w:sz w:val="21"/>
              </w:rPr>
              <w:t xml:space="preserve">  </w:t>
            </w:r>
            <w:r>
              <w:rPr>
                <w:sz w:val="21"/>
              </w:rPr>
              <w:t>日</w:t>
            </w:r>
          </w:p>
        </w:tc>
        <w:tc>
          <w:tcPr>
            <w:tcW w:type="dxa" w:w="463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被考评人确认：</w:t>
            </w:r>
          </w:p>
          <w:p>
            <w:pPr>
              <w:pStyle w:val="null3"/>
              <w:jc w:val="both"/>
            </w:pPr>
            <w:r>
              <w:rPr>
                <w:sz w:val="21"/>
              </w:rPr>
              <w:t>年</w:t>
            </w:r>
            <w:r>
              <w:rPr>
                <w:sz w:val="21"/>
              </w:rPr>
              <w:t xml:space="preserve">  </w:t>
            </w:r>
            <w:r>
              <w:rPr>
                <w:sz w:val="21"/>
              </w:rPr>
              <w:t>月</w:t>
            </w:r>
            <w:r>
              <w:rPr>
                <w:sz w:val="21"/>
              </w:rPr>
              <w:t xml:space="preserve">  </w:t>
            </w:r>
            <w:r>
              <w:rPr>
                <w:sz w:val="21"/>
              </w:rPr>
              <w:t>日</w:t>
            </w:r>
          </w:p>
        </w:tc>
      </w:tr>
    </w:tbl>
    <w:p>
      <w:pPr>
        <w:pStyle w:val="null3"/>
        <w:ind w:firstLine="409"/>
      </w:pPr>
      <w:r>
        <w:rPr>
          <w:sz w:val="21"/>
        </w:rPr>
        <w:t>说明：</w:t>
      </w:r>
    </w:p>
    <w:p>
      <w:pPr>
        <w:pStyle w:val="null3"/>
        <w:ind w:firstLine="409"/>
      </w:pPr>
      <w:r>
        <w:rPr>
          <w:sz w:val="21"/>
        </w:rPr>
        <w:t>1.</w:t>
      </w:r>
      <w:r>
        <w:rPr>
          <w:sz w:val="21"/>
        </w:rPr>
        <w:t>本项目工作质量由采购人进行监督考核。</w:t>
      </w:r>
    </w:p>
    <w:p>
      <w:pPr>
        <w:pStyle w:val="null3"/>
        <w:ind w:firstLine="401"/>
      </w:pPr>
      <w:r>
        <w:rPr>
          <w:sz w:val="21"/>
        </w:rPr>
        <w:t>2.</w:t>
      </w:r>
      <w:r>
        <w:rPr>
          <w:sz w:val="21"/>
        </w:rPr>
        <w:t>采购人支付食材费用前，由采购人对</w:t>
      </w:r>
      <w:r>
        <w:rPr>
          <w:sz w:val="21"/>
        </w:rPr>
        <w:t>中标供应商</w:t>
      </w:r>
      <w:r>
        <w:rPr>
          <w:sz w:val="21"/>
        </w:rPr>
        <w:t>进行考核，考核内容由采购人制定，</w:t>
      </w:r>
      <w:r>
        <w:rPr>
          <w:sz w:val="21"/>
        </w:rPr>
        <w:t>中标供应商</w:t>
      </w:r>
      <w:r>
        <w:rPr>
          <w:sz w:val="21"/>
        </w:rPr>
        <w:t>需无条件遵照执行。采购人按考核内容计算出</w:t>
      </w:r>
      <w:r>
        <w:rPr>
          <w:sz w:val="21"/>
        </w:rPr>
        <w:t>中标供应商</w:t>
      </w:r>
      <w:r>
        <w:rPr>
          <w:sz w:val="21"/>
        </w:rPr>
        <w:t>当月考核评分。</w:t>
      </w:r>
    </w:p>
    <w:p>
      <w:pPr>
        <w:pStyle w:val="null3"/>
        <w:ind w:firstLine="401"/>
      </w:pPr>
      <w:r>
        <w:rPr>
          <w:sz w:val="21"/>
        </w:rPr>
        <w:t>3.</w:t>
      </w:r>
      <w:r>
        <w:rPr>
          <w:sz w:val="21"/>
        </w:rPr>
        <w:t>考核要求：满分</w:t>
      </w:r>
      <w:r>
        <w:rPr>
          <w:sz w:val="21"/>
        </w:rPr>
        <w:t>100</w:t>
      </w:r>
      <w:r>
        <w:rPr>
          <w:sz w:val="21"/>
        </w:rPr>
        <w:t>分，按下列原则评定：</w:t>
      </w:r>
    </w:p>
    <w:p>
      <w:pPr>
        <w:pStyle w:val="null3"/>
        <w:ind w:firstLine="401"/>
      </w:pPr>
      <w:r>
        <w:rPr>
          <w:sz w:val="21"/>
        </w:rPr>
        <w:t xml:space="preserve"> </w:t>
      </w:r>
      <w:r>
        <w:rPr>
          <w:sz w:val="21"/>
        </w:rPr>
        <w:t>a.70-100</w:t>
      </w:r>
      <w:r>
        <w:rPr>
          <w:sz w:val="21"/>
        </w:rPr>
        <w:t>分（含</w:t>
      </w:r>
      <w:r>
        <w:rPr>
          <w:sz w:val="21"/>
        </w:rPr>
        <w:t>70</w:t>
      </w:r>
      <w:r>
        <w:rPr>
          <w:sz w:val="21"/>
        </w:rPr>
        <w:t>分）视为合格；</w:t>
      </w:r>
    </w:p>
    <w:p>
      <w:pPr>
        <w:pStyle w:val="null3"/>
        <w:ind w:firstLine="401"/>
      </w:pPr>
      <w:r>
        <w:rPr>
          <w:sz w:val="21"/>
        </w:rPr>
        <w:t xml:space="preserve"> </w:t>
      </w:r>
      <w:r>
        <w:rPr>
          <w:sz w:val="21"/>
        </w:rPr>
        <w:t>b.70</w:t>
      </w:r>
      <w:r>
        <w:rPr>
          <w:sz w:val="21"/>
        </w:rPr>
        <w:t>分以下视为不合格。考核评定连续</w:t>
      </w:r>
      <w:r>
        <w:rPr>
          <w:sz w:val="21"/>
        </w:rPr>
        <w:t>2</w:t>
      </w:r>
      <w:r>
        <w:rPr>
          <w:sz w:val="21"/>
        </w:rPr>
        <w:t>次或合同期内累计</w:t>
      </w:r>
      <w:r>
        <w:rPr>
          <w:sz w:val="21"/>
        </w:rPr>
        <w:t>3</w:t>
      </w:r>
      <w:r>
        <w:rPr>
          <w:sz w:val="21"/>
        </w:rPr>
        <w:t>次不合格的，采购人有权无条件立即解除合同。</w:t>
      </w:r>
    </w:p>
    <w:p>
      <w:pPr>
        <w:pStyle w:val="null3"/>
      </w:pPr>
      <w:r>
        <w:rPr>
          <w:sz w:val="24"/>
          <w:b/>
        </w:rPr>
        <w:t>十、</w:t>
      </w:r>
      <w:r>
        <w:rPr>
          <w:sz w:val="24"/>
          <w:b/>
        </w:rPr>
        <w:t>报价方式</w:t>
      </w:r>
    </w:p>
    <w:p>
      <w:pPr>
        <w:pStyle w:val="null3"/>
        <w:ind w:firstLine="472"/>
        <w:jc w:val="both"/>
      </w:pPr>
      <w:r>
        <w:rPr>
          <w:sz w:val="24"/>
        </w:rPr>
        <w:t>1.本项目以下浮率进行报价，以百分比表示，不能为负数。凡超出（0%≤下浮率＜100%）的投标，一律视为无效报价。下浮率必须为固定的报价（如5%），不得存在区间值（如1%～5%），采购人不接受有任何选择的报价，否则被视为无效投标处理。</w:t>
      </w:r>
    </w:p>
    <w:p>
      <w:pPr>
        <w:pStyle w:val="null3"/>
        <w:ind w:firstLine="472"/>
        <w:jc w:val="both"/>
      </w:pPr>
      <w:r>
        <w:rPr>
          <w:sz w:val="24"/>
        </w:rPr>
        <w:t>2.合同执行期内，货物价款包含了货物的购置（或生产）、加工（或精加工）、砍件、清洗、检测、包装、配送、运输、保险、装卸、退换、质保期售后服务、</w:t>
      </w:r>
      <w:r>
        <w:rPr>
          <w:sz w:val="24"/>
          <w:b/>
        </w:rPr>
        <w:t>全额含税发票</w:t>
      </w:r>
      <w:r>
        <w:rPr>
          <w:sz w:val="24"/>
        </w:rPr>
        <w:t>、雇员费用、合同实施过程中的应预见和不可预见等一切费用，采购人无须另外支付任何费用。</w:t>
      </w:r>
    </w:p>
    <w:p>
      <w:pPr>
        <w:pStyle w:val="null3"/>
      </w:pPr>
      <w:r>
        <w:rPr>
          <w:sz w:val="24"/>
          <w:b/>
        </w:rPr>
        <w:t>十一、定价方式</w:t>
      </w:r>
    </w:p>
    <w:p>
      <w:pPr>
        <w:pStyle w:val="null3"/>
        <w:ind w:firstLine="480"/>
        <w:jc w:val="both"/>
      </w:pPr>
      <w:r>
        <w:rPr>
          <w:sz w:val="24"/>
        </w:rPr>
        <w:t>1.采购人在当月15日（含）前订购的，品种的价格按当月1日广州市发展和改革委员（http://fgw.gz.gov.cn）公布的广州市菜篮子平均零售价格为基准价。</w:t>
      </w:r>
    </w:p>
    <w:p>
      <w:pPr>
        <w:pStyle w:val="null3"/>
        <w:ind w:firstLine="480"/>
        <w:jc w:val="both"/>
      </w:pPr>
      <w:r>
        <w:rPr>
          <w:sz w:val="24"/>
        </w:rPr>
        <w:t>2.采购人在当月16日（含）后订购的，品种的价格按当月16日广州市发展和改革委员（http://fgw.gz.gov.cn）公布的广州市菜篮子平均零售价格为基准价。</w:t>
      </w:r>
    </w:p>
    <w:p>
      <w:pPr>
        <w:pStyle w:val="null3"/>
        <w:ind w:firstLine="480"/>
        <w:jc w:val="both"/>
      </w:pPr>
      <w:r>
        <w:rPr>
          <w:sz w:val="24"/>
        </w:rPr>
        <w:t>3.如当月1日（或16日）广州市发展和改革委员广州菜篮子未公布的品种的，则依次参考番禺辖区内的百越网、大润发、京东超市、天猫超市的为基准价。</w:t>
      </w:r>
    </w:p>
    <w:p>
      <w:pPr>
        <w:pStyle w:val="null3"/>
        <w:ind w:firstLine="480"/>
        <w:jc w:val="both"/>
      </w:pPr>
      <w:r>
        <w:rPr>
          <w:sz w:val="24"/>
        </w:rPr>
        <w:t>4.如以上超市均无公布的品种的，以中标供应商须提供（价格不能高于当地市场零售价），并经我方核定的价格为基准价。</w:t>
      </w:r>
    </w:p>
    <w:p>
      <w:pPr>
        <w:pStyle w:val="null3"/>
      </w:pPr>
      <w:r>
        <w:rPr>
          <w:sz w:val="24"/>
          <w:b/>
        </w:rPr>
        <w:t>5.采购人订购的“肉类、熟食、冷冻制品类、蔬菜类、水果、早餐类”产品的结算价按以上基准价下浮15%后进行结算；采购人订购的“米、油、副食﹑干货、奶制品类、茶叶类”产品的结算价按以上基准价下浮5%后进行结算。</w:t>
      </w:r>
    </w:p>
    <w:p>
      <w:pPr>
        <w:pStyle w:val="null3"/>
      </w:pPr>
      <w:r>
        <w:rPr>
          <w:sz w:val="24"/>
        </w:rPr>
        <w:t>★6.</w:t>
      </w:r>
      <w:r>
        <w:rPr>
          <w:sz w:val="24"/>
        </w:rPr>
        <w:t>供应商须承诺在服务期内收到采购人的订货清单时，如采购的食材品种在上述</w:t>
      </w:r>
      <w:r>
        <w:rPr>
          <w:sz w:val="24"/>
        </w:rPr>
        <w:t>核价途径中有公布价格的食材、或者有售卖的食材，</w:t>
      </w:r>
      <w:r>
        <w:rPr>
          <w:sz w:val="24"/>
        </w:rPr>
        <w:t>中标供应商必须无条件按采购人要求供货，中标供应商不得以任何理由拒绝供货。否则采购人有权取消中标供应商的中标资格并有权终止与中标供应商签订的中标合同。</w:t>
      </w:r>
      <w:r>
        <w:rPr>
          <w:sz w:val="24"/>
          <w:b/>
        </w:rPr>
        <w:t>（须提供《承诺函》）</w:t>
      </w:r>
    </w:p>
    <w:p>
      <w:pPr>
        <w:pStyle w:val="null3"/>
      </w:pPr>
      <w:r>
        <w:rPr>
          <w:sz w:val="24"/>
          <w:b/>
        </w:rPr>
        <w:t>十二、结算及付款方式</w:t>
      </w:r>
    </w:p>
    <w:p>
      <w:pPr>
        <w:pStyle w:val="null3"/>
        <w:ind w:firstLine="480"/>
        <w:jc w:val="both"/>
      </w:pPr>
      <w:r>
        <w:rPr>
          <w:sz w:val="24"/>
        </w:rPr>
        <w:t>1.结算公式</w:t>
      </w:r>
      <w:r>
        <w:rPr>
          <w:sz w:val="24"/>
        </w:rPr>
        <w:t>：</w:t>
      </w:r>
    </w:p>
    <w:p>
      <w:pPr>
        <w:pStyle w:val="null3"/>
        <w:ind w:firstLine="482"/>
        <w:jc w:val="both"/>
      </w:pPr>
      <w:r>
        <w:rPr>
          <w:sz w:val="24"/>
          <w:b/>
        </w:rPr>
        <w:t>（</w:t>
      </w:r>
      <w:r>
        <w:rPr>
          <w:sz w:val="24"/>
          <w:b/>
        </w:rPr>
        <w:t>1）</w:t>
      </w:r>
      <w:r>
        <w:rPr>
          <w:sz w:val="24"/>
          <w:b/>
        </w:rPr>
        <w:t>“肉类、熟食、冷冻制品类、蔬菜类、水果、早餐类”</w:t>
      </w:r>
      <w:r>
        <w:rPr>
          <w:sz w:val="24"/>
          <w:b/>
        </w:rPr>
        <w:t>产品货款</w:t>
      </w:r>
      <w:r>
        <w:rPr>
          <w:sz w:val="24"/>
          <w:b/>
        </w:rPr>
        <w:t>＝</w:t>
      </w:r>
      <w:r>
        <w:rPr>
          <w:sz w:val="24"/>
          <w:b/>
        </w:rPr>
        <w:t>对应品种的</w:t>
      </w:r>
      <w:r>
        <w:rPr>
          <w:sz w:val="24"/>
          <w:b/>
        </w:rPr>
        <w:t>基准价</w:t>
      </w:r>
      <w:r>
        <w:rPr>
          <w:sz w:val="24"/>
          <w:b/>
        </w:rPr>
        <w:t>×</w:t>
      </w:r>
      <w:r>
        <w:rPr>
          <w:sz w:val="24"/>
          <w:b/>
        </w:rPr>
        <w:t>（</w:t>
      </w:r>
      <w:r>
        <w:rPr>
          <w:sz w:val="24"/>
          <w:b/>
        </w:rPr>
        <w:t>1</w:t>
      </w:r>
      <w:r>
        <w:rPr>
          <w:sz w:val="24"/>
          <w:b/>
        </w:rPr>
        <w:t>-</w:t>
      </w:r>
      <w:r>
        <w:rPr>
          <w:sz w:val="24"/>
          <w:b/>
        </w:rPr>
        <w:t>15%</w:t>
      </w:r>
      <w:r>
        <w:rPr>
          <w:sz w:val="24"/>
          <w:b/>
        </w:rPr>
        <w:t>）</w:t>
      </w:r>
      <w:r>
        <w:rPr>
          <w:sz w:val="24"/>
          <w:b/>
        </w:rPr>
        <w:t>×</w:t>
      </w:r>
      <w:r>
        <w:rPr>
          <w:sz w:val="24"/>
          <w:b/>
        </w:rPr>
        <w:t>（</w:t>
      </w:r>
      <w:r>
        <w:rPr>
          <w:sz w:val="24"/>
          <w:b/>
        </w:rPr>
        <w:t>1</w:t>
      </w:r>
      <w:r>
        <w:rPr>
          <w:sz w:val="24"/>
          <w:b/>
        </w:rPr>
        <w:t>-</w:t>
      </w:r>
      <w:r>
        <w:rPr>
          <w:sz w:val="24"/>
          <w:b/>
        </w:rPr>
        <w:t>中标下浮率</w:t>
      </w:r>
      <w:r>
        <w:rPr>
          <w:sz w:val="24"/>
          <w:b/>
        </w:rPr>
        <w:t>）</w:t>
      </w:r>
      <w:r>
        <w:rPr>
          <w:sz w:val="24"/>
          <w:b/>
        </w:rPr>
        <w:t>×实际供货量</w:t>
      </w:r>
      <w:r>
        <w:rPr>
          <w:sz w:val="24"/>
          <w:b/>
        </w:rPr>
        <w:t>－扣除款项（如有）</w:t>
      </w:r>
      <w:r>
        <w:rPr>
          <w:sz w:val="24"/>
          <w:b/>
        </w:rPr>
        <w:t>。</w:t>
      </w:r>
    </w:p>
    <w:p>
      <w:pPr>
        <w:pStyle w:val="null3"/>
        <w:ind w:firstLine="482"/>
        <w:jc w:val="both"/>
      </w:pPr>
      <w:r>
        <w:rPr>
          <w:sz w:val="24"/>
          <w:b/>
        </w:rPr>
        <w:t>（</w:t>
      </w:r>
      <w:r>
        <w:rPr>
          <w:sz w:val="24"/>
          <w:b/>
        </w:rPr>
        <w:t>2）</w:t>
      </w:r>
      <w:r>
        <w:rPr>
          <w:sz w:val="24"/>
          <w:b/>
        </w:rPr>
        <w:t>“米、油、副食﹑干货、奶制品类、茶叶类”</w:t>
      </w:r>
      <w:r>
        <w:rPr>
          <w:sz w:val="24"/>
          <w:b/>
        </w:rPr>
        <w:t>产品货款</w:t>
      </w:r>
      <w:r>
        <w:rPr>
          <w:sz w:val="24"/>
          <w:b/>
        </w:rPr>
        <w:t>＝</w:t>
      </w:r>
      <w:r>
        <w:rPr>
          <w:sz w:val="24"/>
          <w:b/>
        </w:rPr>
        <w:t>对应品种的</w:t>
      </w:r>
      <w:r>
        <w:rPr>
          <w:sz w:val="24"/>
          <w:b/>
        </w:rPr>
        <w:t>基准价</w:t>
      </w:r>
      <w:r>
        <w:rPr>
          <w:sz w:val="24"/>
          <w:b/>
        </w:rPr>
        <w:t>×</w:t>
      </w:r>
      <w:r>
        <w:rPr>
          <w:sz w:val="24"/>
          <w:b/>
        </w:rPr>
        <w:t>（</w:t>
      </w:r>
      <w:r>
        <w:rPr>
          <w:sz w:val="24"/>
          <w:b/>
        </w:rPr>
        <w:t>1</w:t>
      </w:r>
      <w:r>
        <w:rPr>
          <w:sz w:val="24"/>
          <w:b/>
        </w:rPr>
        <w:t>-</w:t>
      </w:r>
      <w:r>
        <w:rPr>
          <w:sz w:val="24"/>
          <w:b/>
        </w:rPr>
        <w:t>5%</w:t>
      </w:r>
      <w:r>
        <w:rPr>
          <w:sz w:val="24"/>
          <w:b/>
        </w:rPr>
        <w:t>）</w:t>
      </w:r>
      <w:r>
        <w:rPr>
          <w:sz w:val="24"/>
          <w:b/>
        </w:rPr>
        <w:t>×</w:t>
      </w:r>
      <w:r>
        <w:rPr>
          <w:sz w:val="24"/>
          <w:b/>
        </w:rPr>
        <w:t>（</w:t>
      </w:r>
      <w:r>
        <w:rPr>
          <w:sz w:val="24"/>
          <w:b/>
        </w:rPr>
        <w:t>1</w:t>
      </w:r>
      <w:r>
        <w:rPr>
          <w:sz w:val="24"/>
          <w:b/>
        </w:rPr>
        <w:t>-</w:t>
      </w:r>
      <w:r>
        <w:rPr>
          <w:sz w:val="24"/>
          <w:b/>
        </w:rPr>
        <w:t>中标下浮率</w:t>
      </w:r>
      <w:r>
        <w:rPr>
          <w:sz w:val="24"/>
          <w:b/>
        </w:rPr>
        <w:t>）</w:t>
      </w:r>
      <w:r>
        <w:rPr>
          <w:sz w:val="24"/>
          <w:b/>
        </w:rPr>
        <w:t>×实际供货量</w:t>
      </w:r>
      <w:r>
        <w:rPr>
          <w:sz w:val="24"/>
          <w:b/>
        </w:rPr>
        <w:t>－扣除款项（如有）</w:t>
      </w:r>
      <w:r>
        <w:rPr>
          <w:sz w:val="24"/>
          <w:b/>
        </w:rPr>
        <w:t>。</w:t>
      </w:r>
    </w:p>
    <w:p>
      <w:pPr>
        <w:pStyle w:val="null3"/>
        <w:ind w:firstLine="480"/>
        <w:jc w:val="both"/>
      </w:pPr>
      <w:r>
        <w:rPr>
          <w:sz w:val="24"/>
        </w:rPr>
        <w:t>2.付款方式：每月结算一次，在办理付款手续之前双方须逐月对供应货物的品种、数量、单价、金额等进行统计，并核实无误。采购人每月收到</w:t>
      </w:r>
      <w:r>
        <w:rPr>
          <w:sz w:val="24"/>
        </w:rPr>
        <w:t>中标供应商</w:t>
      </w:r>
      <w:r>
        <w:rPr>
          <w:sz w:val="24"/>
        </w:rPr>
        <w:t>提供的按实际采购量开具的正式发票后，按照财政支付流程办理上月采购货物价款支付手续。</w:t>
      </w:r>
    </w:p>
    <w:p>
      <w:pPr>
        <w:pStyle w:val="null3"/>
      </w:pPr>
      <w:r>
        <w:rPr>
          <w:sz w:val="24"/>
        </w:rPr>
        <w:t>3.中标供应商须提供以下材料以便</w:t>
      </w:r>
      <w:r>
        <w:rPr>
          <w:sz w:val="24"/>
        </w:rPr>
        <w:t>采购</w:t>
      </w:r>
      <w:r>
        <w:rPr>
          <w:sz w:val="24"/>
        </w:rPr>
        <w:t>人办理付款手续：</w:t>
      </w:r>
    </w:p>
    <w:p>
      <w:pPr>
        <w:pStyle w:val="null3"/>
        <w:ind w:firstLine="480"/>
        <w:jc w:val="left"/>
      </w:pPr>
      <w:r>
        <w:rPr>
          <w:sz w:val="24"/>
        </w:rPr>
        <w:t>（</w:t>
      </w:r>
      <w:r>
        <w:rPr>
          <w:sz w:val="24"/>
        </w:rPr>
        <w:t>1）中标供应商按货物归属开具的不同税率正式发票（1.发票需注明所涵盖的时间范围；2.含税）；</w:t>
      </w:r>
    </w:p>
    <w:p>
      <w:pPr>
        <w:pStyle w:val="null3"/>
        <w:ind w:firstLine="480"/>
        <w:jc w:val="left"/>
      </w:pPr>
      <w:r>
        <w:rPr>
          <w:sz w:val="24"/>
        </w:rPr>
        <w:t>（</w:t>
      </w:r>
      <w:r>
        <w:rPr>
          <w:sz w:val="24"/>
        </w:rPr>
        <w:t>2）上月供货清单及各种类的食材报价明细清单（须含公布的菜篮子价格或零售价）；</w:t>
      </w:r>
    </w:p>
    <w:p>
      <w:pPr>
        <w:pStyle w:val="null3"/>
        <w:ind w:firstLine="480"/>
        <w:jc w:val="left"/>
      </w:pPr>
      <w:r>
        <w:rPr>
          <w:sz w:val="24"/>
        </w:rPr>
        <w:t>（</w:t>
      </w:r>
      <w:r>
        <w:rPr>
          <w:sz w:val="24"/>
        </w:rPr>
        <w:t>3）中标（成交）通知书及合同的盖章复印件；</w:t>
      </w:r>
    </w:p>
    <w:p>
      <w:pPr>
        <w:pStyle w:val="null3"/>
        <w:ind w:firstLine="480"/>
        <w:jc w:val="left"/>
      </w:pPr>
      <w:r>
        <w:rPr>
          <w:sz w:val="24"/>
        </w:rPr>
        <w:t>（</w:t>
      </w:r>
      <w:r>
        <w:rPr>
          <w:sz w:val="24"/>
        </w:rPr>
        <w:t>4）营业执照及开户银行许可证的盖章复印件；</w:t>
      </w:r>
    </w:p>
    <w:p>
      <w:pPr>
        <w:pStyle w:val="null3"/>
        <w:ind w:firstLine="480"/>
        <w:jc w:val="left"/>
      </w:pPr>
      <w:r>
        <w:rPr>
          <w:sz w:val="24"/>
        </w:rPr>
        <w:t>（</w:t>
      </w:r>
      <w:r>
        <w:rPr>
          <w:sz w:val="24"/>
        </w:rPr>
        <w:t>5）采购人要求的其他请款材料。</w:t>
      </w:r>
    </w:p>
    <w:p>
      <w:pPr>
        <w:pStyle w:val="null3"/>
        <w:ind w:firstLine="456"/>
        <w:jc w:val="left"/>
      </w:pPr>
      <w:r>
        <w:rPr>
          <w:sz w:val="24"/>
        </w:rPr>
        <w:t>4.合同执行期内，货物价款须包含货物的购置（或生产）、加工（或精加工）、砍件、清洗、检测、包装、配送、运输、保险、装卸、退换、质保期售后服务、全额含税发票、雇员费用、合同实施过程中的应预见和不可预见等一切费用，采购人无须另外支付任何费用。</w:t>
      </w:r>
    </w:p>
    <w:p>
      <w:pPr>
        <w:pStyle w:val="null3"/>
        <w:ind w:firstLine="480"/>
        <w:jc w:val="left"/>
      </w:pPr>
      <w:r>
        <w:rPr>
          <w:sz w:val="24"/>
        </w:rPr>
        <w:t>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ind w:firstLine="456"/>
        <w:jc w:val="left"/>
      </w:pPr>
      <w:r>
        <w:rPr/>
        <w:t>采购包1（广州市番禺区石楼镇人民政府及属下单位饭堂物资采购项目）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供货服务期为2年，或供货价款总结算金额累计达到项目采购总预算（即合同金额）时，合同自动终止。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第1期为(进度款)：支付比例100%，结算及付款方式 1.结算公式： （1）“肉类、熟食、冷冻制品类、蔬菜类、水果、早餐类”产品货款＝对应品种的基准价×（1-15%）×（1-中标下浮率）×实际供货量－扣除款项（如有）。 （2）“米、油、副食﹑干货、奶制品类、茶叶类”产品货款＝对应品种的基准价×（1-5%）×（1-中标下浮率）×实际供货量－扣除款项（如有）。 2.付款方式：每月结算一次，在办理付款手续之前双方须逐月对供应货物的品种、数量、单价、金额等进行统计，并核实无误。采购人每月收到中标供应商提供的按实际采购量开具的正式发票后，按照财政支付流程办理上月采购货物价款支付手续。 3.中标供应商须提供以下材料以便采购人办理付款手续： （1）中标供应商按货物归属开具的不同税率正式发票（1.发票需注明所涵盖的时间范围；2.含税）； （2）上月供货清单及各种类的食材报价明细清单（须含公布的菜篮子价格或零售价）； （3）中标（成交）通知书及合同的盖章复印件； （4）营业执照及开户银行许可证的盖章复印件； （5）采购人要求的其他请款材料。 4.合同执行期内，货物价款须包含货物的购置（或生产）、加工（或精加工）、砍件、清洗、检测、包装、配送、运输、保险、装卸、退换、质保期售后服务、全额含税发票、雇员费用、合同实施过程中的应预见和不可预见等一切费用，采购人无须另外支付任何费用。 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1期：验收条款 1.所供应的食材必须符合《中华人民共和国食品安全法》要求。 2.所供食材必须符合国家行业生产及经营标准，货真价实，均能提供相应批次的合格检验证明； 3.所供食材必须各项技术指标完全符合国家有关质量检测、环保标准及产品出厂标准。 4.所供食材指标要符合国家强制性标准要求。 5.中标供应商必须负责食材的运输、质量检测等工作，所产生的费用由中标供应商负责。 ★6.中标供应商须严格按采购人要求的供货清单（含品种、名称、产地、规格、质量、重量、检验检疫合格证等）按时按量按质送到采购人指定地点，并当面核实克重，若因特殊情况（如商家停产或天气因素等）确实需要变更的个别货物，须经采购人同意，以质量较高的同类商品代替。（须提供《承诺函》） 7.中标供应商每次供货时双方必须对食材进行验收登记，注明名称、单价、数量、重量、合价等事项并在采购登记记录上签名及日期。供货验收清单作为采购人支付货款的依据之一。 ★8.中标供应商须承诺所供食材各项指标须完全符合国家强制性标准、国家有关质量检测、环保标准、行业生产、出厂标准以及采购人要求，并按要求提供相应批次的检验证明。采购人在食材验收时如发现中标供应商供应以下对人体健康有害的食材，采购人有权拒绝收货，当日所送同批次产品全部退货，中标供应商须无条件立即进行退货更换，不得影响采购人食堂的工作进度。并由此造成的经济及法律责任由中标供应商承担，性质严重的，视为中标供应商虚假承诺，采购人将相关问题报区财政局处理，取消中标供应商供货资格，并追究相关责任。（须提供《承诺函》，内容须包含本条款（第8点）所有内容） （1）腐败变质、霉变、生虫、污秽不洁、感官性状异常的； （2）含有毒有害物质或被有害物质污染； （3）致病性寄生虫、微生物含量超过国家限定标准的； （4）未经动物检疫部门检疫、检验或检验检疫不合格的肉类及其制品； （5）病死、毒死或者死因不明的禽畜等及其制品； （6）掺假、掺杂、以次充好； （7）用非食品原料加工或加入非食品化学物质的。 9.采购人在使用中标供应商提供的食材中，发现中标供应商的食材不符合合同约定的要求或不符合国家食品质量、卫生安全标准的，采购人在24小时内通知中标供应商的人员到场进行确认，对食材进行封存，并在24小时内送国家检测部门进行检测。经检测食材不符合国家相关质量、安全卫生标准的，检测费用由中标供应商承担，采购人有权退货或解除合同，中标供应商承担合同不能履行的违约责任，并赔偿采购人的经济损失。 考核要求 （一）服务质量考核 1.发生以下情形，经调查属实的，扣除当月10%的货款支付金额： （1）未按要求随货提供相关票证； （2）未按采购人采购计划的时间供货（提前一天与采购人协商除外）； （3）供货数量仅为采购人采购计划数量的90%（不含本数）及以下； （4）未按采购人指定秩序卸货； （5）出现以次充好的情况或假冒伪劣行为； （6）货物出现质量问题，中标供应商不积极配合查找原因，不及时反馈处理结果； （7）工作人员不遵守采购人各项管理规定。 2.发生以下情形，经调查属实的，扣除当月20%的货款支付金额： （1）提供虚假检验报告等相关票证； （2）供货数量低于采购人采购计划数量的80%（含本数）及以下； （3）同一品种货物当月出现两次验收发现质量不合格产品并退货 （4）出现以次充好的情况或假冒伪劣行为，达到两次及以上； （5）把采购人验收不合格退货的货物重新配送给采购人； （6）在包装、运输、装卸等环节不符合食品安全要求； （7）组织机构发生调整，或经营场所、联系人、联系方式变更，未及时通知采购人业务部门，造成无法及时联系； （8）食品溯源管理制度不落实，进货查验记录不全。 3.发生以下情形，经调查属实的，扣除30%货款支付金额： 中标供应商的工作人员不遵守采购人各项管理规定或泄露采购人内部情况，造成社会不良影响； 注：若当月同时出现上述第1点、第2点、第3点情形，则仅按扣除数额最大的情形执行，不对同时出现的情形累计扣除货款支付金额。 （二）满意度评定 服务期内，为了及时了解中标供应商履行合同的情况，采购人及用餐人员每月对中标供应商采取满意度评定，评定内容由采购人决定（详见《 月考核表》）。评定分数≥70分的为合格；≤69分为不合格，每次评定不合格，采购人立即向中标供应商发出整改通知书，中标供应商应虚心接受意见，及时改正存在的问题。考核评定连续2次或合同期内累计3次不合格的，采购人有权无条件立即解除合同，一切经济和法律责任由其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农畜产品批发服务</w:t>
            </w:r>
          </w:p>
        </w:tc>
        <w:tc>
          <w:tcPr>
            <w:tcW w:type="dxa" w:w="831"/>
          </w:tcPr>
          <w:p>
            <w:pPr>
              <w:pStyle w:val="null3"/>
              <w:jc w:val="left"/>
            </w:pPr>
            <w:r>
              <w:rPr/>
              <w:t>广州市番禺区石楼镇人民政府及属下单位饭堂物资采购项目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9,300,000.00</w:t>
            </w:r>
          </w:p>
        </w:tc>
        <w:tc>
          <w:tcPr>
            <w:tcW w:type="dxa" w:w="831"/>
          </w:tcPr>
          <w:p>
            <w:pPr>
              <w:pStyle w:val="null3"/>
              <w:jc w:val="right"/>
            </w:pPr>
            <w:r>
              <w:rPr/>
              <w:t>9,300,000.00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广州市番禺区石楼镇人民政府及属下单位饭堂物资采购项目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20"/>
              <w:jc w:val="both"/>
            </w:pPr>
            <w:r>
              <w:rPr>
                <w:sz w:val="21"/>
              </w:rPr>
              <w:t>★4.</w:t>
            </w:r>
            <w:r>
              <w:rPr>
                <w:sz w:val="21"/>
              </w:rPr>
              <w:t>供应商须承诺：</w:t>
            </w:r>
            <w:r>
              <w:rPr>
                <w:sz w:val="21"/>
              </w:rPr>
              <w:t>获得中标资格后，须按投标时所递交的投标文件中承诺（或提供）的服务承诺、服务标准、拟派人员、配送车辆、加工分拣（清洗）设备、检测设备等内容和标准，为采购人提供供货服务。如在中标供应商供货服务期间，采购人发现中标供应商未按投标文件中承诺（或提供）的上述内容和标准进行供货服务，采购人向中标供应商发出整改通知，如再次发现，则按中标供应商自动放弃中标资格处理。</w:t>
            </w:r>
            <w:r>
              <w:rPr>
                <w:sz w:val="21"/>
                <w:b/>
              </w:rPr>
              <w:t>（须提供承诺函）</w:t>
            </w:r>
          </w:p>
          <w:p>
            <w:pPr>
              <w:pStyle w:val="null3"/>
              <w:ind w:firstLine="412"/>
              <w:jc w:val="both"/>
            </w:pPr>
            <w:r>
              <w:rPr>
                <w:sz w:val="21"/>
              </w:rPr>
              <w:t>★7.采购人不定期（每年不少于两次）对供应的货物委托有资质的质检部门检测，费用由中标供应商负责，并提供合格的检测结果给采购人留存备案。</w:t>
            </w:r>
            <w:r>
              <w:rPr>
                <w:sz w:val="21"/>
                <w:b/>
              </w:rPr>
              <w:t>（须提供《承诺函》）</w:t>
            </w:r>
          </w:p>
          <w:p>
            <w:pPr>
              <w:pStyle w:val="null3"/>
              <w:ind w:firstLine="420"/>
              <w:jc w:val="both"/>
            </w:pPr>
            <w:r>
              <w:rPr>
                <w:sz w:val="21"/>
              </w:rPr>
              <w:t>★11.所供货物应保持较好的外观和质量等级，符合国家食品部门的标准。如配送鲜肉类产品，则须提交肉联厂的验收单、分割肉销售凭据及当批次有效的《动物检疫合格证》复印件（供货时原件备查）。如配送禽畜冻肉类产品，则须提供《动物产品检疫合格证明》复印件（供货时原件备查）。如配送蔬菜类产品，应符合我国无公害蔬菜卫生指标规定的质量要求，供货时须提供农药残留不超过国家限量标准的检测报告复印件（供货时原件备查）</w:t>
            </w:r>
            <w:r>
              <w:rPr>
                <w:sz w:val="21"/>
              </w:rPr>
              <w:t>。</w:t>
            </w:r>
            <w:r>
              <w:rPr>
                <w:sz w:val="21"/>
                <w:b/>
              </w:rPr>
              <w:t>（须提供《承诺函》）</w:t>
            </w:r>
          </w:p>
          <w:p>
            <w:pPr>
              <w:pStyle w:val="null3"/>
              <w:ind w:firstLine="404"/>
              <w:jc w:val="both"/>
            </w:pPr>
            <w:r>
              <w:rPr>
                <w:sz w:val="21"/>
              </w:rPr>
              <w:t>★12.中标供应商提供的食品材料各项技术指标必须完全符合国家有关质量检测及产品出厂标准。</w:t>
            </w:r>
            <w:r>
              <w:rPr>
                <w:sz w:val="21"/>
              </w:rPr>
              <w:t>因食品质量问题而发生争议，由广州市的相关质检部门进行检测。采购人与中标供应商认为有需要，可以共同提出或分别提出质量检测。产品符合食品安全质量标准的，检测费由采购人承担；不符合食品安全质量标准的，检测费由中标供应商承担。</w:t>
            </w:r>
            <w:r>
              <w:rPr>
                <w:sz w:val="21"/>
                <w:b/>
              </w:rPr>
              <w:t>（须提供《承诺函》）</w:t>
            </w:r>
          </w:p>
          <w:p>
            <w:pPr>
              <w:pStyle w:val="null3"/>
              <w:ind w:firstLine="404"/>
              <w:jc w:val="left"/>
            </w:pPr>
            <w:r>
              <w:rPr>
                <w:sz w:val="21"/>
              </w:rPr>
              <w:t>★</w:t>
            </w:r>
            <w:r>
              <w:rPr>
                <w:sz w:val="21"/>
              </w:rPr>
              <w:t>2.供应商须承诺：在运输过程中必须保证车内外无污迹，无异味，鲜肉，水产类蔬菜产品应该做到每日配送运输，若在本校的运输验收过程中，产生的污迹需要自行清理。</w:t>
            </w:r>
            <w:r>
              <w:rPr>
                <w:sz w:val="21"/>
                <w:b/>
              </w:rPr>
              <w:t>（须提供《承诺函》）</w:t>
            </w:r>
          </w:p>
          <w:p>
            <w:pPr>
              <w:pStyle w:val="null3"/>
              <w:ind w:firstLine="420"/>
              <w:jc w:val="both"/>
            </w:pPr>
            <w:r>
              <w:rPr>
                <w:sz w:val="21"/>
              </w:rPr>
              <w:t>★</w:t>
            </w:r>
            <w:r>
              <w:rPr>
                <w:sz w:val="21"/>
              </w:rPr>
              <w:t>3.</w:t>
            </w:r>
            <w:r>
              <w:rPr>
                <w:sz w:val="21"/>
              </w:rPr>
              <w:t>供应商须承诺：配送的肉菜利用率不得低于</w:t>
            </w:r>
            <w:r>
              <w:rPr>
                <w:sz w:val="21"/>
              </w:rPr>
              <w:t>95%，中标供应商必须保证产品质量新鲜。</w:t>
            </w:r>
            <w:r>
              <w:rPr>
                <w:sz w:val="21"/>
                <w:b/>
              </w:rPr>
              <w:t>（须提供《承诺函》）</w:t>
            </w:r>
          </w:p>
          <w:p>
            <w:pPr>
              <w:pStyle w:val="null3"/>
              <w:ind w:firstLine="420"/>
              <w:jc w:val="both"/>
            </w:pPr>
            <w:r>
              <w:rPr>
                <w:sz w:val="21"/>
              </w:rPr>
              <w:t>★14.</w:t>
            </w:r>
            <w:r>
              <w:rPr>
                <w:sz w:val="21"/>
              </w:rPr>
              <w:t>因中标供应商原因延误交货时间（含未按要求供货而导致延误供货。采购人要求</w:t>
            </w:r>
            <w:r>
              <w:rPr>
                <w:sz w:val="21"/>
              </w:rPr>
              <w:t>或同意</w:t>
            </w:r>
            <w:r>
              <w:rPr>
                <w:sz w:val="21"/>
              </w:rPr>
              <w:t>推迟的情况除外），</w:t>
            </w:r>
            <w:r>
              <w:rPr>
                <w:sz w:val="21"/>
                <w:b/>
              </w:rPr>
              <w:t>影响正常出餐时间的，</w:t>
            </w:r>
            <w:r>
              <w:rPr>
                <w:sz w:val="21"/>
                <w:b/>
              </w:rPr>
              <w:t>采购人有权</w:t>
            </w:r>
            <w:r>
              <w:rPr>
                <w:sz w:val="21"/>
                <w:b/>
              </w:rPr>
              <w:t>另选供应商供货或</w:t>
            </w:r>
            <w:r>
              <w:rPr>
                <w:sz w:val="21"/>
                <w:b/>
              </w:rPr>
              <w:t>自行采购，由此产生的一切损失和费用由中标供应商承担</w:t>
            </w:r>
            <w:r>
              <w:rPr>
                <w:sz w:val="21"/>
                <w:b/>
              </w:rPr>
              <w:t>。</w:t>
            </w:r>
            <w:r>
              <w:rPr>
                <w:sz w:val="21"/>
                <w:b/>
              </w:rPr>
              <w:t>（须提供《承诺函》）</w:t>
            </w:r>
          </w:p>
          <w:p>
            <w:pPr>
              <w:pStyle w:val="null3"/>
              <w:ind w:firstLine="404"/>
              <w:jc w:val="both"/>
            </w:pPr>
            <w:r>
              <w:rPr>
                <w:sz w:val="21"/>
              </w:rPr>
              <w:t>★4.在项目实施期间，若相关部门有统一的政策要求，如签订的合同内容与最新的政策要求有违背的，中标供应商应无条件服从并积极配合采购人，必要时可终止合同。</w:t>
            </w:r>
            <w:r>
              <w:rPr>
                <w:sz w:val="21"/>
                <w:b/>
              </w:rPr>
              <w:t>（须提供《承诺函》）</w:t>
            </w:r>
          </w:p>
          <w:p>
            <w:pPr>
              <w:pStyle w:val="null3"/>
              <w:ind w:firstLine="404"/>
              <w:jc w:val="both"/>
            </w:pPr>
            <w:r>
              <w:rPr>
                <w:sz w:val="21"/>
              </w:rPr>
              <w:t>★5.中标供应商有义务根据广州市财政局相关文件，落实关于政府支持脱贫攻坚的政策，按采购人需求在脱贫地区农副产品网络销售平台采购产品。</w:t>
            </w:r>
            <w:r>
              <w:rPr>
                <w:sz w:val="21"/>
                <w:b/>
              </w:rPr>
              <w:t>（须提供《承诺函》）</w:t>
            </w:r>
          </w:p>
          <w:p>
            <w:pPr>
              <w:pStyle w:val="null3"/>
              <w:ind w:firstLine="420"/>
              <w:jc w:val="both"/>
            </w:pPr>
            <w:r>
              <w:rPr>
                <w:sz w:val="21"/>
              </w:rPr>
              <w:t>★</w:t>
            </w:r>
            <w:r>
              <w:rPr>
                <w:sz w:val="21"/>
              </w:rPr>
              <w:t>6.</w:t>
            </w:r>
            <w:r>
              <w:rPr>
                <w:sz w:val="21"/>
              </w:rPr>
              <w:t>中标供应商须严格按采购人要求的供货清单（含品种、名称、产地、规格、质量、重量、</w:t>
            </w:r>
            <w:r>
              <w:rPr>
                <w:sz w:val="21"/>
              </w:rPr>
              <w:t>检验检疫合格证</w:t>
            </w:r>
            <w:r>
              <w:rPr>
                <w:sz w:val="21"/>
              </w:rPr>
              <w:t>等）</w:t>
            </w:r>
            <w:r>
              <w:rPr>
                <w:sz w:val="21"/>
              </w:rPr>
              <w:t>按时按量按质送到采购人指定地点，并当面核实克重</w:t>
            </w:r>
            <w:r>
              <w:rPr>
                <w:sz w:val="21"/>
              </w:rPr>
              <w:t>，若因特殊情况（如商家停产或天气因素等）确实需要变更的个别货物，须经采购人同意，以质量较高的同类商品代替。</w:t>
            </w:r>
            <w:r>
              <w:rPr>
                <w:sz w:val="21"/>
                <w:b/>
              </w:rPr>
              <w:t>（须提供《承诺函》）</w:t>
            </w:r>
          </w:p>
          <w:p>
            <w:pPr>
              <w:pStyle w:val="null3"/>
              <w:ind w:firstLine="420"/>
              <w:jc w:val="left"/>
            </w:pPr>
            <w:r>
              <w:rPr>
                <w:sz w:val="21"/>
              </w:rPr>
              <w:t>★</w:t>
            </w:r>
            <w:r>
              <w:rPr>
                <w:sz w:val="21"/>
              </w:rPr>
              <w:t>8.中标供应商须承诺所供食材各项指标须完全符合国家强制性标准、国家有关质量检测、环保标准、行业生产、出厂标准以及采购人要求，并按要求提供相应批次的检验证明。采购人在</w:t>
            </w:r>
            <w:r>
              <w:rPr>
                <w:sz w:val="21"/>
              </w:rPr>
              <w:t>食材验收时</w:t>
            </w:r>
            <w:r>
              <w:rPr>
                <w:sz w:val="21"/>
              </w:rPr>
              <w:t>如发现中标供应商供应以下对人体健康有害的食材，</w:t>
            </w:r>
            <w:r>
              <w:rPr>
                <w:sz w:val="21"/>
              </w:rPr>
              <w:t>采购人有权拒绝收货，当日所送同批次产品全部退货，中标供应商须无条件立即进行退货更换，不得影响采购人食堂的工作进度。并</w:t>
            </w:r>
            <w:r>
              <w:rPr>
                <w:sz w:val="21"/>
              </w:rPr>
              <w:t>由此造成的经济及法律责任由中标供应商承担</w:t>
            </w:r>
            <w:r>
              <w:rPr>
                <w:sz w:val="21"/>
              </w:rPr>
              <w:t>，</w:t>
            </w:r>
            <w:r>
              <w:rPr>
                <w:sz w:val="21"/>
              </w:rPr>
              <w:t>性质严重的</w:t>
            </w:r>
            <w:r>
              <w:rPr>
                <w:sz w:val="21"/>
              </w:rPr>
              <w:t>，</w:t>
            </w:r>
            <w:r>
              <w:rPr>
                <w:sz w:val="21"/>
              </w:rPr>
              <w:t>视为中标供应商虚假承诺</w:t>
            </w:r>
            <w:r>
              <w:rPr>
                <w:sz w:val="21"/>
              </w:rPr>
              <w:t>，</w:t>
            </w:r>
            <w:r>
              <w:rPr>
                <w:sz w:val="21"/>
              </w:rPr>
              <w:t>采购人将相关问题报</w:t>
            </w:r>
            <w:r>
              <w:rPr>
                <w:sz w:val="21"/>
              </w:rPr>
              <w:t>区</w:t>
            </w:r>
            <w:r>
              <w:rPr>
                <w:sz w:val="21"/>
              </w:rPr>
              <w:t>财政局处理</w:t>
            </w:r>
            <w:r>
              <w:rPr>
                <w:sz w:val="21"/>
              </w:rPr>
              <w:t>，</w:t>
            </w:r>
            <w:r>
              <w:rPr>
                <w:sz w:val="21"/>
              </w:rPr>
              <w:t>取消中标供应商供货资格</w:t>
            </w:r>
            <w:r>
              <w:rPr>
                <w:sz w:val="21"/>
              </w:rPr>
              <w:t>，</w:t>
            </w:r>
            <w:r>
              <w:rPr>
                <w:sz w:val="21"/>
              </w:rPr>
              <w:t>并追究相关责任。</w:t>
            </w:r>
            <w:r>
              <w:rPr>
                <w:sz w:val="21"/>
                <w:b/>
              </w:rPr>
              <w:t>（</w:t>
            </w:r>
            <w:r>
              <w:rPr>
                <w:sz w:val="21"/>
                <w:b/>
              </w:rPr>
              <w:t>须提供《承诺函》</w:t>
            </w:r>
            <w:r>
              <w:rPr>
                <w:sz w:val="21"/>
                <w:b/>
              </w:rPr>
              <w:t>，内容须包含本条款（第</w:t>
            </w:r>
            <w:r>
              <w:rPr>
                <w:sz w:val="21"/>
                <w:b/>
              </w:rPr>
              <w:t>8点）所有内容）</w:t>
            </w:r>
          </w:p>
          <w:p>
            <w:pPr>
              <w:pStyle w:val="null3"/>
              <w:ind w:firstLine="420"/>
              <w:jc w:val="left"/>
            </w:pPr>
            <w:r>
              <w:rPr>
                <w:sz w:val="21"/>
              </w:rPr>
              <w:t>（</w:t>
            </w:r>
            <w:r>
              <w:rPr>
                <w:sz w:val="21"/>
              </w:rPr>
              <w:t>1）腐败变质、霉变、生虫、污秽不洁、感官性状异常的；</w:t>
            </w:r>
          </w:p>
          <w:p>
            <w:pPr>
              <w:pStyle w:val="null3"/>
              <w:ind w:firstLine="420"/>
              <w:jc w:val="left"/>
            </w:pPr>
            <w:r>
              <w:rPr>
                <w:sz w:val="21"/>
              </w:rPr>
              <w:t>（</w:t>
            </w:r>
            <w:r>
              <w:rPr>
                <w:sz w:val="21"/>
              </w:rPr>
              <w:t>2）含有毒有害物质或被有害物质污染；</w:t>
            </w:r>
          </w:p>
          <w:p>
            <w:pPr>
              <w:pStyle w:val="null3"/>
              <w:ind w:firstLine="420"/>
              <w:jc w:val="left"/>
            </w:pPr>
            <w:r>
              <w:rPr>
                <w:sz w:val="21"/>
              </w:rPr>
              <w:t>（</w:t>
            </w:r>
            <w:r>
              <w:rPr>
                <w:sz w:val="21"/>
              </w:rPr>
              <w:t>3）致病性寄生虫、微生物含量超过国家限定标准的；</w:t>
            </w:r>
          </w:p>
          <w:p>
            <w:pPr>
              <w:pStyle w:val="null3"/>
              <w:ind w:firstLine="420"/>
              <w:jc w:val="left"/>
            </w:pPr>
            <w:r>
              <w:rPr>
                <w:sz w:val="21"/>
              </w:rPr>
              <w:t>（</w:t>
            </w:r>
            <w:r>
              <w:rPr>
                <w:sz w:val="21"/>
              </w:rPr>
              <w:t>4）未经动物检疫部门检疫、检验或检验检疫不合格的肉类及其制品；</w:t>
            </w:r>
          </w:p>
          <w:p>
            <w:pPr>
              <w:pStyle w:val="null3"/>
              <w:ind w:firstLine="420"/>
              <w:jc w:val="left"/>
            </w:pPr>
            <w:r>
              <w:rPr>
                <w:sz w:val="21"/>
              </w:rPr>
              <w:t>（</w:t>
            </w:r>
            <w:r>
              <w:rPr>
                <w:sz w:val="21"/>
              </w:rPr>
              <w:t>5）病死、毒死或者死因不明的禽畜等及其制品；</w:t>
            </w:r>
          </w:p>
          <w:p>
            <w:pPr>
              <w:pStyle w:val="null3"/>
              <w:ind w:firstLine="420"/>
              <w:jc w:val="left"/>
            </w:pPr>
            <w:r>
              <w:rPr>
                <w:sz w:val="21"/>
              </w:rPr>
              <w:t>（</w:t>
            </w:r>
            <w:r>
              <w:rPr>
                <w:sz w:val="21"/>
              </w:rPr>
              <w:t>6）掺假、掺杂、以次充好；</w:t>
            </w:r>
          </w:p>
          <w:p>
            <w:pPr>
              <w:pStyle w:val="null3"/>
              <w:ind w:firstLine="420"/>
              <w:jc w:val="both"/>
            </w:pPr>
            <w:r>
              <w:rPr>
                <w:sz w:val="21"/>
              </w:rPr>
              <w:t>（</w:t>
            </w:r>
            <w:r>
              <w:rPr>
                <w:sz w:val="21"/>
              </w:rPr>
              <w:t>7）用非食品原料加工或加入非食品化学物质的。</w:t>
            </w:r>
          </w:p>
          <w:p>
            <w:pPr>
              <w:pStyle w:val="null3"/>
              <w:ind w:firstLine="404"/>
              <w:jc w:val="both"/>
            </w:pPr>
            <w:r>
              <w:rPr>
                <w:sz w:val="21"/>
              </w:rPr>
              <w:t>★6.</w:t>
            </w:r>
            <w:r>
              <w:rPr>
                <w:sz w:val="21"/>
              </w:rPr>
              <w:t>供应商须承诺在服务期内收到采购人的订货清单时，如采购的食材品种在上述</w:t>
            </w:r>
            <w:r>
              <w:rPr>
                <w:sz w:val="21"/>
              </w:rPr>
              <w:t>核价途径中有公布价格的食材、或者有售卖的食材，</w:t>
            </w:r>
            <w:r>
              <w:rPr>
                <w:sz w:val="21"/>
              </w:rPr>
              <w:t>中标供应商必须无条件按采购人要求供货，中标供应商不得以任何理由拒绝供货。否则采购人有权取消中标供应商的中标资格并有权终止与中标供应商签订的中标合同。</w:t>
            </w:r>
            <w:r>
              <w:rPr>
                <w:sz w:val="21"/>
                <w:b/>
              </w:rPr>
              <w:t>（须提供《承诺函》）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1.采购代理机构：本项目是指广东穗采招标代理有限公司，负责整个采购活动的组织，依法负责编制和发布招标文件，对招标文件拥有最终的解释权，不以任何身份出任评标委员会成员。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广州市番禺区石楼镇人民政府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成交)人需缴纳代理服务费、税费和评审费。本项目中标(成交)供应商应缴纳的代理服务费的收费标准:代理服务费采用差额定率累进法进行计算，服务类项目以每年度预算金额为缴费基数计算出年代理费×服务期限。按照以下标准计取：服务类项目:100万元(含)以下部分，费率为1.5%:100万元以上部分，费率为0.8%。本项目收取人民币壹拾壹万柒仟陆佰柒拾捌元整，以上费用中标(成交)人在领取中标/成交通知书前一次性支付。中标供应商不按规定交纳费用的，采购代理机构有权保留进一步追索权利。经依法取消、放弃中标资格或无故不与采购人签订合同的，招标代理服务费不予退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020-31134028</w:t>
      </w:r>
    </w:p>
    <w:p>
      <w:pPr>
        <w:pStyle w:val="null3"/>
        <w:ind w:firstLine="480"/>
      </w:pPr>
      <w:r>
        <w:rPr/>
        <w:t>传真：</w:t>
      </w:r>
      <w:r>
        <w:rPr/>
        <w:t>/</w:t>
      </w:r>
    </w:p>
    <w:p>
      <w:pPr>
        <w:pStyle w:val="null3"/>
        <w:ind w:firstLine="480"/>
      </w:pPr>
      <w:r>
        <w:rPr/>
        <w:t>邮箱：</w:t>
      </w:r>
      <w:r>
        <w:rPr/>
        <w:t>1227901822@qq.com</w:t>
      </w:r>
    </w:p>
    <w:p>
      <w:pPr>
        <w:pStyle w:val="null3"/>
        <w:ind w:firstLine="480"/>
      </w:pPr>
      <w:r>
        <w:rPr/>
        <w:t>地址：</w:t>
      </w:r>
      <w:r>
        <w:rPr/>
        <w:t>广州市番禺区石楼镇华山路23号二层（穗采招标）</w:t>
      </w:r>
    </w:p>
    <w:p>
      <w:pPr>
        <w:pStyle w:val="null3"/>
        <w:ind w:firstLine="480"/>
      </w:pPr>
      <w:r>
        <w:rPr/>
        <w:t>邮编：</w:t>
      </w:r>
      <w:r>
        <w:rPr/>
        <w:t>/</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番禺区石楼镇人民政府及属下单位饭堂物资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广东穗采招标代理有限公司</w:t>
      </w:r>
      <w:r>
        <w:rPr/>
        <w:t>统一对外发布。</w:t>
      </w:r>
    </w:p>
    <w:p>
      <w:pPr>
        <w:pStyle w:val="null3"/>
        <w:ind w:firstLine="480"/>
      </w:pPr>
      <w:r>
        <w:rPr/>
        <w:t>（2）对</w:t>
      </w:r>
      <w:r>
        <w:rPr/>
        <w:t>广东穗采招标代理有限公司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采购包1（广州市番禺区石楼镇人民政府及属下单位饭堂物资采购项目）：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采购包1（广州市番禺区石楼镇人民政府及属下单位饭堂物资采购项目）：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有效的企业法人营业执照或事业单位法人证书或社会团体法人登记证书或执业许可证或自然人身份证复印件。（若分公司投标，须同时提供总公司的营业执照副本复印件及总公司对分公司出具的有效授权书原件。分公司已获得总公司有效授权的，总公司取得的相关资质证书对分公司有效。若法律法规或招标文件另有规定的从其规定）</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3年内，在经营活动中没有重大违法记录。【提供《投标函》。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本项目特定的资格要求1</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投标文件中不用提供此项查询结果，根据评审时查询的结果截图为准。如查询结果均显示没有相关记录，视为没有上述不良信用记录。如相关记录已失效，投标人需提供相关证明材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本项目特定的资格要求2</w:t>
            </w:r>
          </w:p>
        </w:tc>
        <w:tc>
          <w:tcPr>
            <w:tcW w:type="dxa" w:w="4238"/>
          </w:tcPr>
          <w:p>
            <w:pPr>
              <w:pStyle w:val="null3"/>
            </w:pPr>
            <w:r>
              <w:rPr/>
              <w:t>单位负责人为同一人或者存在直接控股、管理关系的不同供应商，不得参加同一合同项下的政府采购活动。（提供《投标函》）</w:t>
            </w:r>
          </w:p>
        </w:tc>
      </w:tr>
      <w:tr>
        <w:tc>
          <w:tcPr>
            <w:tcW w:type="dxa" w:w="890"/>
          </w:tcPr>
          <w:p>
            <w:pPr>
              <w:pStyle w:val="null3"/>
            </w:pPr>
            <w:r>
              <w:rPr/>
              <w:t>8</w:t>
            </w:r>
          </w:p>
        </w:tc>
        <w:tc>
          <w:tcPr>
            <w:tcW w:type="dxa" w:w="3178"/>
          </w:tcPr>
          <w:p>
            <w:pPr>
              <w:pStyle w:val="null3"/>
            </w:pPr>
            <w:r>
              <w:rPr/>
              <w:t>本项目特定的资格要求3</w:t>
            </w:r>
          </w:p>
        </w:tc>
        <w:tc>
          <w:tcPr>
            <w:tcW w:type="dxa" w:w="4238"/>
          </w:tcPr>
          <w:p>
            <w:pPr>
              <w:pStyle w:val="null3"/>
            </w:pPr>
            <w:r>
              <w:rPr/>
              <w:t>为本项目提供整体设计、规范编制或者项目管理、监理、检测等服务的供应商，不得再参加本项目投标。（提供《投标函》）</w:t>
            </w:r>
          </w:p>
        </w:tc>
      </w:tr>
      <w:tr>
        <w:tc>
          <w:tcPr>
            <w:tcW w:type="dxa" w:w="890"/>
          </w:tcPr>
          <w:p>
            <w:pPr>
              <w:pStyle w:val="null3"/>
            </w:pPr>
            <w:r>
              <w:rPr/>
              <w:t>9</w:t>
            </w:r>
          </w:p>
        </w:tc>
        <w:tc>
          <w:tcPr>
            <w:tcW w:type="dxa" w:w="3178"/>
          </w:tcPr>
          <w:p>
            <w:pPr>
              <w:pStyle w:val="null3"/>
            </w:pPr>
            <w:r>
              <w:rPr/>
              <w:t>本项目特定的资格要求4</w:t>
            </w:r>
          </w:p>
        </w:tc>
        <w:tc>
          <w:tcPr>
            <w:tcW w:type="dxa" w:w="4238"/>
          </w:tcPr>
          <w:p>
            <w:pPr>
              <w:pStyle w:val="null3"/>
            </w:pPr>
            <w:r>
              <w:rPr/>
              <w:t>本项目特定资格要求：投标人须具有有效的《食品生产许可证》或《食品经营许可证》（提供证书复印件。如国家另有规定的，则从其规定）。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中小型企业，全部服务的承接方应为中小微型企业、监狱企业或残疾人福利性单位。（按招标文件格式要求提供《中小企业声明函（工程、服务）》或监狱企业的证明文件或《残疾人福利性单位声明函》）</w:t>
            </w:r>
          </w:p>
        </w:tc>
      </w:tr>
    </w:tbl>
    <w:p>
      <w:pPr>
        <w:pStyle w:val="null3"/>
        <w:ind w:firstLine="480"/>
      </w:pPr>
      <w:r>
        <w:rPr/>
        <w:t>表二符合性审查表：</w:t>
      </w:r>
    </w:p>
    <w:p>
      <w:pPr>
        <w:pStyle w:val="null3"/>
      </w:pPr>
      <w:r>
        <w:rPr/>
        <w:t>采购包1（广州市番禺区石楼镇人民政府及属下单位饭堂物资采购项目）：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法定代表人证明书、法定代表人授权委托书（如是法定代表人作为投标人代表，则无须提供此资料）</w:t>
            </w:r>
          </w:p>
        </w:tc>
        <w:tc>
          <w:tcPr>
            <w:tcW w:type="dxa" w:w="4238"/>
          </w:tcPr>
          <w:p>
            <w:pPr>
              <w:pStyle w:val="null3"/>
            </w:pPr>
            <w:r>
              <w:rPr/>
              <w:t>法定代表人证明书、法定代表人授权委托书（如是法定代表人作为投标人代表，则无须提供此资料）</w:t>
            </w:r>
          </w:p>
        </w:tc>
      </w:tr>
      <w:tr>
        <w:tc>
          <w:tcPr>
            <w:tcW w:type="dxa" w:w="890"/>
          </w:tcPr>
          <w:p>
            <w:pPr>
              <w:pStyle w:val="null3"/>
            </w:pPr>
            <w:r>
              <w:rPr/>
              <w:t>3</w:t>
            </w:r>
          </w:p>
        </w:tc>
        <w:tc>
          <w:tcPr>
            <w:tcW w:type="dxa" w:w="3178"/>
          </w:tcPr>
          <w:p>
            <w:pPr>
              <w:pStyle w:val="null3"/>
            </w:pPr>
            <w:r>
              <w:rPr/>
              <w:t>投标报价固定唯一且没有超出（0%≤下浮率＜100%）（报价明显低于其他其供应商的报价，有可能影响产品质量或者不能诚信履约的，供应商有按评委要求对报价提供相关证明材料证明其报价合理性。）</w:t>
            </w:r>
          </w:p>
        </w:tc>
        <w:tc>
          <w:tcPr>
            <w:tcW w:type="dxa" w:w="4238"/>
          </w:tcPr>
          <w:p>
            <w:pPr>
              <w:pStyle w:val="null3"/>
            </w:pPr>
            <w:r>
              <w:rPr/>
              <w:t>投标报价固定唯一且没有超出（0%≤下浮率＜100%）（报价明显低于其他其供应商的报价，有可能影响产品质量或者不能诚信履约的，供应商有按评委要求对报价提供相关证明材料证明其报价合理性。）</w:t>
            </w:r>
          </w:p>
        </w:tc>
      </w:tr>
      <w:tr>
        <w:tc>
          <w:tcPr>
            <w:tcW w:type="dxa" w:w="890"/>
          </w:tcPr>
          <w:p>
            <w:pPr>
              <w:pStyle w:val="null3"/>
            </w:pPr>
            <w:r>
              <w:rPr/>
              <w:t>4</w:t>
            </w:r>
          </w:p>
        </w:tc>
        <w:tc>
          <w:tcPr>
            <w:tcW w:type="dxa" w:w="3178"/>
          </w:tcPr>
          <w:p>
            <w:pPr>
              <w:pStyle w:val="null3"/>
            </w:pPr>
            <w:r>
              <w:rPr/>
              <w:t>能满足《采购需求》中的主要参数（带“★”号条款）。</w:t>
            </w:r>
          </w:p>
        </w:tc>
        <w:tc>
          <w:tcPr>
            <w:tcW w:type="dxa" w:w="4238"/>
          </w:tcPr>
          <w:p>
            <w:pPr>
              <w:pStyle w:val="null3"/>
            </w:pPr>
            <w:r>
              <w:rPr/>
              <w:t>能满足《采购需求》中的主要参数（带“★”号条款）。</w:t>
            </w:r>
          </w:p>
        </w:tc>
      </w:tr>
      <w:tr>
        <w:tc>
          <w:tcPr>
            <w:tcW w:type="dxa" w:w="890"/>
          </w:tcPr>
          <w:p>
            <w:pPr>
              <w:pStyle w:val="null3"/>
            </w:pPr>
            <w:r>
              <w:rPr/>
              <w:t>5</w:t>
            </w:r>
          </w:p>
        </w:tc>
        <w:tc>
          <w:tcPr>
            <w:tcW w:type="dxa" w:w="3178"/>
          </w:tcPr>
          <w:p>
            <w:pPr>
              <w:pStyle w:val="null3"/>
            </w:pPr>
            <w:r>
              <w:rPr/>
              <w:t>无采购文件中规定的被视为无效投标的其它条款的。</w:t>
            </w:r>
          </w:p>
        </w:tc>
        <w:tc>
          <w:tcPr>
            <w:tcW w:type="dxa" w:w="4238"/>
          </w:tcPr>
          <w:p>
            <w:pPr>
              <w:pStyle w:val="null3"/>
            </w:pPr>
            <w:r>
              <w:rPr/>
              <w:t>无采购文件中规定的被视为无效投标的其它条款的。</w:t>
            </w:r>
          </w:p>
        </w:tc>
      </w:tr>
      <w:tr>
        <w:tc>
          <w:tcPr>
            <w:tcW w:type="dxa" w:w="890"/>
          </w:tcPr>
          <w:p>
            <w:pPr>
              <w:pStyle w:val="null3"/>
            </w:pPr>
            <w:r>
              <w:rPr/>
              <w:t>6</w:t>
            </w:r>
          </w:p>
        </w:tc>
        <w:tc>
          <w:tcPr>
            <w:tcW w:type="dxa" w:w="3178"/>
          </w:tcPr>
          <w:p>
            <w:pPr>
              <w:pStyle w:val="null3"/>
            </w:pPr>
            <w:r>
              <w:rPr/>
              <w:t>未出现法律、法规、规章规定属于投标无效的其他情形。</w:t>
            </w:r>
          </w:p>
        </w:tc>
        <w:tc>
          <w:tcPr>
            <w:tcW w:type="dxa" w:w="4238"/>
          </w:tcPr>
          <w:p>
            <w:pPr>
              <w:pStyle w:val="null3"/>
            </w:pPr>
            <w:r>
              <w:rPr/>
              <w:t>未出现法律、法规、规章规定属于投标无效的其他情形。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采购包1(广州市番禺区石楼镇人民政府及属下单位饭堂物资采购项目):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配送服务方案1 (2.0分)</w:t>
            </w:r>
          </w:p>
        </w:tc>
        <w:tc>
          <w:tcPr>
            <w:tcW w:type="dxa" w:w="5076"/>
          </w:tcPr>
          <w:p>
            <w:pPr>
              <w:pStyle w:val="null3"/>
              <w:jc w:val="left"/>
            </w:pPr>
            <w:r>
              <w:rPr/>
              <w:t>根据供应商提供的“配送服务方案”进行评审，内容包括：1.订单确认及分拣流程、2.配送及验收流程。涵盖上述所有内容得2分，缺一项扣1分。无提供不得分。</w:t>
            </w:r>
          </w:p>
        </w:tc>
      </w:tr>
      <w:tr>
        <w:tc>
          <w:tcPr>
            <w:tcW w:type="dxa" w:w="922"/>
            <w:gridSpan w:val="2"/>
            <w:vMerge/>
          </w:tcPr>
          <w:p/>
        </w:tc>
        <w:tc>
          <w:tcPr>
            <w:tcW w:type="dxa" w:w="2307"/>
          </w:tcPr>
          <w:p>
            <w:pPr>
              <w:pStyle w:val="null3"/>
              <w:jc w:val="left"/>
            </w:pPr>
            <w:r>
              <w:rPr/>
              <w:t>配送服务方案2 (6.0分)</w:t>
            </w:r>
          </w:p>
        </w:tc>
        <w:tc>
          <w:tcPr>
            <w:tcW w:type="dxa" w:w="5076"/>
          </w:tcPr>
          <w:p>
            <w:pPr>
              <w:pStyle w:val="null3"/>
              <w:jc w:val="left"/>
            </w:pPr>
            <w:r>
              <w:rPr/>
              <w:t>（1）涵盖上述“配送服务方案1”所有内容，内容完善、分工细致明确、科学合理、可操作性强，对配送服务具有很强的指导作用，得6分。 （2）涵盖上述“配送服务方案1”所有内容，内容较完整，内容较为完善、分工明确、合理，可操作性较强，对配送服务有一定的指导作用，得3分。 （3）未涵盖上述“配送服务方案1”所有内容；或者内容简略，可行性一般，对配送服务的操作指导性一般，得1分。 （4）无提供不得分。</w:t>
            </w:r>
          </w:p>
        </w:tc>
      </w:tr>
      <w:tr>
        <w:tc>
          <w:tcPr>
            <w:tcW w:type="dxa" w:w="922"/>
            <w:gridSpan w:val="2"/>
            <w:vMerge/>
          </w:tcPr>
          <w:p/>
        </w:tc>
        <w:tc>
          <w:tcPr>
            <w:tcW w:type="dxa" w:w="2307"/>
          </w:tcPr>
          <w:p>
            <w:pPr>
              <w:pStyle w:val="null3"/>
              <w:jc w:val="left"/>
            </w:pPr>
            <w:r>
              <w:rPr/>
              <w:t>退换货方案1 (2.0分)</w:t>
            </w:r>
          </w:p>
        </w:tc>
        <w:tc>
          <w:tcPr>
            <w:tcW w:type="dxa" w:w="5076"/>
          </w:tcPr>
          <w:p>
            <w:pPr>
              <w:pStyle w:val="null3"/>
              <w:jc w:val="left"/>
            </w:pPr>
            <w:r>
              <w:rPr/>
              <w:t>根据供应商提供的“退换货方案”进行评审，内容包括：1.出现问题食材的反馈机制、2.退换货流程。涵盖上述所有内容得2分，缺一项扣1分。无提供不得分。</w:t>
            </w:r>
          </w:p>
        </w:tc>
      </w:tr>
      <w:tr>
        <w:tc>
          <w:tcPr>
            <w:tcW w:type="dxa" w:w="922"/>
            <w:gridSpan w:val="2"/>
            <w:vMerge/>
          </w:tcPr>
          <w:p/>
        </w:tc>
        <w:tc>
          <w:tcPr>
            <w:tcW w:type="dxa" w:w="2307"/>
          </w:tcPr>
          <w:p>
            <w:pPr>
              <w:pStyle w:val="null3"/>
              <w:jc w:val="left"/>
            </w:pPr>
            <w:r>
              <w:rPr/>
              <w:t>退换货方案2 (4.0分)</w:t>
            </w:r>
          </w:p>
        </w:tc>
        <w:tc>
          <w:tcPr>
            <w:tcW w:type="dxa" w:w="5076"/>
          </w:tcPr>
          <w:p>
            <w:pPr>
              <w:pStyle w:val="null3"/>
              <w:jc w:val="left"/>
            </w:pPr>
            <w:r>
              <w:rPr/>
              <w:t>（1）涵盖上述“退换货方案1”所有内容，方案中的反馈机制，机制详细具体、科学合理；退换货流程详细具体、便捷高效、针对性和操作性强，得4分。 （2）涵盖上述“退换货方案1”所有内容，方案中的反馈机制，机制较为清晰合理；退换货流程较为详细完善、便捷性较高、针对性和操作性较强，得2分。 （3）未涵盖上述“退换货方案1”所有内容；或者退换货方案较简单，或者合理性和针对性一般，可执行性一般，得1分。 （4）无提供不得分。</w:t>
            </w:r>
          </w:p>
        </w:tc>
      </w:tr>
      <w:tr>
        <w:tc>
          <w:tcPr>
            <w:tcW w:type="dxa" w:w="922"/>
            <w:gridSpan w:val="2"/>
            <w:vMerge/>
          </w:tcPr>
          <w:p/>
        </w:tc>
        <w:tc>
          <w:tcPr>
            <w:tcW w:type="dxa" w:w="2307"/>
          </w:tcPr>
          <w:p>
            <w:pPr>
              <w:pStyle w:val="null3"/>
              <w:jc w:val="left"/>
            </w:pPr>
            <w:r>
              <w:rPr/>
              <w:t>人员岗位管理制度1 (2.0分)</w:t>
            </w:r>
          </w:p>
        </w:tc>
        <w:tc>
          <w:tcPr>
            <w:tcW w:type="dxa" w:w="5076"/>
          </w:tcPr>
          <w:p>
            <w:pPr>
              <w:pStyle w:val="null3"/>
              <w:jc w:val="left"/>
            </w:pPr>
            <w:r>
              <w:rPr/>
              <w:t>根据供应商提供的“人员岗位管理制度”进行评审，内容包括：1.项目组织机构图及岗位职责、2.人员培训制度。涵盖上述所有内容得2分，缺一项扣1分。无提供不得分。</w:t>
            </w:r>
          </w:p>
        </w:tc>
      </w:tr>
      <w:tr>
        <w:tc>
          <w:tcPr>
            <w:tcW w:type="dxa" w:w="922"/>
            <w:gridSpan w:val="2"/>
            <w:vMerge/>
          </w:tcPr>
          <w:p/>
        </w:tc>
        <w:tc>
          <w:tcPr>
            <w:tcW w:type="dxa" w:w="2307"/>
          </w:tcPr>
          <w:p>
            <w:pPr>
              <w:pStyle w:val="null3"/>
              <w:jc w:val="left"/>
            </w:pPr>
            <w:r>
              <w:rPr/>
              <w:t>人员岗位管理制度2 (4.0分)</w:t>
            </w:r>
          </w:p>
        </w:tc>
        <w:tc>
          <w:tcPr>
            <w:tcW w:type="dxa" w:w="5076"/>
          </w:tcPr>
          <w:p>
            <w:pPr>
              <w:pStyle w:val="null3"/>
              <w:jc w:val="left"/>
            </w:pPr>
            <w:r>
              <w:rPr/>
              <w:t>（1）涵盖上述“人员岗位管理制度1”所有内容，项目组织机构详细具体、各岗位职责详细具体、清晰明确、分工科学合理；人员培训制度科学合理、具体全面，细节清晰。对项目管理具有很强的指导作用，得4分。 （2）涵盖上述“人员岗位管理制度1”所有内容，项目组织机构较为科学合理、各岗位职责较为明确、分工较为合理；人员培训制度较为完善、合理。对项目的管理具有较强的指导作用，得2分。 （3）未涵盖上述“人员岗位管理制度1”所有内容；或者人员岗位管理制度合理性差，或者不够全面或可执行性较差，仅能部分满足项目的管理需求，得1分。 （4）无提供不得分。</w:t>
            </w:r>
          </w:p>
        </w:tc>
      </w:tr>
      <w:tr>
        <w:tc>
          <w:tcPr>
            <w:tcW w:type="dxa" w:w="922"/>
            <w:gridSpan w:val="2"/>
            <w:vMerge/>
          </w:tcPr>
          <w:p/>
        </w:tc>
        <w:tc>
          <w:tcPr>
            <w:tcW w:type="dxa" w:w="2307"/>
          </w:tcPr>
          <w:p>
            <w:pPr>
              <w:pStyle w:val="null3"/>
              <w:jc w:val="left"/>
            </w:pPr>
            <w:r>
              <w:rPr/>
              <w:t>食品安全监督管理制度1 (2.0分)</w:t>
            </w:r>
          </w:p>
        </w:tc>
        <w:tc>
          <w:tcPr>
            <w:tcW w:type="dxa" w:w="5076"/>
          </w:tcPr>
          <w:p>
            <w:pPr>
              <w:pStyle w:val="null3"/>
              <w:jc w:val="left"/>
            </w:pPr>
            <w:r>
              <w:rPr/>
              <w:t>根据供应商提供的“食品安全监督管理制度”进行评审，内容包括：1.对供货来源的食品安全监督管理制度、2.食品安全检验标准。涵盖上述所有内容得2分，缺一项扣1分。无提供不得分。</w:t>
            </w:r>
          </w:p>
        </w:tc>
      </w:tr>
      <w:tr>
        <w:tc>
          <w:tcPr>
            <w:tcW w:type="dxa" w:w="922"/>
            <w:gridSpan w:val="2"/>
            <w:vMerge/>
          </w:tcPr>
          <w:p/>
        </w:tc>
        <w:tc>
          <w:tcPr>
            <w:tcW w:type="dxa" w:w="2307"/>
          </w:tcPr>
          <w:p>
            <w:pPr>
              <w:pStyle w:val="null3"/>
              <w:jc w:val="left"/>
            </w:pPr>
            <w:r>
              <w:rPr/>
              <w:t>食品安全监督管理制度2 (6.0分)</w:t>
            </w:r>
          </w:p>
        </w:tc>
        <w:tc>
          <w:tcPr>
            <w:tcW w:type="dxa" w:w="5076"/>
          </w:tcPr>
          <w:p>
            <w:pPr>
              <w:pStyle w:val="null3"/>
              <w:jc w:val="left"/>
            </w:pPr>
            <w:r>
              <w:rPr/>
              <w:t>（1）涵盖上述“食品安全监督管理制度1”所有内容，食品安全监督管理制度详细具体、科学合理、针对性强，对食品安全保障具有很强的指导作用，得6分。 （2）涵盖上述“食品安全监督管理制度1”所有内容，食品安全监督管理制度较详细，有一定的合理性和针对性，对食品安全保障具有较强的指导作用，得3分。 （3）未涵盖上述“食品安全监督管理制度1”所有内容；或者食品安全监督管理制度简单，或者针对性差，仅能部分满足食品安全保障需求，得1分。 （4）无提供不得分。</w:t>
            </w:r>
          </w:p>
        </w:tc>
      </w:tr>
      <w:tr>
        <w:tc>
          <w:tcPr>
            <w:tcW w:type="dxa" w:w="922"/>
            <w:gridSpan w:val="2"/>
            <w:vMerge/>
          </w:tcPr>
          <w:p/>
        </w:tc>
        <w:tc>
          <w:tcPr>
            <w:tcW w:type="dxa" w:w="2307"/>
          </w:tcPr>
          <w:p>
            <w:pPr>
              <w:pStyle w:val="null3"/>
              <w:jc w:val="left"/>
            </w:pPr>
            <w:r>
              <w:rPr/>
              <w:t>特殊应急处理方案1 (2.0分)</w:t>
            </w:r>
          </w:p>
        </w:tc>
        <w:tc>
          <w:tcPr>
            <w:tcW w:type="dxa" w:w="5076"/>
          </w:tcPr>
          <w:p>
            <w:pPr>
              <w:pStyle w:val="null3"/>
              <w:jc w:val="left"/>
            </w:pPr>
            <w:r>
              <w:rPr/>
              <w:t>根据供应商提供的“特殊应急处理方案”进行评审，内容包括服务过程中出现的：1.临时应急配送服务、2.突发食品安全事故处理。涵盖上述所有内容得2分，缺一项扣1分。无提供不得分。</w:t>
            </w:r>
          </w:p>
        </w:tc>
      </w:tr>
      <w:tr>
        <w:tc>
          <w:tcPr>
            <w:tcW w:type="dxa" w:w="922"/>
            <w:gridSpan w:val="2"/>
            <w:vMerge/>
          </w:tcPr>
          <w:p/>
        </w:tc>
        <w:tc>
          <w:tcPr>
            <w:tcW w:type="dxa" w:w="2307"/>
          </w:tcPr>
          <w:p>
            <w:pPr>
              <w:pStyle w:val="null3"/>
              <w:jc w:val="left"/>
            </w:pPr>
            <w:r>
              <w:rPr/>
              <w:t>特殊应急处理方案2 (6.0分)</w:t>
            </w:r>
          </w:p>
        </w:tc>
        <w:tc>
          <w:tcPr>
            <w:tcW w:type="dxa" w:w="5076"/>
          </w:tcPr>
          <w:p>
            <w:pPr>
              <w:pStyle w:val="null3"/>
              <w:jc w:val="left"/>
            </w:pPr>
            <w:r>
              <w:rPr/>
              <w:t>（1）涵盖上述“特殊应急处理方案1”所有内容，应急处理方案详细具体、科学合理、协调机制安排合理、全面完善、细节清晰、针对性和操作性强，对各种突发应急事项具有很强的指导作用，得6分。 （2）涵盖上述“特殊应急处理方案1”所有内容，应急处理方案较为合理完善、协调机制安排较为合理完善、细节清晰、有一定的针对性，可执行性较高，对各种突发应急事项具有一定的指导作用，得3分。 （3）未涵盖上述“特殊应急处理方案1”所有内容；或者应急处理方案不全面或措施、安排合理性差，仅能部分满足项目的特殊应急情况的处理，得1分。 （4）无提供不得分。</w:t>
            </w:r>
          </w:p>
        </w:tc>
      </w:tr>
      <w:tr>
        <w:tc>
          <w:tcPr>
            <w:tcW w:type="dxa" w:w="922"/>
            <w:gridSpan w:val="2"/>
            <w:vMerge/>
          </w:tcPr>
          <w:p/>
        </w:tc>
        <w:tc>
          <w:tcPr>
            <w:tcW w:type="dxa" w:w="2307"/>
          </w:tcPr>
          <w:p>
            <w:pPr>
              <w:pStyle w:val="null3"/>
              <w:jc w:val="left"/>
            </w:pPr>
            <w:r>
              <w:rPr/>
              <w:t>食材检测报告 (14.0分)</w:t>
            </w:r>
          </w:p>
        </w:tc>
        <w:tc>
          <w:tcPr>
            <w:tcW w:type="dxa" w:w="5076"/>
          </w:tcPr>
          <w:p>
            <w:pPr>
              <w:pStyle w:val="null3"/>
              <w:jc w:val="left"/>
            </w:pPr>
            <w:r>
              <w:rPr/>
              <w:t>供应商提供2024年7月至投标截止前，具有CNAS和CMA认证资质的第三方机构出具的检测报告复印件（以报告签发日期为准）： （1）蔬菜类检测项目包括但不限于：铅、铬、镉、甲胺磷、氧乐果、六六六、滴滴涕、水胺硫磷、茚虫威、阿维菌素、杀扑磷、三唑酮、敌敌畏、克百威、毒死蜱、久效磷、苯醚甲环唑、马拉硫磷、杀螟硫磷、硫环磷、总汞、总砷。 （2）畜肉类检测项目包括但不限于：铅、镉、总砷、总汞、沙丁胺醇、莱克多巴胺、克伦特罗、氯霉素、噁喹酸、五氯酚酸钠、利巴韦林、替米考星、、地塞米松、挥发性盐基氮、呋喃它酮代谢物、呋喃唑酮代谢物。 （3）禽肉类检测项目包括但不限于：铅、镉、总砷、总汞、氯霉素、克伦特罗、氟甲喹、恩诺沙星、挥发性盐基氮、尼卡巴嗪残留、替米考星、五氯酚酸钠、金刚烷胺、氟苯尼考、敌敌畏、六六六、滴滴涕、土霉素、己烯雌酚、地塞米松。 （4）禽蛋类检测项目包括但不限于：六六六、滴滴涕、苏丹红Ⅰ、苏丹红Ⅱ、苏丹红Ⅲ、苏丹红Ⅳ、氯霉素、呋喃唑酮代谢物（AOZ）、呋喃它酮代谢物（AMOZ）、呋喃妥因代谢物、甲硝唑、恩诺沙星、环丙沙星、总汞、铅、镉、沙门氏菌、霉菌和酵母计数、培氟沙星、土霉素。 （5）水产类检测项目包括但不限于：铅、镉、无机砷、隐色孔雀石绿、孔雀石绿（以孔雀石绿和隐色孔雀石绿之和计）、恩诺沙星、二氟沙星、氯霉素、甲基汞、挥发性盐基氮、地西泮、甲氧苄啶、地美硝唑。 （6）冻品类检测项目包括但不限于：铅、铬、镉、氯霉素、磺胺二甲嘧啶、氟苯尼考、呋喃唑酮代谢物、呋喃西林代谢物。 （7）水果类检测项目包括但不限于：总汞、铅、镉、六六六、滴滴涕、敌敌畏、虫酰肼、丙溴磷、丙环唑、水胺硫磷、对硫磷、甲基对硫磷、甲胺磷、久效磷、毒死蜱、氧乐果、辛硫磷。 （8）大米类检测项目包括但不限于：甲基嘧啶磷、稻瘟灵、苯并（a）芘、赭曲霉毒素A、黄曲霉毒素B1、铅、镉、无机砷、总汞、铬、山梨酸、水分含量、加工精度、不完善粒含量、互混率。 （9）食用油类检测项目包括但不限于：过氧化值、酸价、黄曲霉毒素B1、苯并（a）芘、溶剂残留量、特丁基对苯二酚（TBHQ）、铅、镉、无机砷、铬、总砷、速灭磷、乙基麦芽酚、没食子酸丙酯、多效唑、腐霉利、三氯杀螨醇、杀扑磷、倍硫磷。 （10）奶制品检测项目包括但不限于：蛋白质、酸度、三聚氰胺、1,2-丙二醇、沙门氏菌*5、金黄色葡萄球菌*5、菌落总数*5、大肠菌群*5、总汞、铅、总砷、脂肪、山梨酸及其钾盐、苯甲酸及其钠盐、地塞米松。 （11）豆制品类检测项目包括但不限于：山梨酸及其钾盐、苯甲酸及其钠盐、丙酸及其钠盐、钙盐、铅、镉、总汞、无机砷、脱氢乙酸及其钠盐、糖精钠、三氯蔗糖、阿斯巴甜、阿力甜、铝的残留量(干样品,以AI计)、沙门氏菌*5、二氧化硫残留量、黄曲霉毒素B1。 （12）调味品类检测项目包括但不限于：铅、总砷、糖精钠、苯甲酸及其钠盐、脱氢乙酸及其钠盐、山梨酸及其钾盐、叔丁基对羟基茴香醚（BHA)。 （13）干货类检测项目包括但不限于：铅、无机砷、二氧化硫残留量、苯甲酸及其钠盐、山梨酸及其钾盐、脱氢乙酸及其钠盐、甲基异柳磷、氯氰菊酯。 （14）菇类检测项目包括但不限于：甲氨基阿维菌素苯甲酸盐、溴氰菊酯、氯氟氰菊酯和高效氯氟氰菊酯、氯氰菊酯和高效氯氰菊酯、镉、甲基汞。 1、提供全部种类检测报告，且每类检测项目包含全部检测内容，得14分。 2、缺少1-3项检测报告或缺少1-3个上述所列检测内容得10分。 3、缺少4-6项检测报告或缺少4-6个上述所列检测内容得6分。 4、缺少7项（个）及以上检测报告或上述所列检测内容则0分。 【注：须提供具有CNAS和CMA印章的检测报告复印件，报告上需具有防伪二维码（可扫码验证核实）或具有报告编号（可在全国认证认可信息公共服务平台（网站：http://cx.cnca.cn/CertECloud/qts/qts/qtsPage?currentPosition）查询核实）。】</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(4.0分)</w:t>
            </w:r>
          </w:p>
        </w:tc>
        <w:tc>
          <w:tcPr>
            <w:tcW w:type="dxa" w:w="5076"/>
          </w:tcPr>
          <w:p>
            <w:pPr>
              <w:pStyle w:val="null3"/>
              <w:jc w:val="left"/>
            </w:pPr>
            <w:r>
              <w:rPr/>
              <w:t>2020年至投标截止时间前（以合同签订时间为准），供应商获得用户单位出具的服务评价为优或满意等类似正面评价的同类项目业绩，每提供一个业绩证明得0.5分，最高得4分。 【注：1.须同时提供：①合同复印件②由用户单位盖章（注：部门章、处室章等其他章有效）出具的评价证明材料、③任意一次供货发票（需在合同时间内）复印件。3.无提供或提供不全或不符合要求或提供的证明材料不清晰明确评委无法认定的，则不得分。】</w:t>
            </w:r>
          </w:p>
        </w:tc>
      </w:tr>
      <w:tr>
        <w:tc>
          <w:tcPr>
            <w:tcW w:type="dxa" w:w="922"/>
            <w:gridSpan w:val="2"/>
            <w:vMerge/>
          </w:tcPr>
          <w:p/>
        </w:tc>
        <w:tc>
          <w:tcPr>
            <w:tcW w:type="dxa" w:w="2307"/>
          </w:tcPr>
          <w:p>
            <w:pPr>
              <w:pStyle w:val="null3"/>
              <w:jc w:val="left"/>
            </w:pPr>
            <w:r>
              <w:rPr/>
              <w:t>体系认证情况 (7.0分)</w:t>
            </w:r>
          </w:p>
        </w:tc>
        <w:tc>
          <w:tcPr>
            <w:tcW w:type="dxa" w:w="5076"/>
          </w:tcPr>
          <w:p>
            <w:pPr>
              <w:pStyle w:val="null3"/>
              <w:jc w:val="left"/>
            </w:pPr>
            <w:r>
              <w:rPr/>
              <w:t>1、具有环境管理体系认证证书，得1分。 2、具有质量管理体系认证证书，得1分。 3、具有职业健康安全管理体系认证证书，得1分。 4、具有食品安全管理体系认证证书，得1分。 5、具有危害分析与关键控制点(HACCP)体系认证证书，得1分。 6、具有绿色供应链管理体系认证证书，得1分。 7、具有生鲜农产品配送服务认证证书，得1分。 【注：需提供证书复印件及在全国认证认可信息公共服务平台上http://cx.cnca.cn或http://www.cnca.gov.cn/）查询结果的截图，证书状态必须为“有效”，无提供或提供的证明材料不符合要求或不清晰明确评委无法认定的，则不得分。】</w:t>
            </w:r>
          </w:p>
        </w:tc>
      </w:tr>
      <w:tr>
        <w:tc>
          <w:tcPr>
            <w:tcW w:type="dxa" w:w="922"/>
            <w:gridSpan w:val="2"/>
            <w:vMerge/>
          </w:tcPr>
          <w:p/>
        </w:tc>
        <w:tc>
          <w:tcPr>
            <w:tcW w:type="dxa" w:w="2307"/>
          </w:tcPr>
          <w:p>
            <w:pPr>
              <w:pStyle w:val="null3"/>
              <w:jc w:val="left"/>
            </w:pPr>
            <w:r>
              <w:rPr/>
              <w:t>项目负责人能力 (4.0分)</w:t>
            </w:r>
          </w:p>
        </w:tc>
        <w:tc>
          <w:tcPr>
            <w:tcW w:type="dxa" w:w="5076"/>
          </w:tcPr>
          <w:p>
            <w:pPr>
              <w:pStyle w:val="null3"/>
              <w:jc w:val="left"/>
            </w:pPr>
            <w:r>
              <w:rPr/>
              <w:t>1、工作经验：熟悉食材管理工作（需提供有相关工作经验的承诺函），得2分。 2、熟悉食品安全管理，具有高级食品安全管理员证书（或高级食品安全管理人员考试合格证明），得2分。 【注：1.本项最高得4分。2.需提供项目负责人身份证复印件、相关工作经验证明材料（格式可自拟）、证书或考试合格证明复印件、健康证复印件，以及供应商在2025年任意月份为其购买的社保证明材料复印件。】</w:t>
            </w:r>
          </w:p>
        </w:tc>
      </w:tr>
      <w:tr>
        <w:tc>
          <w:tcPr>
            <w:tcW w:type="dxa" w:w="922"/>
            <w:gridSpan w:val="2"/>
            <w:vMerge/>
          </w:tcPr>
          <w:p/>
        </w:tc>
        <w:tc>
          <w:tcPr>
            <w:tcW w:type="dxa" w:w="2307"/>
          </w:tcPr>
          <w:p>
            <w:pPr>
              <w:pStyle w:val="null3"/>
              <w:jc w:val="left"/>
            </w:pPr>
            <w:r>
              <w:rPr/>
              <w:t>其他人员配置情况（不含项目负责人） (4.0分)</w:t>
            </w:r>
          </w:p>
        </w:tc>
        <w:tc>
          <w:tcPr>
            <w:tcW w:type="dxa" w:w="5076"/>
          </w:tcPr>
          <w:p>
            <w:pPr>
              <w:pStyle w:val="null3"/>
              <w:jc w:val="left"/>
            </w:pPr>
            <w:r>
              <w:rPr/>
              <w:t>1、每投入一名具有3年或以上采购食材经验的采购员（需提供有相关工作经验的承诺函），得1分，最高2分【注：需提供身份证复印件、相关工作经验证明材料（格式可自拟）、健康证复印件，以及供应商在2025年任意月份为其购买的社保证明材料复印件。】。 2、每投入一名具有高级食品安全管理员证书（或高级食品安全管理人员考试合格证明），得1分，最高2分【注：需提供身份证复印件、证书或考试合格证明复印件、健康证复印件，以及供应商在2025年任意月份为其购买的社保证明材料复印件。】。</w:t>
            </w:r>
          </w:p>
        </w:tc>
      </w:tr>
      <w:tr>
        <w:tc>
          <w:tcPr>
            <w:tcW w:type="dxa" w:w="922"/>
            <w:gridSpan w:val="2"/>
            <w:vMerge/>
          </w:tcPr>
          <w:p/>
        </w:tc>
        <w:tc>
          <w:tcPr>
            <w:tcW w:type="dxa" w:w="2307"/>
          </w:tcPr>
          <w:p>
            <w:pPr>
              <w:pStyle w:val="null3"/>
              <w:jc w:val="left"/>
            </w:pPr>
            <w:r>
              <w:rPr/>
              <w:t>食材溯源及配送管控保障能力 (5.0分)</w:t>
            </w:r>
          </w:p>
        </w:tc>
        <w:tc>
          <w:tcPr>
            <w:tcW w:type="dxa" w:w="5076"/>
          </w:tcPr>
          <w:p>
            <w:pPr>
              <w:pStyle w:val="null3"/>
              <w:jc w:val="left"/>
            </w:pPr>
            <w:r>
              <w:rPr/>
              <w:t>供应商具有以下功能的软件：①农产品冷链运输监控管理系统；②农产品条码管理系统；③农产品进销存管理系统；④农产品供应链管理系统；⑤农产品质量安全溯源系统。每提供一个功能得1分；最高得5分。 【备注：1.需提供有效的著作权登记证书复印件（著作权人为供应商）或者供应商购买软件系统的发票复印件、软件系统操作界面截图或软件系统说明书或合同（购买合同）说明。2.无提供或提供不全或提供的证明材料不清晰明确评委无法认定的，则不得分。】</w:t>
            </w:r>
          </w:p>
        </w:tc>
      </w:tr>
      <w:tr>
        <w:tc>
          <w:tcPr>
            <w:tcW w:type="dxa" w:w="922"/>
            <w:gridSpan w:val="2"/>
            <w:vMerge/>
          </w:tcPr>
          <w:p/>
        </w:tc>
        <w:tc>
          <w:tcPr>
            <w:tcW w:type="dxa" w:w="2307"/>
          </w:tcPr>
          <w:p>
            <w:pPr>
              <w:pStyle w:val="null3"/>
              <w:jc w:val="left"/>
            </w:pPr>
            <w:r>
              <w:rPr/>
              <w:t>配送运输能力 (3.0分)</w:t>
            </w:r>
          </w:p>
        </w:tc>
        <w:tc>
          <w:tcPr>
            <w:tcW w:type="dxa" w:w="5076"/>
          </w:tcPr>
          <w:p>
            <w:pPr>
              <w:pStyle w:val="null3"/>
              <w:jc w:val="left"/>
            </w:pPr>
            <w:r>
              <w:rPr/>
              <w:t>供应商为本项目配备1辆冷藏配送车得1分，最高得3分。 【注：1.须同时提供：①车辆的购买发票复印件（如车辆为租赁的，则提供租赁合同复印件、租赁发票或者收据复印件）。②《机动车行驶证》复印件。③车辆正侧面照片。2.无提供或提供不全或提供的材料不清晰明确评委无法认定的，则不得分。】</w:t>
            </w:r>
          </w:p>
        </w:tc>
      </w:tr>
      <w:tr>
        <w:tc>
          <w:tcPr>
            <w:tcW w:type="dxa" w:w="922"/>
            <w:gridSpan w:val="2"/>
            <w:vMerge/>
          </w:tcPr>
          <w:p/>
        </w:tc>
        <w:tc>
          <w:tcPr>
            <w:tcW w:type="dxa" w:w="2307"/>
          </w:tcPr>
          <w:p>
            <w:pPr>
              <w:pStyle w:val="null3"/>
              <w:jc w:val="left"/>
            </w:pPr>
            <w:r>
              <w:rPr/>
              <w:t>保险购买情况 (4.0分)</w:t>
            </w:r>
          </w:p>
        </w:tc>
        <w:tc>
          <w:tcPr>
            <w:tcW w:type="dxa" w:w="5076"/>
          </w:tcPr>
          <w:p>
            <w:pPr>
              <w:pStyle w:val="null3"/>
              <w:jc w:val="left"/>
            </w:pPr>
            <w:r>
              <w:rPr/>
              <w:t>根据供应商购买的仍在有效期内的公众责任险或食品安全责任险： 1、总保额为10000万元（含）以上，得4分。 2、总保额为5000万元（含）-10000万元（不含），得2分。 3、总保额为5000万元（不含）以下，得1分。 【注：1.须提供仍在有效期内投保单及购买发票等证明材料复印件，材料需显示保额情况，否则不予计分。2.无提供或提供不全或提供的证明材料不清晰明确评委无法认定的，则不计分。】</w:t>
            </w:r>
          </w:p>
        </w:tc>
      </w:tr>
      <w:tr>
        <w:tc>
          <w:tcPr>
            <w:tcW w:type="dxa" w:w="922"/>
            <w:gridSpan w:val="2"/>
            <w:vMerge/>
          </w:tcPr>
          <w:p/>
        </w:tc>
        <w:tc>
          <w:tcPr>
            <w:tcW w:type="dxa" w:w="2307"/>
          </w:tcPr>
          <w:p>
            <w:pPr>
              <w:pStyle w:val="null3"/>
              <w:jc w:val="left"/>
            </w:pPr>
            <w:r>
              <w:rPr/>
              <w:t>食品检测能力 (4.0分)</w:t>
            </w:r>
          </w:p>
        </w:tc>
        <w:tc>
          <w:tcPr>
            <w:tcW w:type="dxa" w:w="5076"/>
          </w:tcPr>
          <w:p>
            <w:pPr>
              <w:pStyle w:val="null3"/>
              <w:jc w:val="left"/>
            </w:pPr>
            <w:r>
              <w:rPr/>
              <w:t>供应商配有相关食品安全检测功能的设备： 农药残留检测功能的设备、非洲猪瘟监测功能的设备、细菌检测功能的设备、亚硝酸盐检测功能的设备、食用油检测功能的设备、兽药残留检测功能的设备、食品重金属检测功能的设备、食品添加剂检测功能的设备、瘦肉精检测功能的设备，具有全部检测设备得4分，每缺一项检测功能的设备扣0.5分，直至扣完为止。 【注：1.需同时提供：①检测设备购买发票或租赁合同复印件。②检测设备照片。③检测设备的检测功能说明。2.无提供或提供不全或提供的材料不清晰明确评委无法认定的，则不得分。】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1.价格得分：价格分统一采用低价优先法计算，即满足招标文件要求（通过资格性审查和符合性审查）且报价最低的评标价【指修正后的（1-下浮率），下同】为评标基准价，其价格分为满分。其他供应商的价格分统一按照下列公式计算：价格得分=（评标基准价／评标价）×价格权重。2.评标价【经价格修正后的（1-下浮率）】仅用于计算排名，中标下浮率仍以实际报价（《开标一览表》中修正后的下浮率）为准。</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1.综合得分＝商务得分＋技术得分＋综合信用分＋价格得分； 2.各项得分按四舍五入原则精确到小数点后两位，将投标人的综合得分由高到低顺序排列。综合得分相同时，按下列顺序进行比较确定名次：①修正后的（1-下浮率）（由低到高）；②技术评分（由高到低）；③商务评分（由高到低）。如以上都相同的，名次由评标委员会抽签确定。。 3.评标委员会按上述排列向采购人推荐综合得分排名第一的投标人为第一中标候选人，排名第二的投标人为第二中标候选人。第二中标候选人报价高于第一中标候选人报价20％以上的，只推荐1名中标候选人。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第五章</w:t>
      </w:r>
      <w:r>
        <w:rPr>
          <w:sz w:val="36"/>
          <w:b/>
        </w:rPr>
        <w:t>合同文本</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80"/>
        <w:jc w:val="both"/>
      </w:pPr>
      <w:r>
        <w:rPr>
          <w:sz w:val="56"/>
          <w:b/>
        </w:rPr>
        <w:t>广州市番禺区石楼镇人民政府及属下单位饭堂物资采购项目</w:t>
      </w:r>
    </w:p>
    <w:p>
      <w:pPr>
        <w:pStyle w:val="null3"/>
        <w:jc w:val="center"/>
      </w:pPr>
      <w:r>
        <w:rPr/>
        <w:t xml:space="preserve"> </w:t>
      </w:r>
    </w:p>
    <w:p>
      <w:pPr>
        <w:pStyle w:val="null3"/>
        <w:ind w:firstLine="1603"/>
        <w:jc w:val="both"/>
      </w:pPr>
      <w:r>
        <w:rPr/>
        <w:t xml:space="preserve"> </w:t>
      </w:r>
    </w:p>
    <w:p>
      <w:pPr>
        <w:pStyle w:val="null3"/>
        <w:ind w:firstLine="1603"/>
        <w:jc w:val="both"/>
      </w:pPr>
      <w:r>
        <w:rPr/>
        <w:t xml:space="preserve"> </w:t>
      </w:r>
    </w:p>
    <w:p>
      <w:pPr>
        <w:pStyle w:val="null3"/>
        <w:ind w:firstLine="1603"/>
        <w:jc w:val="both"/>
      </w:pPr>
      <w:r>
        <w:rPr/>
        <w:t xml:space="preserve"> </w:t>
      </w:r>
    </w:p>
    <w:p>
      <w:pPr>
        <w:pStyle w:val="null3"/>
        <w:ind w:firstLine="1603"/>
        <w:jc w:val="both"/>
      </w:pPr>
      <w:r>
        <w:rPr/>
        <w:t xml:space="preserve"> </w:t>
      </w:r>
    </w:p>
    <w:p>
      <w:pPr>
        <w:pStyle w:val="null3"/>
        <w:ind w:firstLine="1603"/>
        <w:jc w:val="both"/>
      </w:pPr>
      <w:r>
        <w:rPr/>
        <w:t xml:space="preserve"> </w:t>
      </w:r>
    </w:p>
    <w:p>
      <w:pPr>
        <w:pStyle w:val="null3"/>
        <w:ind w:firstLine="1603"/>
        <w:jc w:val="both"/>
      </w:pPr>
      <w:r>
        <w:rPr/>
        <w:t xml:space="preserve"> </w:t>
      </w:r>
    </w:p>
    <w:p>
      <w:pPr>
        <w:pStyle w:val="null3"/>
        <w:ind w:firstLine="1603"/>
        <w:jc w:val="both"/>
      </w:pPr>
      <w:r>
        <w:rPr/>
        <w:t xml:space="preserve"> </w:t>
      </w:r>
    </w:p>
    <w:p>
      <w:pPr>
        <w:pStyle w:val="null3"/>
        <w:ind w:firstLine="1603"/>
        <w:jc w:val="both"/>
      </w:pPr>
      <w:r>
        <w:rPr>
          <w:sz w:val="32"/>
          <w:b/>
        </w:rPr>
        <w:t>甲方：广州市番禺区石楼镇人民政府</w:t>
      </w:r>
    </w:p>
    <w:p>
      <w:pPr>
        <w:pStyle w:val="null3"/>
        <w:ind w:firstLine="1603"/>
        <w:jc w:val="both"/>
      </w:pPr>
      <w:r>
        <w:rPr>
          <w:sz w:val="32"/>
          <w:b/>
        </w:rPr>
        <w:t>乙方：</w:t>
      </w:r>
    </w:p>
    <w:p>
      <w:pPr>
        <w:pStyle w:val="null3"/>
        <w:ind w:firstLine="1603"/>
        <w:jc w:val="both"/>
      </w:pPr>
      <w:r>
        <w:rPr>
          <w:sz w:val="32"/>
          <w:b/>
        </w:rPr>
        <w:t>签订日期：</w:t>
      </w:r>
      <w:r>
        <w:rPr>
          <w:sz w:val="32"/>
          <w:b/>
        </w:rPr>
        <w:t>2025年   月   日</w:t>
      </w:r>
    </w:p>
    <w:p>
      <w:pPr>
        <w:pStyle w:val="null3"/>
        <w:jc w:val="both"/>
      </w:pPr>
      <w:r>
        <w:rPr/>
        <w:t xml:space="preserve"> </w:t>
      </w:r>
    </w:p>
    <w:p>
      <w:pPr>
        <w:pStyle w:val="null3"/>
        <w:jc w:val="left"/>
      </w:pPr>
      <w:r>
        <w:rPr>
          <w:sz w:val="24"/>
          <w:b/>
        </w:rPr>
        <w:t>甲</w:t>
      </w:r>
      <w:r>
        <w:rPr>
          <w:sz w:val="24"/>
          <w:b/>
        </w:rPr>
        <w:t xml:space="preserve">  </w:t>
      </w:r>
      <w:r>
        <w:rPr>
          <w:sz w:val="24"/>
          <w:b/>
        </w:rPr>
        <w:t>方：</w:t>
      </w:r>
      <w:r>
        <w:rPr>
          <w:sz w:val="21"/>
          <w:u w:val="single"/>
        </w:rPr>
        <w:t xml:space="preserve">                               </w:t>
      </w:r>
      <w:r>
        <w:rPr>
          <w:sz w:val="24"/>
          <w:b/>
        </w:rPr>
        <w:t>（采购人）</w:t>
      </w:r>
    </w:p>
    <w:p>
      <w:pPr>
        <w:pStyle w:val="null3"/>
        <w:jc w:val="both"/>
      </w:pPr>
      <w:r>
        <w:rPr>
          <w:sz w:val="24"/>
          <w:b/>
        </w:rPr>
        <w:t>乙</w:t>
      </w:r>
      <w:r>
        <w:rPr>
          <w:sz w:val="24"/>
          <w:b/>
        </w:rPr>
        <w:t xml:space="preserve">  </w:t>
      </w:r>
      <w:r>
        <w:rPr>
          <w:sz w:val="24"/>
          <w:b/>
        </w:rPr>
        <w:t>方：</w:t>
      </w:r>
      <w:r>
        <w:rPr>
          <w:sz w:val="21"/>
          <w:b/>
          <w:u w:val="single"/>
        </w:rPr>
        <w:t xml:space="preserve">                               </w:t>
      </w:r>
      <w:r>
        <w:rPr>
          <w:sz w:val="24"/>
          <w:b/>
        </w:rPr>
        <w:t>（中标供应商）</w:t>
      </w:r>
    </w:p>
    <w:p>
      <w:pPr>
        <w:pStyle w:val="null3"/>
        <w:ind w:firstLine="480"/>
        <w:jc w:val="both"/>
      </w:pPr>
      <w:r>
        <w:rPr>
          <w:sz w:val="24"/>
        </w:rPr>
        <w:t>受甲方委托，</w:t>
      </w:r>
      <w:r>
        <w:rPr>
          <w:sz w:val="24"/>
          <w:u w:val="single"/>
        </w:rPr>
        <w:t>广东穗采招标代理有限公司</w:t>
      </w:r>
      <w:r>
        <w:rPr>
          <w:sz w:val="24"/>
        </w:rPr>
        <w:t>对</w:t>
      </w:r>
      <w:r>
        <w:rPr>
          <w:sz w:val="24"/>
          <w:u w:val="single"/>
        </w:rPr>
        <w:t>（项目名称）（项目编号）</w:t>
      </w:r>
      <w:r>
        <w:rPr>
          <w:sz w:val="24"/>
        </w:rPr>
        <w:t>通过公开招标</w:t>
      </w:r>
      <w:r>
        <w:rPr>
          <w:sz w:val="24"/>
        </w:rPr>
        <w:t>方式</w:t>
      </w:r>
      <w:r>
        <w:rPr>
          <w:sz w:val="24"/>
        </w:rPr>
        <w:t>确定乙方为甲方提供服务。为了保护</w:t>
      </w:r>
      <w:r>
        <w:rPr>
          <w:sz w:val="24"/>
        </w:rPr>
        <w:t>双方</w:t>
      </w:r>
      <w:r>
        <w:rPr>
          <w:sz w:val="24"/>
        </w:rPr>
        <w:t>合法权益</w:t>
      </w:r>
      <w:r>
        <w:rPr>
          <w:sz w:val="24"/>
        </w:rPr>
        <w:t>，</w:t>
      </w:r>
      <w:r>
        <w:rPr>
          <w:sz w:val="24"/>
        </w:rPr>
        <w:t>根据</w:t>
      </w:r>
      <w:r>
        <w:rPr>
          <w:sz w:val="24"/>
        </w:rPr>
        <w:t>《中华人民共和国政府采购法》《中华人民共和国</w:t>
      </w:r>
      <w:r>
        <w:rPr>
          <w:sz w:val="24"/>
        </w:rPr>
        <w:t>民法典</w:t>
      </w:r>
      <w:r>
        <w:rPr>
          <w:sz w:val="24"/>
        </w:rPr>
        <w:t>》</w:t>
      </w:r>
      <w:r>
        <w:rPr>
          <w:sz w:val="24"/>
        </w:rPr>
        <w:t>等相关法律、法规的规定，并严格遵循本项目招标文件的相关规定、投标文件的承诺</w:t>
      </w:r>
      <w:r>
        <w:rPr>
          <w:sz w:val="24"/>
        </w:rPr>
        <w:t>,经甲乙双方协商一致，订立本合同。</w:t>
      </w:r>
    </w:p>
    <w:p>
      <w:pPr>
        <w:pStyle w:val="null3"/>
        <w:jc w:val="both"/>
      </w:pPr>
      <w:r>
        <w:rPr>
          <w:sz w:val="24"/>
          <w:b/>
        </w:rPr>
        <w:t>一、项目概况</w:t>
      </w:r>
    </w:p>
    <w:p>
      <w:pPr>
        <w:pStyle w:val="null3"/>
        <w:ind w:firstLine="480"/>
        <w:jc w:val="both"/>
      </w:pPr>
      <w:r>
        <w:rPr>
          <w:sz w:val="24"/>
        </w:rPr>
        <w:t>1.合同金额：</w:t>
      </w:r>
    </w:p>
    <w:p>
      <w:pPr>
        <w:pStyle w:val="null3"/>
        <w:ind w:firstLine="472"/>
        <w:jc w:val="both"/>
      </w:pPr>
      <w:r>
        <w:rPr>
          <w:sz w:val="24"/>
        </w:rPr>
        <w:t>（</w:t>
      </w:r>
      <w:r>
        <w:rPr>
          <w:sz w:val="24"/>
        </w:rPr>
        <w:t>1）合同金额（采购预算）:</w:t>
      </w:r>
      <w:r>
        <w:rPr>
          <w:sz w:val="24"/>
        </w:rPr>
        <w:t>人民币</w:t>
      </w:r>
      <w:r>
        <w:rPr>
          <w:sz w:val="24"/>
        </w:rPr>
        <w:t>930万元/2年。每年为：人民币465万元。</w:t>
      </w:r>
    </w:p>
    <w:p>
      <w:pPr>
        <w:pStyle w:val="null3"/>
        <w:ind w:firstLine="480"/>
        <w:jc w:val="both"/>
      </w:pPr>
      <w:r>
        <w:rPr>
          <w:sz w:val="24"/>
        </w:rPr>
        <w:t>（</w:t>
      </w:r>
      <w:r>
        <w:rPr>
          <w:sz w:val="24"/>
        </w:rPr>
        <w:t>2）</w:t>
      </w:r>
      <w:r>
        <w:rPr>
          <w:sz w:val="24"/>
        </w:rPr>
        <w:t>中标下浮率（</w:t>
      </w:r>
      <w:r>
        <w:rPr>
          <w:sz w:val="24"/>
        </w:rPr>
        <w:t>%）：</w:t>
      </w:r>
      <w:r>
        <w:rPr>
          <w:sz w:val="21"/>
          <w:u w:val="single"/>
        </w:rPr>
        <w:t xml:space="preserve">             </w:t>
      </w:r>
      <w:r>
        <w:rPr>
          <w:sz w:val="24"/>
        </w:rPr>
        <w:t>。</w:t>
      </w:r>
    </w:p>
    <w:p>
      <w:pPr>
        <w:pStyle w:val="null3"/>
        <w:ind w:firstLine="480"/>
        <w:jc w:val="both"/>
      </w:pPr>
      <w:r>
        <w:rPr>
          <w:sz w:val="24"/>
        </w:rPr>
        <w:t>（</w:t>
      </w:r>
      <w:r>
        <w:rPr>
          <w:sz w:val="24"/>
        </w:rPr>
        <w:t>3）合同执行期内，货物价款须包含货物的购置（或生产）、加工（或精加工）、砍件、清洗、检测、包装、配送、运输、保险、装卸、退换、质保期售后服务、全额含税发票、雇员费用、合同实施过程中的应预见和不可预见等一切费用，甲方无须另外支付任何费用。</w:t>
      </w:r>
    </w:p>
    <w:p>
      <w:pPr>
        <w:pStyle w:val="null3"/>
        <w:ind w:firstLine="480"/>
        <w:jc w:val="both"/>
      </w:pPr>
      <w:r>
        <w:rPr>
          <w:sz w:val="24"/>
        </w:rPr>
        <w:t>2</w:t>
      </w:r>
      <w:r>
        <w:rPr>
          <w:sz w:val="24"/>
        </w:rPr>
        <w:t>.</w:t>
      </w:r>
      <w:r>
        <w:rPr>
          <w:sz w:val="24"/>
        </w:rPr>
        <w:t>合同</w:t>
      </w:r>
      <w:r>
        <w:rPr>
          <w:sz w:val="24"/>
        </w:rPr>
        <w:t>服务期限</w:t>
      </w:r>
      <w:r>
        <w:rPr>
          <w:sz w:val="24"/>
        </w:rPr>
        <w:t>：</w:t>
      </w:r>
      <w:r>
        <w:rPr>
          <w:sz w:val="24"/>
        </w:rPr>
        <w:t>供货服务期为</w:t>
      </w:r>
      <w:r>
        <w:rPr>
          <w:sz w:val="24"/>
        </w:rPr>
        <w:t>2年</w:t>
      </w:r>
      <w:r>
        <w:rPr>
          <w:sz w:val="24"/>
        </w:rPr>
        <w:t>（</w:t>
      </w:r>
      <w:r>
        <w:rPr>
          <w:sz w:val="24"/>
        </w:rPr>
        <w:t>20</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-20</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，或供货价款总结算金额累计达到项目采购总预算（即合同金额）时，合同自动终止。</w:t>
      </w:r>
    </w:p>
    <w:p>
      <w:pPr>
        <w:pStyle w:val="null3"/>
        <w:ind w:firstLine="480"/>
        <w:jc w:val="both"/>
      </w:pPr>
      <w:r>
        <w:rPr>
          <w:sz w:val="24"/>
        </w:rPr>
        <w:t>3.在合同履行期内，乙方取得供货资格并不意味着食品（食材）的售出，甲方在任何情况下无法预计也无法向乙方保证每天（每月）采购食材的数量以及采购的金额。乙方必须无条件接受甲方委派的食材配送任务，不得以某次供货数量太少或金额太小为由拒绝提供服务，否则甲方有权另选供应商供货或自行采购，由此产生的一切费用由乙方承担，并且甲方有权提前解除合同终止乙方的服务资格。</w:t>
      </w:r>
    </w:p>
    <w:p>
      <w:pPr>
        <w:pStyle w:val="null3"/>
      </w:pPr>
      <w:r>
        <w:rPr>
          <w:sz w:val="24"/>
          <w:b/>
        </w:rPr>
        <w:t>二、总体要求</w:t>
      </w:r>
    </w:p>
    <w:p>
      <w:pPr>
        <w:pStyle w:val="null3"/>
        <w:ind w:firstLine="480"/>
        <w:jc w:val="left"/>
      </w:pPr>
      <w:r>
        <w:rPr>
          <w:sz w:val="24"/>
        </w:rPr>
        <w:t>1.所供产品必须符合《中华人民共和国食品安全法》要求。</w:t>
      </w:r>
    </w:p>
    <w:p>
      <w:pPr>
        <w:pStyle w:val="null3"/>
        <w:ind w:firstLine="480"/>
        <w:jc w:val="left"/>
      </w:pPr>
      <w:r>
        <w:rPr>
          <w:sz w:val="24"/>
        </w:rPr>
        <w:t>2.所供产品必须符合国家行业生产及经营标准，货真价实，均能提供相应批次的合格检验证明。</w:t>
      </w:r>
    </w:p>
    <w:p>
      <w:pPr>
        <w:pStyle w:val="null3"/>
        <w:ind w:firstLine="480"/>
        <w:jc w:val="left"/>
      </w:pPr>
      <w:r>
        <w:rPr>
          <w:sz w:val="24"/>
        </w:rPr>
        <w:t>3.乙方须设有长期固定的供货食材加工（分拣）配送点（需提供工商局注册的证明文件），加工（分拣）配送点须有加工清洗等设备、设有固定的食品安全管理人员、负责人、配送人员、运输车辆，投标时须提供加工（分拣）配送点的场地实景照片、以及加工（分拣）清洗设备的实景照片。</w:t>
      </w:r>
    </w:p>
    <w:p>
      <w:pPr>
        <w:pStyle w:val="null3"/>
        <w:ind w:firstLine="480"/>
        <w:jc w:val="both"/>
      </w:pPr>
      <w:r>
        <w:rPr>
          <w:sz w:val="24"/>
        </w:rPr>
        <w:t>4.</w:t>
      </w:r>
      <w:r>
        <w:rPr>
          <w:sz w:val="24"/>
        </w:rPr>
        <w:t>乙方须</w:t>
      </w:r>
      <w:r>
        <w:rPr>
          <w:sz w:val="24"/>
        </w:rPr>
        <w:t>按投标时所递交的投标文件中承诺（或提供）的服务承诺、服务标准、拟派人员、配送车辆、加工分拣（清洗）设备、检测设备等内容和标准，为甲方提供供货服务。如在乙方供货服务期间，甲方发现乙方未按投标文件中承诺（或提供）的上述内容和标准进行供货服务，甲方向乙方发出整改通知，如再次发现，则按乙方自动放弃中标资格处理。</w:t>
      </w:r>
    </w:p>
    <w:p>
      <w:pPr>
        <w:pStyle w:val="null3"/>
        <w:ind w:firstLine="472"/>
        <w:jc w:val="both"/>
      </w:pPr>
      <w:r>
        <w:rPr>
          <w:sz w:val="24"/>
        </w:rPr>
        <w:t>5.乙方必须负责采购货物的运输（送货车辆车厢必须有该公司标识）、质量检测等工作，所产生的费用由乙方负责。</w:t>
      </w:r>
    </w:p>
    <w:p>
      <w:pPr>
        <w:pStyle w:val="null3"/>
        <w:ind w:firstLine="472"/>
        <w:jc w:val="both"/>
      </w:pPr>
      <w:r>
        <w:rPr>
          <w:sz w:val="24"/>
        </w:rPr>
        <w:t>6.</w:t>
      </w:r>
      <w:r>
        <w:rPr>
          <w:sz w:val="24"/>
        </w:rPr>
        <w:t>所供货物必须符合国家有关标准，保证无异味、无霉烂变质。鲜肉、冷冻肉供货时需提供当批次有效的动物产品检疫合格证。</w:t>
      </w:r>
    </w:p>
    <w:p>
      <w:pPr>
        <w:pStyle w:val="null3"/>
        <w:ind w:firstLine="472"/>
        <w:jc w:val="both"/>
      </w:pPr>
      <w:r>
        <w:rPr>
          <w:sz w:val="24"/>
        </w:rPr>
        <w:t>7.甲方不定期（每年不少于两次）对供应的货物委托有资质的质检部门检测，费用由乙方负责，并提供合格的检测结果给甲方留存备案。</w:t>
      </w:r>
    </w:p>
    <w:p>
      <w:pPr>
        <w:pStyle w:val="null3"/>
        <w:ind w:firstLine="472"/>
        <w:jc w:val="both"/>
      </w:pPr>
      <w:r>
        <w:rPr>
          <w:sz w:val="24"/>
        </w:rPr>
        <w:t>8.货物有包装的，货物的包装必须完整清洁（无损、无污、无皱），甲方有权拒收包装不整齐、已拆封的商品。采购的食品不得存放在有害、有毒的容器内。</w:t>
      </w:r>
    </w:p>
    <w:p>
      <w:pPr>
        <w:pStyle w:val="null3"/>
        <w:ind w:firstLine="472"/>
        <w:jc w:val="both"/>
      </w:pPr>
      <w:r>
        <w:rPr>
          <w:sz w:val="24"/>
        </w:rPr>
        <w:t>9.食品应清洁，并符合企业验收标准；食品应无损伤、腐烂现象，无寄生虫或已受虫害现象；对温度有要求的食品应确定食品的温度与包装上指示温度一致。</w:t>
      </w:r>
    </w:p>
    <w:p>
      <w:pPr>
        <w:pStyle w:val="null3"/>
        <w:ind w:firstLine="472"/>
        <w:jc w:val="both"/>
      </w:pPr>
      <w:r>
        <w:rPr>
          <w:sz w:val="24"/>
        </w:rPr>
        <w:t>10.供应商应具备健全的食品安全体系管理制度，具有相应的专职人员及设备设施，具有对供货食品安全检测的能力，保障供货食品的安全性。</w:t>
      </w:r>
    </w:p>
    <w:p>
      <w:pPr>
        <w:pStyle w:val="null3"/>
        <w:ind w:firstLine="480"/>
        <w:jc w:val="both"/>
      </w:pPr>
      <w:r>
        <w:rPr>
          <w:sz w:val="24"/>
        </w:rPr>
        <w:t>11.所供货物应保持较好的外观和质量等级，符合国家食品部门的标准。如配送鲜肉类产品，则须提交肉联厂的验收单、分割肉销售凭据及当批次有效的《动物检疫合格证》复印件（供货时原件备查）。如配送禽畜冻肉类产品，则须提供《动物产品检疫合格证明》复印件（供货时原件备查）。如配送蔬菜类产品，应符合我国无公害蔬菜卫生指标规定的质量要求，供货时须提供农药残留不超过国家限量标准的检测报告复印件（供货时原件备查）</w:t>
      </w:r>
      <w:r>
        <w:rPr>
          <w:sz w:val="24"/>
        </w:rPr>
        <w:t>。</w:t>
      </w:r>
    </w:p>
    <w:p>
      <w:pPr>
        <w:pStyle w:val="null3"/>
        <w:ind w:firstLine="464"/>
        <w:jc w:val="both"/>
      </w:pPr>
      <w:r>
        <w:rPr>
          <w:sz w:val="24"/>
        </w:rPr>
        <w:t>12.</w:t>
      </w:r>
      <w:r>
        <w:rPr>
          <w:sz w:val="24"/>
        </w:rPr>
        <w:t>乙方提供的食品材料各项技术指标必须完全符合国家有关质量检测及产品出厂标准。</w:t>
      </w:r>
      <w:r>
        <w:rPr>
          <w:sz w:val="24"/>
        </w:rPr>
        <w:t>因食品质量问题而发生争议，由广州市的相关质检部门进行检测。甲方与乙方认为有需要，可以共同提出或分别提出质量检测。产品符合食品安全质量标准的，检测费由甲方承担；不符合食品安全质量标准的，检测费由乙方承担。</w:t>
      </w:r>
    </w:p>
    <w:p>
      <w:pPr>
        <w:pStyle w:val="null3"/>
        <w:ind w:firstLine="472"/>
        <w:jc w:val="both"/>
      </w:pPr>
      <w:r>
        <w:rPr>
          <w:sz w:val="24"/>
        </w:rPr>
        <w:t>13.乙方须承诺保证所有食品的来源清晰明确可查，实行产品溯源管理，并有完整的食材溯追溯体系及食材溯源系统。</w:t>
      </w:r>
    </w:p>
    <w:p>
      <w:pPr>
        <w:pStyle w:val="null3"/>
      </w:pPr>
      <w:r>
        <w:rPr>
          <w:sz w:val="24"/>
          <w:b/>
        </w:rPr>
        <w:t>三、采购内容</w:t>
      </w:r>
    </w:p>
    <w:p>
      <w:pPr>
        <w:pStyle w:val="null3"/>
        <w:ind w:firstLine="424"/>
      </w:pPr>
      <w:r>
        <w:rPr>
          <w:sz w:val="24"/>
        </w:rPr>
        <w:t>详见《采购需求》各产品清单</w:t>
      </w:r>
    </w:p>
    <w:p>
      <w:pPr>
        <w:pStyle w:val="null3"/>
      </w:pPr>
      <w:r>
        <w:rPr>
          <w:sz w:val="24"/>
          <w:b/>
        </w:rPr>
        <w:t>四、产品质量要求</w:t>
      </w:r>
    </w:p>
    <w:p>
      <w:pPr>
        <w:pStyle w:val="null3"/>
        <w:ind w:firstLine="482"/>
        <w:jc w:val="both"/>
      </w:pPr>
      <w:r>
        <w:rPr>
          <w:sz w:val="24"/>
          <w:b/>
        </w:rPr>
        <w:t>（一）肉类要求：</w:t>
      </w:r>
    </w:p>
    <w:p>
      <w:pPr>
        <w:pStyle w:val="null3"/>
        <w:ind w:firstLine="480"/>
        <w:jc w:val="both"/>
      </w:pPr>
      <w:r>
        <w:rPr>
          <w:sz w:val="24"/>
        </w:rPr>
        <w:t>1</w:t>
      </w:r>
      <w:r>
        <w:rPr>
          <w:sz w:val="24"/>
        </w:rPr>
        <w:t>.每批鲜肉</w:t>
      </w:r>
      <w:r>
        <w:rPr>
          <w:sz w:val="24"/>
        </w:rPr>
        <w:t>确保无残留淋巴等不宜食用的组织</w:t>
      </w:r>
      <w:r>
        <w:rPr>
          <w:sz w:val="24"/>
        </w:rPr>
        <w:t>，须是政府指定的肉联厂发出的放心肉并提供动物产品检疫合格证明，并注明保鲜期。鲜肉类须提交肉联厂的验收单、分割肉销售凭据及当批次有效的《动物检疫合格证》复印件。</w:t>
      </w:r>
    </w:p>
    <w:p>
      <w:pPr>
        <w:pStyle w:val="null3"/>
        <w:ind w:firstLine="480"/>
        <w:jc w:val="both"/>
      </w:pPr>
      <w:r>
        <w:rPr>
          <w:sz w:val="24"/>
        </w:rPr>
        <w:t>2.</w:t>
      </w:r>
      <w:r>
        <w:rPr>
          <w:sz w:val="24"/>
        </w:rPr>
        <w:t>每批鲜肉应保持较好的外观和质量确保每日新鲜，符合国家食品部门的有关标准。应去除一切毛污物，肉色呈正常鲜红色，表面有光泽，有正常油脂分泌，触摸略感粘稠，肉质紧密，按压有弹性，无异味，无腐烂变色现象，并按甲方要求做好切片、切块、切粒、切骨、打滑等加工要求。拒绝配送老母猪肉。</w:t>
      </w:r>
    </w:p>
    <w:p>
      <w:pPr>
        <w:pStyle w:val="null3"/>
        <w:ind w:right="-90" w:firstLine="456"/>
        <w:jc w:val="both"/>
      </w:pPr>
      <w:r>
        <w:rPr>
          <w:sz w:val="24"/>
        </w:rPr>
        <w:t>3.</w:t>
      </w:r>
      <w:r>
        <w:rPr>
          <w:sz w:val="24"/>
        </w:rPr>
        <w:t>水产要求：</w:t>
      </w:r>
    </w:p>
    <w:p>
      <w:pPr>
        <w:pStyle w:val="null3"/>
        <w:ind w:firstLine="480"/>
      </w:pPr>
      <w:r>
        <w:rPr>
          <w:sz w:val="24"/>
        </w:rPr>
        <w:t>（</w:t>
      </w:r>
      <w:r>
        <w:rPr>
          <w:sz w:val="24"/>
        </w:rPr>
        <w:t>1）河鱼类：角体健康，体态匀称，游动活泼，体色鲜明，体表光滑，眼睛亮丽，鳞片鳍条完好。</w:t>
      </w:r>
      <w:r>
        <w:rPr>
          <w:sz w:val="24"/>
        </w:rPr>
        <w:t>无添加孔雀石绿、无汽油味残留。</w:t>
      </w:r>
    </w:p>
    <w:p>
      <w:pPr>
        <w:pStyle w:val="null3"/>
        <w:ind w:firstLine="480"/>
      </w:pPr>
      <w:r>
        <w:rPr>
          <w:sz w:val="24"/>
        </w:rPr>
        <w:t>（</w:t>
      </w:r>
      <w:r>
        <w:rPr>
          <w:sz w:val="24"/>
        </w:rPr>
        <w:t>2</w:t>
      </w:r>
      <w:r>
        <w:rPr>
          <w:sz w:val="24"/>
        </w:rPr>
        <w:t>）海鲜类：有固有的颜色，不发白或红，肉质坚实且富有弹性，轻按下肉后，手指的凹陷处可恢复，有海鲜固有的味道，无其它异味。</w:t>
      </w:r>
      <w:r>
        <w:rPr>
          <w:sz w:val="24"/>
        </w:rPr>
        <w:t>无添加孔雀石绿、无汽油味残留。</w:t>
      </w:r>
    </w:p>
    <w:p>
      <w:pPr>
        <w:pStyle w:val="null3"/>
        <w:ind w:firstLine="480"/>
      </w:pPr>
      <w:r>
        <w:rPr>
          <w:sz w:val="24"/>
        </w:rPr>
        <w:t>（</w:t>
      </w:r>
      <w:r>
        <w:rPr>
          <w:sz w:val="24"/>
        </w:rPr>
        <w:t>3）</w:t>
      </w:r>
      <w:r>
        <w:rPr>
          <w:sz w:val="24"/>
        </w:rPr>
        <w:t>鱼、虾必须从有相关经营资质的水产品批发终端按照</w:t>
      </w:r>
      <w:r>
        <w:rPr>
          <w:sz w:val="24"/>
        </w:rPr>
        <w:t>甲方</w:t>
      </w:r>
      <w:r>
        <w:rPr>
          <w:sz w:val="24"/>
        </w:rPr>
        <w:t>当天的需求量，当天采购。严禁提供冰鲜鱼、虾。</w:t>
      </w:r>
    </w:p>
    <w:p>
      <w:pPr>
        <w:pStyle w:val="null3"/>
        <w:ind w:firstLine="480"/>
      </w:pPr>
      <w:r>
        <w:rPr>
          <w:sz w:val="24"/>
        </w:rPr>
        <w:t>（</w:t>
      </w:r>
      <w:r>
        <w:rPr>
          <w:sz w:val="24"/>
        </w:rPr>
        <w:t>4</w:t>
      </w:r>
      <w:r>
        <w:rPr>
          <w:sz w:val="24"/>
        </w:rPr>
        <w:t>）</w:t>
      </w:r>
      <w:r>
        <w:rPr>
          <w:sz w:val="24"/>
        </w:rPr>
        <w:t>提供的鱼在宰杀前须满足以下标准：游水生猛，对外界刺激敏感，无翻肚；无嘴烂及其它外表损伤。鱼鳞完整有光泽，不易脱落，眼隔膜有光泽、透明，眼球突出；腹部坚实不膨胀，肛门内部洁净无异常红尾。大小均匀。</w:t>
      </w:r>
    </w:p>
    <w:p>
      <w:pPr>
        <w:pStyle w:val="null3"/>
        <w:ind w:firstLine="480"/>
      </w:pPr>
      <w:r>
        <w:rPr>
          <w:sz w:val="24"/>
        </w:rPr>
        <w:t>（</w:t>
      </w:r>
      <w:r>
        <w:rPr>
          <w:sz w:val="24"/>
        </w:rPr>
        <w:t>5</w:t>
      </w:r>
      <w:r>
        <w:rPr>
          <w:sz w:val="24"/>
        </w:rPr>
        <w:t>）</w:t>
      </w:r>
      <w:r>
        <w:rPr>
          <w:sz w:val="24"/>
        </w:rPr>
        <w:t>提供到指定地点的剖边草鱼须是已处理好所有鱼鳞、内脏、鱼鳃的剖边草鱼。虾须满足以下标准：游水快，对外界刺激敏感；头尾完整，有一定弯曲度；虾眼突起，虾身较挺，肉质坚实；虾壳发亮、发硬，呈青绿色或青白色。</w:t>
      </w:r>
    </w:p>
    <w:p>
      <w:pPr>
        <w:pStyle w:val="null3"/>
        <w:ind w:firstLine="422"/>
        <w:jc w:val="both"/>
      </w:pPr>
      <w:r>
        <w:rPr>
          <w:sz w:val="21"/>
          <w:b/>
        </w:rPr>
        <w:t>（二）</w:t>
      </w:r>
      <w:r>
        <w:rPr>
          <w:sz w:val="24"/>
          <w:b/>
        </w:rPr>
        <w:t>新鲜光禽</w:t>
      </w:r>
      <w:r>
        <w:rPr>
          <w:sz w:val="24"/>
        </w:rPr>
        <w:t>：</w:t>
      </w:r>
    </w:p>
    <w:p>
      <w:pPr>
        <w:pStyle w:val="null3"/>
        <w:ind w:firstLine="480"/>
        <w:jc w:val="both"/>
      </w:pPr>
      <w:r>
        <w:rPr>
          <w:sz w:val="24"/>
        </w:rPr>
        <w:t>光禽是指经宰杀去毛以后的鸡、鸭、鹅等禽类，质量好坏，是否新鲜，主要根据以下几方面来判别：</w:t>
      </w:r>
    </w:p>
    <w:p>
      <w:pPr>
        <w:pStyle w:val="null3"/>
        <w:ind w:firstLine="480"/>
      </w:pPr>
      <w:r>
        <w:rPr>
          <w:sz w:val="24"/>
        </w:rPr>
        <w:t>1</w:t>
      </w:r>
      <w:r>
        <w:rPr>
          <w:sz w:val="24"/>
        </w:rPr>
        <w:t>.</w:t>
      </w:r>
      <w:r>
        <w:rPr>
          <w:sz w:val="24"/>
        </w:rPr>
        <w:t>喙有光泽、干燥、无粘液。</w:t>
      </w:r>
    </w:p>
    <w:p>
      <w:pPr>
        <w:pStyle w:val="null3"/>
        <w:ind w:firstLine="480"/>
      </w:pPr>
      <w:r>
        <w:rPr>
          <w:sz w:val="24"/>
        </w:rPr>
        <w:t>2</w:t>
      </w:r>
      <w:r>
        <w:rPr>
          <w:sz w:val="24"/>
        </w:rPr>
        <w:t>.</w:t>
      </w:r>
      <w:r>
        <w:rPr>
          <w:sz w:val="24"/>
        </w:rPr>
        <w:t>口腔：新鲜的光禽口腔粘膜呈淡玫瑰色，有光泽、洁净、无异味。</w:t>
      </w:r>
    </w:p>
    <w:p>
      <w:pPr>
        <w:pStyle w:val="null3"/>
        <w:ind w:firstLine="480"/>
      </w:pPr>
      <w:r>
        <w:rPr>
          <w:sz w:val="24"/>
        </w:rPr>
        <w:t>3</w:t>
      </w:r>
      <w:r>
        <w:rPr>
          <w:sz w:val="24"/>
        </w:rPr>
        <w:t>.</w:t>
      </w:r>
      <w:r>
        <w:rPr>
          <w:sz w:val="24"/>
        </w:rPr>
        <w:t>新鲜的光禽眼睛明亮，充满整个眼窝。</w:t>
      </w:r>
    </w:p>
    <w:p>
      <w:pPr>
        <w:pStyle w:val="null3"/>
        <w:ind w:firstLine="480"/>
      </w:pPr>
      <w:r>
        <w:rPr>
          <w:sz w:val="24"/>
        </w:rPr>
        <w:t>4</w:t>
      </w:r>
      <w:r>
        <w:rPr>
          <w:sz w:val="24"/>
        </w:rPr>
        <w:t>.</w:t>
      </w:r>
      <w:r>
        <w:rPr>
          <w:sz w:val="24"/>
        </w:rPr>
        <w:t>皮肤：新鲜的光禽皮肤上毛孔隆起，表面干燥而紧缩，呈乳白色或淡黄色，稍带微红，无异味。</w:t>
      </w:r>
    </w:p>
    <w:p>
      <w:pPr>
        <w:pStyle w:val="null3"/>
        <w:ind w:firstLine="480"/>
      </w:pPr>
      <w:r>
        <w:rPr>
          <w:sz w:val="24"/>
        </w:rPr>
        <w:t>5</w:t>
      </w:r>
      <w:r>
        <w:rPr>
          <w:sz w:val="24"/>
        </w:rPr>
        <w:t>.</w:t>
      </w:r>
      <w:r>
        <w:rPr>
          <w:sz w:val="24"/>
        </w:rPr>
        <w:t>脂肪：新鲜的光禽脂肪呈淡黄色或黄色，有光泽，无异味。肌肉：新鲜光禽肌肉结实，有弹性，有光泽，颈、腿部肌肉呈玫瑰红色。变质的光禽肌肉松驰，湿润发粘，色变暗红，有明显腐败气味。</w:t>
      </w:r>
    </w:p>
    <w:p>
      <w:pPr>
        <w:pStyle w:val="null3"/>
        <w:ind w:firstLine="480"/>
      </w:pPr>
      <w:r>
        <w:rPr>
          <w:sz w:val="24"/>
        </w:rPr>
        <w:t>6</w:t>
      </w:r>
      <w:r>
        <w:rPr>
          <w:sz w:val="24"/>
        </w:rPr>
        <w:t>.</w:t>
      </w:r>
      <w:r>
        <w:rPr>
          <w:sz w:val="24"/>
        </w:rPr>
        <w:t>禽类必须源于受地方政府相关部门监管的家禽供应场。</w:t>
      </w:r>
    </w:p>
    <w:p>
      <w:pPr>
        <w:pStyle w:val="null3"/>
        <w:ind w:firstLine="482"/>
        <w:jc w:val="both"/>
      </w:pPr>
      <w:r>
        <w:rPr>
          <w:sz w:val="24"/>
          <w:b/>
        </w:rPr>
        <w:t>（三）</w:t>
      </w:r>
      <w:r>
        <w:rPr>
          <w:sz w:val="24"/>
          <w:b/>
        </w:rPr>
        <w:t>熟食要求</w:t>
      </w:r>
      <w:r>
        <w:rPr>
          <w:sz w:val="24"/>
        </w:rPr>
        <w:t>：</w:t>
      </w:r>
    </w:p>
    <w:p>
      <w:pPr>
        <w:pStyle w:val="null3"/>
        <w:ind w:firstLine="480"/>
      </w:pPr>
      <w:r>
        <w:rPr>
          <w:sz w:val="24"/>
        </w:rPr>
        <w:t>1.要求所有提供的熟食制品须是当天12小时内生产的、无异味的生鲜成品，不能提供有隔夜的产品。熟食类的质量基本标准要求符合国家行业标准，干爽、完整、无虫蛀、无杂质，保持应有的色泽。确保产品质量稳定，保证营养丰富、绿色安全、易存放、食用方便。从加工、包装、运输、贮存到销售全部符合国家规定标准。甲方可根据实际情况对需要的熟食类食品进行品质抽检，对质量未达到国家标准的熟食类食品甲方有权拒绝接受。</w:t>
      </w:r>
    </w:p>
    <w:p>
      <w:pPr>
        <w:pStyle w:val="null3"/>
        <w:ind w:firstLine="480"/>
      </w:pPr>
      <w:r>
        <w:rPr>
          <w:sz w:val="24"/>
        </w:rPr>
        <w:t>2.乙方应尽量按甲方的要求提供采购货物，如无法达到甲方要求，应在1小时内与甲方沟通更换产品。</w:t>
      </w:r>
    </w:p>
    <w:p>
      <w:pPr>
        <w:pStyle w:val="null3"/>
        <w:ind w:firstLine="482"/>
        <w:jc w:val="both"/>
      </w:pPr>
      <w:r>
        <w:rPr>
          <w:sz w:val="24"/>
          <w:b/>
        </w:rPr>
        <w:t>（四）冷冻制品类要求：</w:t>
      </w:r>
    </w:p>
    <w:p>
      <w:pPr>
        <w:pStyle w:val="null3"/>
        <w:ind w:firstLine="480"/>
        <w:jc w:val="both"/>
      </w:pPr>
      <w:r>
        <w:rPr>
          <w:sz w:val="24"/>
        </w:rPr>
        <w:t>1</w:t>
      </w:r>
      <w:r>
        <w:rPr>
          <w:sz w:val="24"/>
        </w:rPr>
        <w:t>.</w:t>
      </w:r>
      <w:r>
        <w:rPr>
          <w:sz w:val="24"/>
        </w:rPr>
        <w:t>冷冻食品类产品品应保持较好的外观和质量等级，符合国家食品部门的有关标准，保证无异味、无霉烂变质，肉类保证来源于正规肉联厂，乙方须清晰地列出产品品牌、名称、制造商名称和厂址、型号、生产日期和保质期限、包装类型、包装方式、包装净重量、含冰量等相关参数，且包装箱上必须贴有生产许可标识。供货时须提交肉联厂的验收单及当批次有效的动物检疫合格证复印件（原件备查），鲜肉确保每日新鲜，冷冻肉要求肉体冻实而坚硬，无化冻现象，肉质紧密而有弹性，色泽均匀，不粘手，交货时干净、新鲜、无异味，冷冻鱼类要求鱼眼睛清亮，角膜透明，鳞片上覆有冻结的透明黏液层，皮肤天然色泽明显。</w:t>
      </w:r>
    </w:p>
    <w:p>
      <w:pPr>
        <w:pStyle w:val="null3"/>
        <w:ind w:firstLine="480"/>
        <w:jc w:val="both"/>
      </w:pPr>
      <w:r>
        <w:rPr>
          <w:sz w:val="24"/>
        </w:rPr>
        <w:t>2</w:t>
      </w:r>
      <w:r>
        <w:rPr>
          <w:sz w:val="24"/>
        </w:rPr>
        <w:t>.</w:t>
      </w:r>
      <w:r>
        <w:rPr>
          <w:sz w:val="24"/>
        </w:rPr>
        <w:t>包装：容器</w:t>
      </w:r>
      <w:r>
        <w:rPr>
          <w:sz w:val="24"/>
        </w:rPr>
        <w:t>(框、箱、袋)要求清洁、干燥、牢固、透气，无污染、无异味、无霉变现象。严禁采购有害、有毒、腐烂变质、酸败、霉变、生虫、污垢不洁、混有异物或其他感官性状异常的食品。须清晰地列出产品品牌、名称、制造商名称和厂址、型号、生产日期和保质期限、包装类型、包装方式、包装净重量、含冰量等相关参数，且包装箱上必须贴有生产许可标识。禁止采购超过保质期限的食品。</w:t>
      </w:r>
    </w:p>
    <w:p>
      <w:pPr>
        <w:pStyle w:val="null3"/>
        <w:ind w:firstLine="480"/>
        <w:jc w:val="both"/>
      </w:pPr>
      <w:r>
        <w:rPr>
          <w:sz w:val="24"/>
        </w:rPr>
        <w:t>3</w:t>
      </w:r>
      <w:r>
        <w:rPr>
          <w:sz w:val="24"/>
        </w:rPr>
        <w:t>.</w:t>
      </w:r>
      <w:r>
        <w:rPr>
          <w:sz w:val="24"/>
        </w:rPr>
        <w:t>冷冻水产类食品解冻后净重量不少于</w:t>
      </w:r>
      <w:r>
        <w:rPr>
          <w:sz w:val="24"/>
        </w:rPr>
        <w:t>82%，冷冻肉类食品解冻后净重量不少于92%，冷冻禽类食品解冻后净重量不少于90%，解冻时间为4小时以内（室温20℃）。所有冷冻食品要求清晰列出产品品牌、规格、类型、包装方式、包装净重、含冰量等相关参数，且包装箱上必须贴有生产许可标识。</w:t>
      </w:r>
    </w:p>
    <w:p>
      <w:pPr>
        <w:pStyle w:val="null3"/>
        <w:ind w:firstLine="480"/>
        <w:jc w:val="both"/>
      </w:pPr>
      <w:r>
        <w:rPr>
          <w:sz w:val="24"/>
        </w:rPr>
        <w:t>4</w:t>
      </w:r>
      <w:r>
        <w:rPr>
          <w:sz w:val="24"/>
        </w:rPr>
        <w:t>.</w:t>
      </w:r>
      <w:r>
        <w:rPr>
          <w:sz w:val="24"/>
        </w:rPr>
        <w:t>所有食材规格应符合甲方提交的日采购计划中明确的具体需求。</w:t>
      </w:r>
    </w:p>
    <w:p>
      <w:pPr>
        <w:pStyle w:val="null3"/>
        <w:ind w:firstLine="482"/>
        <w:jc w:val="both"/>
      </w:pPr>
      <w:r>
        <w:rPr>
          <w:sz w:val="24"/>
          <w:b/>
        </w:rPr>
        <w:t>（五）</w:t>
      </w:r>
      <w:r>
        <w:rPr>
          <w:sz w:val="24"/>
          <w:b/>
        </w:rPr>
        <w:t>蔬菜类要求</w:t>
      </w:r>
    </w:p>
    <w:p>
      <w:pPr>
        <w:pStyle w:val="null3"/>
        <w:ind w:firstLine="480"/>
      </w:pPr>
      <w:r>
        <w:rPr>
          <w:sz w:val="24"/>
        </w:rPr>
        <w:t>1.</w:t>
      </w:r>
      <w:r>
        <w:rPr>
          <w:sz w:val="24"/>
        </w:rPr>
        <w:t>属季节问题，若出现品种不能满足《采购需求》的情况，可与甲方协商调换相应类别的品种（按叶菜、瓜菜等进行分类）。</w:t>
      </w:r>
    </w:p>
    <w:p>
      <w:pPr>
        <w:pStyle w:val="null3"/>
        <w:ind w:firstLine="480"/>
      </w:pPr>
      <w:r>
        <w:rPr>
          <w:sz w:val="24"/>
        </w:rPr>
        <w:t>2</w:t>
      </w:r>
      <w:r>
        <w:rPr>
          <w:sz w:val="24"/>
        </w:rPr>
        <w:t>.</w:t>
      </w:r>
      <w:r>
        <w:rPr>
          <w:sz w:val="24"/>
        </w:rPr>
        <w:t>蔬菜、瓜、果必须是优质货品，不得含有残留农药或污染物，乙方必须保证所供应的蔬菜符合卫生标准，同时承担因所供蔬菜问题引起的一切事故后果。</w:t>
      </w:r>
    </w:p>
    <w:p>
      <w:pPr>
        <w:pStyle w:val="null3"/>
        <w:ind w:firstLine="472"/>
      </w:pPr>
      <w:r>
        <w:rPr>
          <w:sz w:val="24"/>
        </w:rPr>
        <w:t>3</w:t>
      </w:r>
      <w:r>
        <w:rPr>
          <w:sz w:val="24"/>
        </w:rPr>
        <w:t>.</w:t>
      </w:r>
      <w:r>
        <w:rPr>
          <w:sz w:val="24"/>
        </w:rPr>
        <w:t>蔬菜类应保持较好的色泽和新鲜度</w:t>
      </w:r>
      <w:r>
        <w:rPr>
          <w:sz w:val="24"/>
        </w:rPr>
        <w:t>,利用率达到95%。严禁采购有害、有毒、腐烂变质、酸败、霉变、生虫、污垢不洁、混有异物或其他感官性状异常的食品。蔬菜应无损伤、腐烂现象，无寄生虫或已受虫害现象。禁止采购超过保质期限的食品。（附《蔬菜感官质量要求》）</w:t>
      </w:r>
    </w:p>
    <w:p>
      <w:pPr>
        <w:pStyle w:val="null3"/>
        <w:jc w:val="center"/>
      </w:pPr>
      <w:r>
        <w:rPr>
          <w:sz w:val="24"/>
        </w:rPr>
        <w:t>《蔬菜感官质量要求》</w:t>
      </w:r>
    </w:p>
    <w:tbl>
      <w:tblPr>
        <w:tblW w:w="0" w:type="auto"/>
        <w:tblBorders>
          <w:top w:val="none" w:color="000000" w:sz="4"/>
          <w:left w:val="none" w:color="000000" w:sz="4"/>
          <w:bottom w:val="none" w:color="000000" w:sz="4"/>
          <w:right w:val="none" w:color="000000" w:sz="4"/>
          <w:insideH w:val="none"/>
          <w:insideV w:val="none"/>
        </w:tblBorders>
      </w:tblPr>
      <w:tblGrid>
        <w:gridCol w:w="902"/>
        <w:gridCol w:w="2747"/>
        <w:gridCol w:w="6706"/>
      </w:tblGrid>
      <w:tr>
        <w:tc>
          <w:tcPr>
            <w:tcW w:type="dxa" w:w="902"/>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类别</w:t>
            </w:r>
          </w:p>
        </w:tc>
        <w:tc>
          <w:tcPr>
            <w:tcW w:type="dxa" w:w="2747"/>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包含品种</w:t>
            </w:r>
          </w:p>
        </w:tc>
        <w:tc>
          <w:tcPr>
            <w:tcW w:type="dxa" w:w="6706"/>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质量要求</w:t>
            </w:r>
          </w:p>
        </w:tc>
      </w:tr>
      <w:tr>
        <w:tc>
          <w:tcPr>
            <w:tcW w:type="dxa" w:w="90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叶菜类</w:t>
            </w:r>
          </w:p>
        </w:tc>
        <w:tc>
          <w:tcPr>
            <w:tcW w:type="dxa" w:w="27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白菜类、甘蓝类和绿叶菜类的各种蔬菜。</w:t>
            </w:r>
          </w:p>
        </w:tc>
        <w:tc>
          <w:tcPr>
            <w:tcW w:type="dxa" w:w="670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1"/>
              </w:rPr>
              <w:t>肉质鲜嫩，形态好，色泽正常；茎基部削平，无枯黄叶、病叶、泥土、明显机械伤和病虫害伤；无烧心、焦边、腐烂等现象，无抽薹</w:t>
            </w:r>
            <w:r>
              <w:rPr>
                <w:sz w:val="21"/>
              </w:rPr>
              <w:t>(菜心除外)；结球的叶菜应结球紧实；菠菜和本地芹菜可带根。花椰菜、青花菜属于同一品种，形状正常，肉质致密、新鲜，不带叶柄，茎基部削平，无腐烂、病虫害、机械伤；花椰菜花球洁白，无毛花，青花菜无托叶，可带主茎，花球青绿色，无紫花、无枯蕾现象。</w:t>
            </w:r>
          </w:p>
        </w:tc>
      </w:tr>
      <w:tr>
        <w:tc>
          <w:tcPr>
            <w:tcW w:type="dxa" w:w="90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茄果类</w:t>
            </w:r>
          </w:p>
        </w:tc>
        <w:tc>
          <w:tcPr>
            <w:tcW w:type="dxa" w:w="27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番茄、茄子、甜椒、辣椒等</w:t>
            </w:r>
          </w:p>
        </w:tc>
        <w:tc>
          <w:tcPr>
            <w:tcW w:type="dxa" w:w="670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1"/>
              </w:rPr>
              <w:t>色鲜，果实圆整、光洁，成熟度适中，整齐，无烂果、异味、病虫害和明显机械损伤。</w:t>
            </w:r>
          </w:p>
        </w:tc>
      </w:tr>
      <w:tr>
        <w:tc>
          <w:tcPr>
            <w:tcW w:type="dxa" w:w="90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瓜类</w:t>
            </w:r>
          </w:p>
        </w:tc>
        <w:tc>
          <w:tcPr>
            <w:tcW w:type="dxa" w:w="27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黄瓜、瓠瓜、越瓜、丝瓜、苦瓜、冬瓜、毛节瓜、南瓜、佛手瓜等。</w:t>
            </w:r>
          </w:p>
        </w:tc>
        <w:tc>
          <w:tcPr>
            <w:tcW w:type="dxa" w:w="670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1"/>
              </w:rPr>
              <w:t>形状、色泽一致，瓜条均匀，无疤点，无断裂，不带泥土，无畸形瓜、病虫害瓜、烂瓜，无明显机械伤。</w:t>
            </w:r>
          </w:p>
        </w:tc>
      </w:tr>
      <w:tr>
        <w:tc>
          <w:tcPr>
            <w:tcW w:type="dxa" w:w="90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根菜类</w:t>
            </w:r>
          </w:p>
        </w:tc>
        <w:tc>
          <w:tcPr>
            <w:tcW w:type="dxa" w:w="27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萝卜、胡萝卜、大头菜、芜菁甘蓝等。</w:t>
            </w:r>
          </w:p>
        </w:tc>
        <w:tc>
          <w:tcPr>
            <w:tcW w:type="dxa" w:w="670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皮细光滑，色泽良好，大小均匀，肉质脆嫩致密。新鲜，无畸形、裂痕、糠心、病虫害斑，不带泥沙，不带茎叶、须根。</w:t>
            </w:r>
          </w:p>
        </w:tc>
      </w:tr>
      <w:tr>
        <w:tc>
          <w:tcPr>
            <w:tcW w:type="dxa" w:w="90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薯芋类</w:t>
            </w:r>
          </w:p>
        </w:tc>
        <w:tc>
          <w:tcPr>
            <w:tcW w:type="dxa" w:w="27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马铃薯、薯蓣、芋、姜、豆薯等。</w:t>
            </w:r>
          </w:p>
        </w:tc>
        <w:tc>
          <w:tcPr>
            <w:tcW w:type="dxa" w:w="670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1"/>
              </w:rPr>
              <w:t>色泽一致，不带泥沙，不带茎叶、须根，无机械</w:t>
            </w:r>
            <w:r>
              <w:rPr>
                <w:sz w:val="21"/>
              </w:rPr>
              <w:t>伤</w:t>
            </w:r>
            <w:r>
              <w:rPr>
                <w:sz w:val="21"/>
              </w:rPr>
              <w:t>和病虫害斑，无腐烂、干瘪。马铃薯皮不能变绿色</w:t>
            </w:r>
            <w:r>
              <w:rPr>
                <w:sz w:val="21"/>
              </w:rPr>
              <w:t>，不能发芽。</w:t>
            </w:r>
          </w:p>
        </w:tc>
      </w:tr>
      <w:tr>
        <w:tc>
          <w:tcPr>
            <w:tcW w:type="dxa" w:w="90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葱蒜类</w:t>
            </w:r>
          </w:p>
        </w:tc>
        <w:tc>
          <w:tcPr>
            <w:tcW w:type="dxa" w:w="27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大葱、分葱、四季葱等。</w:t>
            </w:r>
          </w:p>
        </w:tc>
        <w:tc>
          <w:tcPr>
            <w:tcW w:type="dxa" w:w="670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1"/>
              </w:rPr>
              <w:t>允许葱和大蒜的青蒜保留干净须根，去老叶，韭菜去根去老叶，蒜头、洋葱要去枯叶；可食部分质地细嫩，不带泥沙杂质，无病虫害斑。</w:t>
            </w:r>
          </w:p>
        </w:tc>
      </w:tr>
      <w:tr>
        <w:tc>
          <w:tcPr>
            <w:tcW w:type="dxa" w:w="90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豆类</w:t>
            </w:r>
          </w:p>
        </w:tc>
        <w:tc>
          <w:tcPr>
            <w:tcW w:type="dxa" w:w="27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豇豆、菜豆、豌豆、蚕豆、刀豆、毛豆、扁豆等。</w:t>
            </w:r>
          </w:p>
        </w:tc>
        <w:tc>
          <w:tcPr>
            <w:tcW w:type="dxa" w:w="670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形态完整，成熟度适中，无病虫害斑。食荚类：豆荚新鲜幼嫩，均匀。食豆仁类：籽粒饱满较均匀，无发芽。不带泥土、杂质。</w:t>
            </w:r>
          </w:p>
        </w:tc>
      </w:tr>
      <w:tr>
        <w:tc>
          <w:tcPr>
            <w:tcW w:type="dxa" w:w="90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水生类</w:t>
            </w:r>
          </w:p>
        </w:tc>
        <w:tc>
          <w:tcPr>
            <w:tcW w:type="dxa" w:w="27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茭白、藕、荸荠、慈菇、菱角等。</w:t>
            </w:r>
          </w:p>
        </w:tc>
        <w:tc>
          <w:tcPr>
            <w:tcW w:type="dxa" w:w="670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1"/>
              </w:rPr>
              <w:t>属同一品种规格，肉质鲜嫩，成熟度适中，无泥土、杂质、机械伤，不干瘪，不腐烂霉变，茭白不黑心。</w:t>
            </w:r>
          </w:p>
        </w:tc>
      </w:tr>
      <w:tr>
        <w:tc>
          <w:tcPr>
            <w:tcW w:type="dxa" w:w="90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多年生类</w:t>
            </w:r>
          </w:p>
        </w:tc>
        <w:tc>
          <w:tcPr>
            <w:tcW w:type="dxa" w:w="27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竹笋、黄花菜、芦笋等。</w:t>
            </w:r>
          </w:p>
        </w:tc>
        <w:tc>
          <w:tcPr>
            <w:tcW w:type="dxa" w:w="670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1"/>
              </w:rPr>
              <w:t>属同一品种规格，幼嫩，无病虫害斑，无明显机械伤。黄花菜鲜花不能直接煮食。</w:t>
            </w:r>
          </w:p>
        </w:tc>
      </w:tr>
      <w:tr>
        <w:tc>
          <w:tcPr>
            <w:tcW w:type="dxa" w:w="902"/>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sz w:val="21"/>
              </w:rPr>
              <w:t>芽苗类</w:t>
            </w:r>
          </w:p>
        </w:tc>
        <w:tc>
          <w:tcPr>
            <w:tcW w:type="dxa" w:w="2747"/>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sz w:val="21"/>
              </w:rPr>
              <w:t>绿豆芽、黄豆芽、豌豆芽、香椿苗等。</w:t>
            </w:r>
          </w:p>
        </w:tc>
        <w:tc>
          <w:tcPr>
            <w:tcW w:type="dxa" w:w="6706"/>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r>
              <w:rPr>
                <w:sz w:val="21"/>
              </w:rPr>
              <w:t>芽苗幼嫩，不带豆壳杂质，新鲜，不浸水。</w:t>
            </w:r>
          </w:p>
        </w:tc>
      </w:tr>
    </w:tbl>
    <w:p>
      <w:pPr>
        <w:pStyle w:val="null3"/>
        <w:ind w:firstLine="480"/>
      </w:pPr>
      <w:r>
        <w:rPr>
          <w:sz w:val="24"/>
        </w:rPr>
        <w:t>4.</w:t>
      </w:r>
      <w:r>
        <w:rPr>
          <w:sz w:val="24"/>
        </w:rPr>
        <w:t>蔬菜包装与标志要求：</w:t>
      </w:r>
    </w:p>
    <w:p>
      <w:pPr>
        <w:pStyle w:val="null3"/>
        <w:ind w:firstLine="480"/>
        <w:jc w:val="both"/>
      </w:pPr>
      <w:r>
        <w:rPr>
          <w:sz w:val="24"/>
        </w:rPr>
        <w:t>（</w:t>
      </w:r>
      <w:r>
        <w:rPr>
          <w:sz w:val="24"/>
        </w:rPr>
        <w:t>1）包装：容器(框、箱、袋)要求清洁、干燥、牢固、透气，无污染、无异味、无霉变现象。</w:t>
      </w:r>
    </w:p>
    <w:p>
      <w:pPr>
        <w:pStyle w:val="null3"/>
        <w:ind w:firstLine="480"/>
        <w:jc w:val="both"/>
      </w:pPr>
      <w:r>
        <w:rPr>
          <w:sz w:val="24"/>
        </w:rPr>
        <w:t>（</w:t>
      </w:r>
      <w:r>
        <w:rPr>
          <w:sz w:val="24"/>
        </w:rPr>
        <w:t>2）标志：每件包装必须按</w:t>
      </w:r>
      <w:r>
        <w:rPr>
          <w:sz w:val="24"/>
        </w:rPr>
        <w:t>《农产品包装和标识管理办法》</w:t>
      </w:r>
      <w:r>
        <w:rPr>
          <w:sz w:val="24"/>
        </w:rPr>
        <w:t>贴标签，并标明产地、品种、净含量、生产单位及地址和采收日期。</w:t>
      </w:r>
    </w:p>
    <w:p>
      <w:pPr>
        <w:pStyle w:val="null3"/>
        <w:ind w:firstLine="480"/>
        <w:jc w:val="both"/>
      </w:pPr>
      <w:r>
        <w:rPr>
          <w:sz w:val="24"/>
        </w:rPr>
        <w:t>5.</w:t>
      </w:r>
      <w:r>
        <w:rPr>
          <w:sz w:val="24"/>
        </w:rPr>
        <w:t>食品供应链要求：所有食品的来源必须清晰。蔬菜应当来源于受到地方政府部门监管的自有基地、商品菜基地或蔬菜专业流通市场，严禁收购散户农民的蔬菜供应。</w:t>
      </w:r>
    </w:p>
    <w:p>
      <w:pPr>
        <w:pStyle w:val="null3"/>
        <w:ind w:firstLine="480"/>
        <w:jc w:val="both"/>
      </w:pPr>
      <w:r>
        <w:rPr>
          <w:sz w:val="24"/>
        </w:rPr>
        <w:t>6.</w:t>
      </w:r>
      <w:r>
        <w:rPr>
          <w:sz w:val="24"/>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80"/>
        <w:jc w:val="both"/>
      </w:pPr>
      <w:r>
        <w:rPr>
          <w:sz w:val="24"/>
        </w:rPr>
        <w:t>7.</w:t>
      </w:r>
      <w:r>
        <w:rPr>
          <w:sz w:val="24"/>
        </w:rPr>
        <w:t>对蔬菜生产商的管理要求：菜地配有专用的农药喷洒用具及其他农用器具；蔬菜采收后需用清洁、无污染的运输工具运抵加工地点。</w:t>
      </w:r>
    </w:p>
    <w:p>
      <w:pPr>
        <w:pStyle w:val="null3"/>
        <w:ind w:firstLine="480"/>
        <w:jc w:val="both"/>
      </w:pPr>
      <w:r>
        <w:rPr>
          <w:sz w:val="24"/>
        </w:rPr>
        <w:t>8.</w:t>
      </w:r>
      <w:r>
        <w:rPr>
          <w:sz w:val="24"/>
        </w:rPr>
        <w:t>对蔬菜生产商环境要求：菜地周围需设有隔离网、隔离带或其他有效的隔离措施，确保不受临近农田施肥和用药污染；菜地周围无养殖场、化工厂、垃圾处理场、医院以及污水排放管道等污染源。</w:t>
      </w:r>
    </w:p>
    <w:p>
      <w:pPr>
        <w:pStyle w:val="null3"/>
        <w:ind w:firstLine="480"/>
        <w:jc w:val="both"/>
      </w:pPr>
      <w:r>
        <w:rPr>
          <w:sz w:val="24"/>
        </w:rPr>
        <w:t>9</w:t>
      </w:r>
      <w:r>
        <w:rPr>
          <w:sz w:val="24"/>
        </w:rPr>
        <w:t>.对蔬菜生产商水源要求：菜地应有清洁无污染的灌溉水源；灌溉水井设有防护设施。灌溉水源需经检测验证符合规定要求，并一年内在蔬菜种植过程对水源进行2次监测。</w:t>
      </w:r>
    </w:p>
    <w:p>
      <w:pPr>
        <w:pStyle w:val="null3"/>
        <w:ind w:firstLine="480"/>
        <w:jc w:val="both"/>
      </w:pPr>
      <w:r>
        <w:rPr>
          <w:sz w:val="24"/>
        </w:rPr>
        <w:t>10</w:t>
      </w:r>
      <w:r>
        <w:rPr>
          <w:sz w:val="24"/>
        </w:rPr>
        <w:t>.农药要求：种植使用的农药必须符合食品安全管理部门的规定，严禁使用违禁药物；农药的采购、保管、发放、使用必须建立记录；蔬菜生产使用农药的间隔期必须符合行业规定，并且采收前供应商应从种植地取样检测农残项目，合格后方可供应。</w:t>
      </w:r>
    </w:p>
    <w:p>
      <w:pPr>
        <w:pStyle w:val="null3"/>
        <w:ind w:firstLine="480"/>
        <w:jc w:val="both"/>
      </w:pPr>
      <w:r>
        <w:rPr>
          <w:sz w:val="24"/>
        </w:rPr>
        <w:t>11</w:t>
      </w:r>
      <w:r>
        <w:rPr>
          <w:sz w:val="24"/>
        </w:rPr>
        <w:t>.蔬菜卫生质量要求：卫生质量指标，应符合我国无公害蔬菜上的卫生指标规定。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2282"/>
        <w:gridCol w:w="3081"/>
        <w:gridCol w:w="1472"/>
        <w:gridCol w:w="1472"/>
      </w:tblGrid>
      <w:tr>
        <w:tc>
          <w:tcPr>
            <w:tcW w:type="dxa" w:w="2282"/>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项目</w:t>
            </w:r>
          </w:p>
        </w:tc>
        <w:tc>
          <w:tcPr>
            <w:tcW w:type="dxa" w:w="3081"/>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指标（</w:t>
            </w:r>
            <w:r>
              <w:rPr>
                <w:sz w:val="21"/>
              </w:rPr>
              <w:t>mg/kg</w:t>
            </w:r>
            <w:r>
              <w:rPr>
                <w:sz w:val="21"/>
              </w:rPr>
              <w:t>）</w:t>
            </w:r>
          </w:p>
        </w:tc>
        <w:tc>
          <w:tcPr>
            <w:tcW w:type="dxa" w:w="1472"/>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项目</w:t>
            </w:r>
          </w:p>
        </w:tc>
        <w:tc>
          <w:tcPr>
            <w:tcW w:type="dxa" w:w="147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指标（</w:t>
            </w:r>
            <w:r>
              <w:rPr>
                <w:sz w:val="21"/>
              </w:rPr>
              <w:t>mg/kg</w:t>
            </w:r>
            <w:r>
              <w:rPr>
                <w:sz w:val="21"/>
              </w:rPr>
              <w:t>）</w:t>
            </w:r>
          </w:p>
        </w:tc>
      </w:tr>
      <w:tr>
        <w:tc>
          <w:tcPr>
            <w:tcW w:type="dxa" w:w="228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甲胺磷</w:t>
            </w:r>
          </w:p>
        </w:tc>
        <w:tc>
          <w:tcPr>
            <w:tcW w:type="dxa" w:w="30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c>
          <w:tcPr>
            <w:tcW w:type="dxa" w:w="14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汞（以</w:t>
            </w:r>
            <w:r>
              <w:rPr>
                <w:sz w:val="21"/>
              </w:rPr>
              <w:t>Hg计）</w:t>
            </w:r>
          </w:p>
        </w:tc>
        <w:tc>
          <w:tcPr>
            <w:tcW w:type="dxa" w:w="1472"/>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≤0.01</w:t>
            </w:r>
          </w:p>
        </w:tc>
      </w:tr>
      <w:tr>
        <w:tc>
          <w:tcPr>
            <w:tcW w:type="dxa" w:w="228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甲拌磷</w:t>
            </w:r>
          </w:p>
        </w:tc>
        <w:tc>
          <w:tcPr>
            <w:tcW w:type="dxa" w:w="30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c>
          <w:tcPr>
            <w:tcW w:type="dxa" w:w="14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铅（以</w:t>
            </w:r>
            <w:r>
              <w:rPr>
                <w:sz w:val="21"/>
              </w:rPr>
              <w:t>Pb计）</w:t>
            </w:r>
          </w:p>
        </w:tc>
        <w:tc>
          <w:tcPr>
            <w:tcW w:type="dxa" w:w="1472"/>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≤0.2</w:t>
            </w:r>
          </w:p>
        </w:tc>
      </w:tr>
      <w:tr>
        <w:tc>
          <w:tcPr>
            <w:tcW w:type="dxa" w:w="228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氧化乐果</w:t>
            </w:r>
          </w:p>
        </w:tc>
        <w:tc>
          <w:tcPr>
            <w:tcW w:type="dxa" w:w="30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c>
          <w:tcPr>
            <w:tcW w:type="dxa" w:w="14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砷（以</w:t>
            </w:r>
            <w:r>
              <w:rPr>
                <w:sz w:val="21"/>
              </w:rPr>
              <w:t>As计）</w:t>
            </w:r>
          </w:p>
        </w:tc>
        <w:tc>
          <w:tcPr>
            <w:tcW w:type="dxa" w:w="1472"/>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≤0.5</w:t>
            </w:r>
          </w:p>
        </w:tc>
      </w:tr>
      <w:tr>
        <w:tc>
          <w:tcPr>
            <w:tcW w:type="dxa" w:w="228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甲基对硫磷</w:t>
            </w:r>
          </w:p>
        </w:tc>
        <w:tc>
          <w:tcPr>
            <w:tcW w:type="dxa" w:w="30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c>
          <w:tcPr>
            <w:tcW w:type="dxa" w:w="14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氟（以</w:t>
            </w:r>
            <w:r>
              <w:rPr>
                <w:sz w:val="21"/>
              </w:rPr>
              <w:t>F计）</w:t>
            </w:r>
          </w:p>
        </w:tc>
        <w:tc>
          <w:tcPr>
            <w:tcW w:type="dxa" w:w="1472"/>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≤0.5</w:t>
            </w:r>
          </w:p>
        </w:tc>
      </w:tr>
      <w:tr>
        <w:tc>
          <w:tcPr>
            <w:tcW w:type="dxa" w:w="228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呋喃丹</w:t>
            </w:r>
          </w:p>
        </w:tc>
        <w:tc>
          <w:tcPr>
            <w:tcW w:type="dxa" w:w="30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c>
          <w:tcPr>
            <w:tcW w:type="dxa" w:w="14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百菌清</w:t>
            </w:r>
          </w:p>
        </w:tc>
        <w:tc>
          <w:tcPr>
            <w:tcW w:type="dxa" w:w="1472"/>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≤1.0</w:t>
            </w:r>
          </w:p>
        </w:tc>
      </w:tr>
      <w:tr>
        <w:tc>
          <w:tcPr>
            <w:tcW w:type="dxa" w:w="2282"/>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rPr>
              <w:t>亚硝酸盐（以</w:t>
            </w:r>
            <w:r>
              <w:rPr>
                <w:sz w:val="21"/>
              </w:rPr>
              <w:t>NaNO</w:t>
            </w:r>
            <w:r>
              <w:rPr>
                <w:sz w:val="21"/>
                <w:vertAlign w:val="subscript"/>
              </w:rPr>
              <w:t>2</w:t>
            </w:r>
            <w:r>
              <w:rPr>
                <w:sz w:val="21"/>
              </w:rPr>
              <w:t>计）</w:t>
            </w:r>
          </w:p>
        </w:tc>
        <w:tc>
          <w:tcPr>
            <w:tcW w:type="dxa" w:w="30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4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多菌灵</w:t>
            </w:r>
          </w:p>
        </w:tc>
        <w:tc>
          <w:tcPr>
            <w:tcW w:type="dxa" w:w="1472"/>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sz w:val="21"/>
              </w:rPr>
              <w:t>≤0.5</w:t>
            </w:r>
          </w:p>
        </w:tc>
      </w:tr>
      <w:tr>
        <w:tc>
          <w:tcPr>
            <w:tcW w:type="dxa" w:w="2282"/>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sz w:val="21"/>
              </w:rPr>
              <w:t>硝酸盐（以</w:t>
            </w:r>
            <w:r>
              <w:rPr>
                <w:sz w:val="21"/>
              </w:rPr>
              <w:t>NaNO</w:t>
            </w:r>
            <w:r>
              <w:rPr>
                <w:sz w:val="21"/>
                <w:vertAlign w:val="subscript"/>
              </w:rPr>
              <w:t>3</w:t>
            </w:r>
            <w:r>
              <w:rPr>
                <w:sz w:val="21"/>
              </w:rPr>
              <w:t>计）</w:t>
            </w:r>
          </w:p>
        </w:tc>
        <w:tc>
          <w:tcPr>
            <w:tcW w:type="dxa" w:w="3081"/>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sz w:val="21"/>
              </w:rPr>
              <w:t>瓜果类</w:t>
            </w:r>
            <w:r>
              <w:rPr>
                <w:sz w:val="21"/>
              </w:rPr>
              <w:t>≤600；叶菜根茎类≤1200</w:t>
            </w:r>
          </w:p>
        </w:tc>
        <w:tc>
          <w:tcPr>
            <w:tcW w:type="dxa" w:w="1472"/>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p>
        </w:tc>
        <w:tc>
          <w:tcPr>
            <w:tcW w:type="dxa" w:w="1472"/>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pPr>
      <w:r>
        <w:rPr>
          <w:sz w:val="24"/>
        </w:rPr>
        <w:t>1</w:t>
      </w:r>
      <w:r>
        <w:rPr>
          <w:sz w:val="24"/>
        </w:rPr>
        <w:t>2</w:t>
      </w:r>
      <w:r>
        <w:rPr>
          <w:sz w:val="24"/>
        </w:rPr>
        <w:t>.供应商需承诺所供蔬菜符合上述质量要求及农药残留不超过国家限量标准，若不符合,愿意接受退货处理并承担违约责任。</w:t>
      </w:r>
    </w:p>
    <w:p>
      <w:pPr>
        <w:pStyle w:val="null3"/>
        <w:ind w:firstLine="480"/>
      </w:pPr>
      <w:r>
        <w:rPr>
          <w:sz w:val="24"/>
        </w:rPr>
        <w:t>1</w:t>
      </w:r>
      <w:r>
        <w:rPr>
          <w:sz w:val="24"/>
        </w:rPr>
        <w:t>3</w:t>
      </w:r>
      <w:r>
        <w:rPr>
          <w:sz w:val="24"/>
        </w:rPr>
        <w:t>.包装要求：容器(框、箱、袋)要求清洁、干燥、牢固、透气，无污染、无异味。</w:t>
      </w:r>
    </w:p>
    <w:p>
      <w:pPr>
        <w:pStyle w:val="null3"/>
        <w:ind w:firstLine="422"/>
        <w:jc w:val="both"/>
      </w:pPr>
      <w:r>
        <w:rPr>
          <w:sz w:val="21"/>
          <w:b/>
        </w:rPr>
        <w:t>（六）</w:t>
      </w:r>
      <w:r>
        <w:rPr>
          <w:sz w:val="24"/>
          <w:b/>
        </w:rPr>
        <w:t>水果质量要求：</w:t>
      </w:r>
    </w:p>
    <w:p>
      <w:pPr>
        <w:pStyle w:val="null3"/>
        <w:ind w:firstLine="480"/>
        <w:jc w:val="both"/>
      </w:pPr>
      <w:r>
        <w:rPr>
          <w:sz w:val="24"/>
        </w:rPr>
        <w:t>1.</w:t>
      </w:r>
      <w:r>
        <w:rPr>
          <w:sz w:val="24"/>
        </w:rPr>
        <w:t>水果必须是优质货品，不得含有残留农药或污染物，配送企业必须保证所供应的水果符合卫生质量标准，同时承担因所供水果问题引起的一切事故后果。</w:t>
      </w:r>
    </w:p>
    <w:p>
      <w:pPr>
        <w:pStyle w:val="null3"/>
        <w:ind w:firstLine="480"/>
        <w:jc w:val="both"/>
      </w:pPr>
      <w:r>
        <w:rPr>
          <w:sz w:val="24"/>
        </w:rPr>
        <w:t>2.</w:t>
      </w:r>
      <w:r>
        <w:rPr>
          <w:sz w:val="24"/>
        </w:rPr>
        <w:t>色泽：各种水果都应具有本品种固有的颜色，皮色光泽，无虫洞，以此显示水果的成熟度及新鲜程度。</w:t>
      </w:r>
    </w:p>
    <w:p>
      <w:pPr>
        <w:pStyle w:val="null3"/>
        <w:ind w:firstLine="480"/>
        <w:jc w:val="both"/>
      </w:pPr>
      <w:r>
        <w:rPr>
          <w:sz w:val="24"/>
        </w:rPr>
        <w:t>3.</w:t>
      </w:r>
      <w:r>
        <w:rPr>
          <w:sz w:val="24"/>
        </w:rPr>
        <w:t>气味：具有清馨、甘辛香、甜酸香等气味，可凭嗅觉识别不同品种的质量，不允许有腐烂变质的亚硝酸盐味和其他异常气味。</w:t>
      </w:r>
    </w:p>
    <w:p>
      <w:pPr>
        <w:pStyle w:val="null3"/>
        <w:ind w:firstLine="480"/>
        <w:jc w:val="both"/>
      </w:pPr>
      <w:r>
        <w:rPr>
          <w:sz w:val="24"/>
        </w:rPr>
        <w:t>4.</w:t>
      </w:r>
      <w:r>
        <w:rPr>
          <w:sz w:val="24"/>
        </w:rPr>
        <w:t>味道：因品种不同而各异，多数水果滋味甘淡、甜酸、清爽鲜美，少数具有辛酸、苦涩等特殊风味以刺激食欲，如失去本品种原有的滋味即为异常。</w:t>
      </w:r>
    </w:p>
    <w:p>
      <w:pPr>
        <w:pStyle w:val="null3"/>
        <w:ind w:firstLine="480"/>
      </w:pPr>
      <w:r>
        <w:rPr>
          <w:sz w:val="24"/>
        </w:rPr>
        <w:t>5.</w:t>
      </w:r>
      <w:r>
        <w:rPr>
          <w:sz w:val="24"/>
        </w:rPr>
        <w:t>形态：尽量避免由于客观因素而造成的各种非正常、不新鲜的水果，例如水果枝头萎蔫、枯塌、损伤、病变、虫害侵蚀等引起的形态异常等。</w:t>
      </w:r>
    </w:p>
    <w:p>
      <w:pPr>
        <w:pStyle w:val="null3"/>
        <w:ind w:firstLine="480"/>
        <w:jc w:val="both"/>
      </w:pPr>
      <w:r>
        <w:rPr>
          <w:sz w:val="24"/>
        </w:rPr>
        <w:t>6</w:t>
      </w:r>
      <w:r>
        <w:rPr>
          <w:sz w:val="24"/>
        </w:rPr>
        <w:t>.</w:t>
      </w:r>
      <w:r>
        <w:rPr>
          <w:sz w:val="24"/>
        </w:rPr>
        <w:t>所有水果在交付甲方前必须经过前期处理，使用率达到</w:t>
      </w:r>
      <w:r>
        <w:rPr>
          <w:sz w:val="24"/>
        </w:rPr>
        <w:t>99%以上。</w:t>
      </w:r>
    </w:p>
    <w:p>
      <w:pPr>
        <w:pStyle w:val="null3"/>
        <w:ind w:firstLine="480"/>
      </w:pPr>
      <w:r>
        <w:rPr>
          <w:sz w:val="24"/>
        </w:rPr>
        <w:t>7</w:t>
      </w:r>
      <w:r>
        <w:rPr>
          <w:sz w:val="24"/>
        </w:rPr>
        <w:t>.</w:t>
      </w:r>
      <w:r>
        <w:rPr>
          <w:sz w:val="24"/>
        </w:rPr>
        <w:t>所有水果必须保证食用安全，绝无农药等有害物质的留存。乙方需随送货单向甲方提供农药残留检测报告书。</w:t>
      </w:r>
    </w:p>
    <w:p>
      <w:pPr>
        <w:pStyle w:val="null3"/>
        <w:ind w:firstLine="480"/>
        <w:jc w:val="both"/>
      </w:pPr>
      <w:r>
        <w:rPr>
          <w:sz w:val="24"/>
        </w:rPr>
        <w:t>8</w:t>
      </w:r>
      <w:r>
        <w:rPr>
          <w:sz w:val="24"/>
        </w:rPr>
        <w:t>.</w:t>
      </w:r>
      <w:r>
        <w:rPr>
          <w:sz w:val="24"/>
        </w:rPr>
        <w:t>水果供应链要求：所有水果的来源必须清晰，送货清单须包含水果产地。</w:t>
      </w:r>
    </w:p>
    <w:p>
      <w:pPr>
        <w:pStyle w:val="null3"/>
        <w:ind w:firstLine="422"/>
      </w:pPr>
      <w:r>
        <w:rPr>
          <w:sz w:val="21"/>
          <w:b/>
        </w:rPr>
        <w:t>（七）</w:t>
      </w:r>
      <w:r>
        <w:rPr>
          <w:sz w:val="24"/>
          <w:b/>
        </w:rPr>
        <w:t>早餐类要求：</w:t>
      </w:r>
    </w:p>
    <w:p>
      <w:pPr>
        <w:pStyle w:val="null3"/>
        <w:ind w:right="-90" w:firstLine="464"/>
        <w:jc w:val="both"/>
      </w:pPr>
      <w:r>
        <w:rPr>
          <w:sz w:val="24"/>
        </w:rPr>
        <w:t>1</w:t>
      </w:r>
      <w:r>
        <w:rPr>
          <w:sz w:val="24"/>
        </w:rPr>
        <w:t>.</w:t>
      </w:r>
      <w:r>
        <w:rPr>
          <w:sz w:val="24"/>
        </w:rPr>
        <w:t>早餐类的质量基本标准要求符合国家行业标准，干爽、不霉烂、整齐、均匀、完整、无虫蛀、无杂质，保持应有的色泽。确保产品质量稳定，保证营养丰富、绿色安全、易存放、食用方便。从加工、包装、运输、贮存到销售全部符合国家规定标准。招标人可根据实际情况对需要的早餐类食品进行品质抽检，对质量未达到国家标准的早餐类食品招标人有权拒绝接受。</w:t>
      </w:r>
    </w:p>
    <w:p>
      <w:pPr>
        <w:pStyle w:val="null3"/>
        <w:ind w:firstLine="480"/>
        <w:jc w:val="both"/>
      </w:pPr>
      <w:r>
        <w:rPr>
          <w:sz w:val="24"/>
        </w:rPr>
        <w:t>2</w:t>
      </w:r>
      <w:r>
        <w:rPr>
          <w:sz w:val="24"/>
        </w:rPr>
        <w:t>.</w:t>
      </w:r>
      <w:r>
        <w:rPr>
          <w:sz w:val="24"/>
        </w:rPr>
        <w:t>所有早餐类食品调均为正规厂家生产，包装完整，所有产品标明商品名称、规格、生产商、产地、生产日期、保质期或保存期。</w:t>
      </w:r>
    </w:p>
    <w:p>
      <w:pPr>
        <w:pStyle w:val="null3"/>
        <w:ind w:firstLine="480"/>
        <w:jc w:val="both"/>
      </w:pPr>
      <w:r>
        <w:rPr>
          <w:sz w:val="24"/>
        </w:rPr>
        <w:t>3</w:t>
      </w:r>
      <w:r>
        <w:rPr>
          <w:sz w:val="24"/>
        </w:rPr>
        <w:t>.</w:t>
      </w:r>
      <w:r>
        <w:rPr>
          <w:sz w:val="24"/>
        </w:rPr>
        <w:t>包点类质量要求：</w:t>
      </w:r>
    </w:p>
    <w:p>
      <w:pPr>
        <w:pStyle w:val="null3"/>
        <w:ind w:firstLine="480"/>
        <w:jc w:val="both"/>
      </w:pPr>
      <w:r>
        <w:rPr>
          <w:sz w:val="24"/>
        </w:rPr>
        <w:t>（</w:t>
      </w:r>
      <w:r>
        <w:rPr>
          <w:sz w:val="24"/>
        </w:rPr>
        <w:t>1）包装要求：包装应清洁和卫生，无破漏。</w:t>
      </w:r>
    </w:p>
    <w:p>
      <w:pPr>
        <w:pStyle w:val="null3"/>
        <w:ind w:firstLine="480"/>
        <w:jc w:val="both"/>
      </w:pPr>
      <w:r>
        <w:rPr>
          <w:sz w:val="24"/>
        </w:rPr>
        <w:t>（</w:t>
      </w:r>
      <w:r>
        <w:rPr>
          <w:sz w:val="24"/>
        </w:rPr>
        <w:t>2</w:t>
      </w:r>
      <w:r>
        <w:rPr>
          <w:sz w:val="24"/>
        </w:rPr>
        <w:t>）制作标准：符合</w:t>
      </w:r>
      <w:r>
        <w:rPr>
          <w:sz w:val="24"/>
        </w:rPr>
        <w:t>GBT 23708-2009糕点质量检验标准要求。</w:t>
      </w:r>
    </w:p>
    <w:p>
      <w:pPr>
        <w:pStyle w:val="null3"/>
        <w:ind w:firstLine="480"/>
        <w:jc w:val="both"/>
      </w:pPr>
      <w:r>
        <w:rPr>
          <w:sz w:val="24"/>
        </w:rPr>
        <w:t>（</w:t>
      </w:r>
      <w:r>
        <w:rPr>
          <w:sz w:val="24"/>
        </w:rPr>
        <w:t>3</w:t>
      </w:r>
      <w:r>
        <w:rPr>
          <w:sz w:val="24"/>
        </w:rPr>
        <w:t>）外观及口感标准：符合</w:t>
      </w:r>
      <w:r>
        <w:rPr>
          <w:sz w:val="24"/>
        </w:rPr>
        <w:t>GB 7100-2015 糕点、饼干、面包卫生标准要求；符合GBT 7099-2015裱花蛋糕糕点卫生标准要求；符合QB 1252-91面包卫生标准要求。</w:t>
      </w:r>
    </w:p>
    <w:p>
      <w:pPr>
        <w:pStyle w:val="null3"/>
        <w:ind w:firstLine="480"/>
        <w:jc w:val="both"/>
      </w:pPr>
      <w:r>
        <w:rPr>
          <w:sz w:val="24"/>
        </w:rPr>
        <w:t>（</w:t>
      </w:r>
      <w:r>
        <w:rPr>
          <w:sz w:val="24"/>
        </w:rPr>
        <w:t>4</w:t>
      </w:r>
      <w:r>
        <w:rPr>
          <w:sz w:val="24"/>
        </w:rPr>
        <w:t>）以上糕点、包点类食品必须具有正常的色泽、气味和滋味，不得有酸败和霉变等杂味，食品内外不得有生虫、变质及其它污染物。</w:t>
      </w:r>
    </w:p>
    <w:p>
      <w:pPr>
        <w:pStyle w:val="null3"/>
        <w:ind w:firstLine="532"/>
        <w:jc w:val="both"/>
      </w:pPr>
      <w:r>
        <w:rPr>
          <w:sz w:val="24"/>
        </w:rPr>
        <w:t>4.</w:t>
      </w:r>
      <w:r>
        <w:rPr>
          <w:sz w:val="24"/>
        </w:rPr>
        <w:t>河粉，猪肠粉类质量要求：以大米为原料，经浸泡、磨浆（粉碎）、发酵（或不发酵）、熟化、成型、冷却、包装等生产工艺加工而成，严格按照</w:t>
      </w:r>
      <w:r>
        <w:rPr>
          <w:sz w:val="24"/>
        </w:rPr>
        <w:t>DB44/426-2007《湿米粉》质量要求执行，原辅料质量要求应符合国家相关质量标准及卫生安全标准，食品添加剂的使用应符合GB 2760-2014的规定,不得添加硼砂、亚硫酸盐、吊白块等有毒有害物质。</w:t>
      </w:r>
    </w:p>
    <w:p>
      <w:pPr>
        <w:pStyle w:val="null3"/>
        <w:ind w:firstLine="422"/>
        <w:jc w:val="both"/>
      </w:pPr>
      <w:r>
        <w:rPr>
          <w:sz w:val="21"/>
          <w:b/>
        </w:rPr>
        <w:t>（八）</w:t>
      </w:r>
      <w:r>
        <w:rPr>
          <w:sz w:val="24"/>
          <w:b/>
        </w:rPr>
        <w:t>大米质量标准</w:t>
      </w:r>
    </w:p>
    <w:p>
      <w:pPr>
        <w:pStyle w:val="null3"/>
        <w:ind w:firstLine="480"/>
        <w:jc w:val="both"/>
      </w:pPr>
      <w:r>
        <w:rPr>
          <w:sz w:val="24"/>
        </w:rPr>
        <w:t>1</w:t>
      </w:r>
      <w:r>
        <w:rPr>
          <w:sz w:val="24"/>
        </w:rPr>
        <w:t>.</w:t>
      </w:r>
      <w:r>
        <w:rPr>
          <w:sz w:val="24"/>
        </w:rPr>
        <w:t xml:space="preserve"> </w:t>
      </w:r>
      <w:r>
        <w:rPr>
          <w:sz w:val="24"/>
        </w:rPr>
        <w:t>米类执行标准：</w:t>
      </w:r>
      <w:r>
        <w:rPr>
          <w:sz w:val="24"/>
        </w:rPr>
        <w:t>GB/T 1354-2018标准一等米，不含添加剂。</w:t>
      </w:r>
    </w:p>
    <w:tbl>
      <w:tblPr>
        <w:tblW w:w="0" w:type="auto"/>
        <w:tblBorders>
          <w:top w:val="none" w:color="000000" w:sz="4"/>
          <w:left w:val="none" w:color="000000" w:sz="4"/>
          <w:bottom w:val="none" w:color="000000" w:sz="4"/>
          <w:right w:val="none" w:color="000000" w:sz="4"/>
          <w:insideH w:val="none"/>
          <w:insideV w:val="none"/>
        </w:tblBorders>
      </w:tblPr>
      <w:tblGrid>
        <w:gridCol w:w="1020"/>
        <w:gridCol w:w="975"/>
        <w:gridCol w:w="3060"/>
        <w:gridCol w:w="3251"/>
      </w:tblGrid>
      <w:tr>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03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内容</w:t>
            </w:r>
          </w:p>
        </w:tc>
        <w:tc>
          <w:tcPr>
            <w:tcW w:type="dxa" w:w="3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质量标准</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加工精度</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符合一等品要求</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不完善粒</w:t>
            </w:r>
            <w:r>
              <w:rPr>
                <w:sz w:val="21"/>
              </w:rPr>
              <w:t>%</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最大限度杂质</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总量</w:t>
            </w:r>
            <w:r>
              <w:rPr>
                <w:sz w:val="21"/>
              </w:rPr>
              <w:t>%</w:t>
            </w:r>
          </w:p>
        </w:tc>
        <w:tc>
          <w:tcPr>
            <w:tcW w:type="dxa" w:w="3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≤0.40</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75"/>
            <w:vMerge/>
            <w:tcBorders>
              <w:top w:val="non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糠粉</w:t>
            </w:r>
            <w:r>
              <w:rPr>
                <w:sz w:val="21"/>
              </w:rPr>
              <w:t>%</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≤0.20</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75"/>
            <w:vMerge/>
            <w:tcBorders>
              <w:top w:val="non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矿物质</w:t>
            </w:r>
            <w:r>
              <w:rPr>
                <w:sz w:val="21"/>
              </w:rPr>
              <w:t>%</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≤0.02</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75"/>
            <w:vMerge/>
            <w:tcBorders>
              <w:top w:val="non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带壳稞</w:t>
            </w:r>
            <w:r>
              <w:rPr>
                <w:sz w:val="21"/>
              </w:rPr>
              <w:t xml:space="preserve"> </w:t>
            </w:r>
            <w:r>
              <w:rPr>
                <w:sz w:val="21"/>
              </w:rPr>
              <w:t>粒</w:t>
            </w:r>
            <w:r>
              <w:rPr>
                <w:sz w:val="21"/>
              </w:rPr>
              <w:t>/kg</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75"/>
            <w:vMerge/>
            <w:tcBorders>
              <w:top w:val="none" w:color="000000" w:sz="4"/>
              <w:left w:val="single" w:color="000000" w:sz="4"/>
              <w:bottom w:val="single" w:color="000000" w:sz="4"/>
              <w:right w:val="single" w:color="000000" w:sz="4"/>
            </w:tcBorders>
          </w:tcP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稻谷粒</w:t>
            </w:r>
            <w:r>
              <w:rPr>
                <w:sz w:val="21"/>
              </w:rPr>
              <w:t xml:space="preserve">  </w:t>
            </w:r>
            <w:r>
              <w:rPr>
                <w:sz w:val="21"/>
              </w:rPr>
              <w:t>粒</w:t>
            </w:r>
            <w:r>
              <w:rPr>
                <w:sz w:val="21"/>
              </w:rPr>
              <w:t>/kg</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0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碎米总量</w:t>
            </w:r>
            <w:r>
              <w:rPr>
                <w:sz w:val="21"/>
              </w:rPr>
              <w:t>%</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≤15.0</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0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小碎米</w:t>
            </w:r>
            <w:r>
              <w:rPr>
                <w:sz w:val="21"/>
              </w:rPr>
              <w:t>%</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40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黄粒米</w:t>
            </w:r>
            <w:r>
              <w:rPr>
                <w:sz w:val="21"/>
              </w:rPr>
              <w:t>%</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按国家标准执行</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w:t>
            </w:r>
          </w:p>
        </w:tc>
        <w:tc>
          <w:tcPr>
            <w:tcW w:type="dxa" w:w="40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水份</w:t>
            </w:r>
            <w:r>
              <w:rPr>
                <w:sz w:val="21"/>
              </w:rPr>
              <w:t>%</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≤14.0</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0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六六六六（以成品粮计）</w:t>
            </w:r>
            <w:r>
              <w:rPr>
                <w:sz w:val="21"/>
              </w:rPr>
              <w:t>mg/kg</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≤0.05</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3</w:t>
            </w:r>
          </w:p>
        </w:tc>
        <w:tc>
          <w:tcPr>
            <w:tcW w:type="dxa" w:w="40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滴滴涕（以成品粮计）</w:t>
            </w:r>
            <w:r>
              <w:rPr>
                <w:sz w:val="21"/>
              </w:rPr>
              <w:t>mg/kg</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≤0.05</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4</w:t>
            </w:r>
          </w:p>
        </w:tc>
        <w:tc>
          <w:tcPr>
            <w:tcW w:type="dxa" w:w="40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黄曲霉毒素</w:t>
            </w:r>
            <w:r>
              <w:rPr>
                <w:sz w:val="21"/>
              </w:rPr>
              <w:t>B1 μg/kg</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w:t>
            </w:r>
          </w:p>
        </w:tc>
        <w:tc>
          <w:tcPr>
            <w:tcW w:type="dxa" w:w="40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汞（以</w:t>
            </w:r>
            <w:r>
              <w:rPr>
                <w:sz w:val="21"/>
              </w:rPr>
              <w:t xml:space="preserve">Hg </w:t>
            </w:r>
            <w:r>
              <w:rPr>
                <w:sz w:val="21"/>
              </w:rPr>
              <w:t>计）</w:t>
            </w:r>
            <w:r>
              <w:rPr>
                <w:sz w:val="21"/>
              </w:rPr>
              <w:t>mg/kg</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≤0.02</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w:t>
            </w:r>
          </w:p>
        </w:tc>
        <w:tc>
          <w:tcPr>
            <w:tcW w:type="dxa" w:w="40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镉（以</w:t>
            </w:r>
            <w:r>
              <w:rPr>
                <w:sz w:val="21"/>
              </w:rPr>
              <w:t xml:space="preserve">Cd </w:t>
            </w:r>
            <w:r>
              <w:rPr>
                <w:sz w:val="21"/>
              </w:rPr>
              <w:t>计）</w:t>
            </w:r>
            <w:r>
              <w:rPr>
                <w:sz w:val="21"/>
              </w:rPr>
              <w:t>mg/kg</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≤0.2</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7</w:t>
            </w:r>
          </w:p>
        </w:tc>
        <w:tc>
          <w:tcPr>
            <w:tcW w:type="dxa" w:w="40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色泽、气味、口味</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正常</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8</w:t>
            </w:r>
          </w:p>
        </w:tc>
        <w:tc>
          <w:tcPr>
            <w:tcW w:type="dxa" w:w="403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标签检验</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 xml:space="preserve">GB7718-2011 </w:t>
            </w:r>
            <w:r>
              <w:rPr>
                <w:sz w:val="21"/>
              </w:rPr>
              <w:t>要求</w:t>
            </w:r>
          </w:p>
        </w:tc>
      </w:tr>
    </w:tbl>
    <w:p>
      <w:pPr>
        <w:pStyle w:val="null3"/>
        <w:ind w:firstLine="420"/>
        <w:jc w:val="left"/>
      </w:pPr>
      <w:r>
        <w:rPr>
          <w:sz w:val="24"/>
        </w:rPr>
        <w:t>2.</w:t>
      </w:r>
      <w:r>
        <w:rPr>
          <w:sz w:val="24"/>
        </w:rPr>
        <w:t>有标明加工厂名称、品名、生产日期、保持期或保存期，供货时的剩余保质期不少于三分之二，质量等级、产品标准号、产品合格证，质量符合米类执行标准</w:t>
      </w:r>
      <w:r>
        <w:rPr>
          <w:sz w:val="24"/>
        </w:rPr>
        <w:t>。</w:t>
      </w:r>
    </w:p>
    <w:p>
      <w:pPr>
        <w:pStyle w:val="null3"/>
        <w:ind w:firstLine="472"/>
        <w:jc w:val="both"/>
      </w:pPr>
      <w:r>
        <w:rPr>
          <w:sz w:val="24"/>
        </w:rPr>
        <w:t>3.</w:t>
      </w:r>
      <w:r>
        <w:rPr>
          <w:sz w:val="24"/>
        </w:rPr>
        <w:t>具有固有色泽和香味，无污染、无虫害，色泽、气味、口味正常，无异</w:t>
      </w:r>
      <w:r>
        <w:rPr>
          <w:sz w:val="24"/>
        </w:rPr>
        <w:t>味或霉味（霉变），无虫蛀结块挂丝或杂质异等，符合国家粮食卫生标准。</w:t>
      </w:r>
    </w:p>
    <w:p>
      <w:pPr>
        <w:pStyle w:val="null3"/>
        <w:ind w:firstLine="472"/>
        <w:jc w:val="both"/>
      </w:pPr>
      <w:r>
        <w:rPr>
          <w:sz w:val="24"/>
        </w:rPr>
        <w:t>4.</w:t>
      </w:r>
      <w:r>
        <w:rPr>
          <w:sz w:val="24"/>
        </w:rPr>
        <w:t>大米要求的资质证明：乙方每次供货需同时提供该批次产品出厂（库）的检验合格报告、加盖乙方公章的货物清单（送货单），此外还需提供由具备资质的质量检测部门出具的《检验检测报告》。</w:t>
      </w:r>
    </w:p>
    <w:p>
      <w:pPr>
        <w:pStyle w:val="null3"/>
        <w:ind w:firstLine="482"/>
      </w:pPr>
      <w:r>
        <w:rPr>
          <w:sz w:val="24"/>
          <w:b/>
        </w:rPr>
        <w:t>（九）</w:t>
      </w:r>
      <w:r>
        <w:rPr>
          <w:sz w:val="24"/>
          <w:b/>
        </w:rPr>
        <w:t>食用油质量要求</w:t>
      </w:r>
    </w:p>
    <w:p>
      <w:pPr>
        <w:pStyle w:val="null3"/>
        <w:ind w:firstLine="480"/>
      </w:pPr>
      <w:r>
        <w:rPr>
          <w:sz w:val="24"/>
        </w:rPr>
        <w:t>1.基本要求：外包装完好，标明品名、厂名、重量、生产日期、保质期或保存期、执行标准，具有产品合格证。具有正常植物油的色泽、透明度、气味和滋味，无焦臭、酸败及其他异味；</w:t>
      </w:r>
    </w:p>
    <w:p>
      <w:pPr>
        <w:pStyle w:val="null3"/>
        <w:ind w:firstLine="480"/>
        <w:jc w:val="both"/>
      </w:pPr>
      <w:r>
        <w:rPr>
          <w:sz w:val="24"/>
        </w:rPr>
        <w:t>2</w:t>
      </w:r>
      <w:r>
        <w:rPr>
          <w:sz w:val="24"/>
        </w:rPr>
        <w:t>.气味、滋味：具有固有的气味和滋味，无异味；</w:t>
      </w:r>
    </w:p>
    <w:p>
      <w:pPr>
        <w:pStyle w:val="null3"/>
        <w:ind w:firstLine="480"/>
        <w:jc w:val="both"/>
      </w:pPr>
      <w:r>
        <w:rPr>
          <w:sz w:val="24"/>
        </w:rPr>
        <w:t>3</w:t>
      </w:r>
      <w:r>
        <w:rPr>
          <w:sz w:val="24"/>
        </w:rPr>
        <w:t>.加热试验（280℃）油色不得变深，无析出物；</w:t>
      </w:r>
    </w:p>
    <w:p>
      <w:pPr>
        <w:pStyle w:val="null3"/>
        <w:ind w:firstLine="480"/>
        <w:jc w:val="both"/>
      </w:pPr>
      <w:r>
        <w:rPr>
          <w:sz w:val="24"/>
        </w:rPr>
        <w:t>4</w:t>
      </w:r>
      <w:r>
        <w:rPr>
          <w:sz w:val="24"/>
        </w:rPr>
        <w:t>.不得混有其他食用油或非食用油；</w:t>
      </w:r>
    </w:p>
    <w:p>
      <w:pPr>
        <w:pStyle w:val="null3"/>
        <w:ind w:firstLine="480"/>
        <w:jc w:val="both"/>
      </w:pPr>
      <w:r>
        <w:rPr>
          <w:sz w:val="24"/>
        </w:rPr>
        <w:t>5</w:t>
      </w:r>
      <w:r>
        <w:rPr>
          <w:sz w:val="24"/>
        </w:rPr>
        <w:t>.卫生标准和动植物检疫项目，按照国家规定执行；</w:t>
      </w:r>
    </w:p>
    <w:p>
      <w:pPr>
        <w:pStyle w:val="null3"/>
        <w:ind w:firstLine="480"/>
        <w:jc w:val="both"/>
      </w:pPr>
      <w:r>
        <w:rPr>
          <w:sz w:val="24"/>
        </w:rPr>
        <w:t>6</w:t>
      </w:r>
      <w:r>
        <w:rPr>
          <w:sz w:val="24"/>
        </w:rPr>
        <w:t>.执行标准</w:t>
      </w:r>
    </w:p>
    <w:p>
      <w:pPr>
        <w:pStyle w:val="null3"/>
        <w:ind w:firstLine="480"/>
        <w:jc w:val="both"/>
      </w:pPr>
      <w:r>
        <w:rPr>
          <w:sz w:val="24"/>
        </w:rPr>
        <w:t>（</w:t>
      </w:r>
      <w:r>
        <w:rPr>
          <w:sz w:val="24"/>
        </w:rPr>
        <w:t>1）油类执行标准：</w:t>
      </w:r>
    </w:p>
    <w:tbl>
      <w:tblPr>
        <w:tblW w:w="0" w:type="auto"/>
        <w:tblBorders>
          <w:top w:val="none" w:color="000000" w:sz="4"/>
          <w:left w:val="none" w:color="000000" w:sz="4"/>
          <w:bottom w:val="none" w:color="000000" w:sz="4"/>
          <w:right w:val="none" w:color="000000" w:sz="4"/>
          <w:insideH w:val="none"/>
          <w:insideV w:val="none"/>
        </w:tblBorders>
      </w:tblPr>
      <w:tblGrid>
        <w:gridCol w:w="704"/>
        <w:gridCol w:w="1014"/>
        <w:gridCol w:w="3580"/>
        <w:gridCol w:w="1134"/>
        <w:gridCol w:w="1874"/>
      </w:tblGrid>
      <w:tr>
        <w:tc>
          <w:tcPr>
            <w:tcW w:type="dxa" w:w="704"/>
            <w:tcBorders>
              <w:top w:val="single" w:color="000008"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1"/>
                <w:b/>
              </w:rPr>
              <w:t>序号</w:t>
            </w:r>
          </w:p>
        </w:tc>
        <w:tc>
          <w:tcPr>
            <w:tcW w:type="dxa" w:w="1014"/>
            <w:tcBorders>
              <w:top w:val="single" w:color="000008"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b/>
              </w:rPr>
              <w:t>内容</w:t>
            </w:r>
          </w:p>
        </w:tc>
        <w:tc>
          <w:tcPr>
            <w:tcW w:type="dxa" w:w="3580"/>
            <w:tcBorders>
              <w:top w:val="single" w:color="000008"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b/>
              </w:rPr>
              <w:t>质量标准</w:t>
            </w:r>
          </w:p>
        </w:tc>
        <w:tc>
          <w:tcPr>
            <w:tcW w:type="dxa" w:w="1134"/>
            <w:tcBorders>
              <w:top w:val="single" w:color="000008"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b/>
              </w:rPr>
              <w:t>内容</w:t>
            </w:r>
          </w:p>
        </w:tc>
        <w:tc>
          <w:tcPr>
            <w:tcW w:type="dxa" w:w="1874"/>
            <w:tcBorders>
              <w:top w:val="single" w:color="000008"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1"/>
                <w:b/>
              </w:rPr>
              <w:t>质量标准</w:t>
            </w:r>
          </w:p>
        </w:tc>
      </w:tr>
      <w:tr>
        <w:tc>
          <w:tcPr>
            <w:tcW w:type="dxa" w:w="704"/>
            <w:tcBorders>
              <w:top w:val="none" w:color="000000"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4"/>
              </w:rPr>
              <w:t>1</w:t>
            </w:r>
          </w:p>
        </w:tc>
        <w:tc>
          <w:tcPr>
            <w:tcW w:type="dxa" w:w="1014"/>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色拉油</w:t>
            </w:r>
          </w:p>
        </w:tc>
        <w:tc>
          <w:tcPr>
            <w:tcW w:type="dxa" w:w="3580"/>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GB/T 1535-2017</w:t>
            </w:r>
            <w:r>
              <w:rPr>
                <w:sz w:val="24"/>
              </w:rPr>
              <w:t>一级大豆色拉油</w:t>
            </w:r>
          </w:p>
        </w:tc>
        <w:tc>
          <w:tcPr>
            <w:tcW w:type="dxa" w:w="1134"/>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花生油</w:t>
            </w:r>
          </w:p>
        </w:tc>
        <w:tc>
          <w:tcPr>
            <w:tcW w:type="dxa" w:w="1874"/>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GB/T 1534-2017</w:t>
            </w:r>
          </w:p>
        </w:tc>
      </w:tr>
      <w:tr>
        <w:tc>
          <w:tcPr>
            <w:tcW w:type="dxa" w:w="704"/>
            <w:tcBorders>
              <w:top w:val="none" w:color="000000"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4"/>
              </w:rPr>
              <w:t>2</w:t>
            </w:r>
          </w:p>
        </w:tc>
        <w:tc>
          <w:tcPr>
            <w:tcW w:type="dxa" w:w="1014"/>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大豆油</w:t>
            </w:r>
          </w:p>
        </w:tc>
        <w:tc>
          <w:tcPr>
            <w:tcW w:type="dxa" w:w="3580"/>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GB/T 1535-2017</w:t>
            </w:r>
          </w:p>
        </w:tc>
        <w:tc>
          <w:tcPr>
            <w:tcW w:type="dxa" w:w="1134"/>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葵花籽油</w:t>
            </w:r>
          </w:p>
        </w:tc>
        <w:tc>
          <w:tcPr>
            <w:tcW w:type="dxa" w:w="1874"/>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GB/T 10464-2017</w:t>
            </w:r>
          </w:p>
        </w:tc>
      </w:tr>
      <w:tr>
        <w:tc>
          <w:tcPr>
            <w:tcW w:type="dxa" w:w="704"/>
            <w:tcBorders>
              <w:top w:val="none" w:color="000000"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4"/>
              </w:rPr>
              <w:t>3</w:t>
            </w:r>
          </w:p>
        </w:tc>
        <w:tc>
          <w:tcPr>
            <w:tcW w:type="dxa" w:w="1014"/>
            <w:tcBorders>
              <w:top w:val="none" w:color="000000" w:sz="4"/>
              <w:left w:val="none" w:color="000000" w:sz="4"/>
              <w:bottom w:val="single" w:color="000000" w:sz="4"/>
              <w:right w:val="single" w:color="000008" w:sz="4"/>
            </w:tcBorders>
            <w:tcMar>
              <w:top w:type="dxa" w:w="0"/>
              <w:left w:type="dxa" w:w="0"/>
              <w:bottom w:type="dxa" w:w="0"/>
              <w:right w:type="dxa" w:w="0"/>
            </w:tcMar>
            <w:vAlign w:val="top"/>
          </w:tcPr>
          <w:p>
            <w:pPr>
              <w:pStyle w:val="null3"/>
              <w:jc w:val="center"/>
            </w:pPr>
            <w:r>
              <w:rPr>
                <w:sz w:val="24"/>
              </w:rPr>
              <w:t>棉籽油</w:t>
            </w:r>
          </w:p>
        </w:tc>
        <w:tc>
          <w:tcPr>
            <w:tcW w:type="dxa" w:w="3580"/>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GB/T 1537-2019</w:t>
            </w:r>
          </w:p>
        </w:tc>
        <w:tc>
          <w:tcPr>
            <w:tcW w:type="dxa" w:w="1134"/>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油茶籽油</w:t>
            </w:r>
          </w:p>
        </w:tc>
        <w:tc>
          <w:tcPr>
            <w:tcW w:type="dxa" w:w="1874"/>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GB/T 11765-2018</w:t>
            </w:r>
          </w:p>
        </w:tc>
      </w:tr>
      <w:tr>
        <w:tc>
          <w:tcPr>
            <w:tcW w:type="dxa" w:w="704"/>
            <w:tcBorders>
              <w:top w:val="none" w:color="000000" w:sz="4"/>
              <w:left w:val="single" w:color="000008" w:sz="4"/>
              <w:bottom w:val="single" w:color="000008" w:sz="4"/>
              <w:right w:val="single" w:color="000008" w:sz="4"/>
            </w:tcBorders>
            <w:tcMar>
              <w:top w:type="dxa" w:w="0"/>
              <w:left w:type="dxa" w:w="0"/>
              <w:bottom w:type="dxa" w:w="0"/>
              <w:right w:type="dxa" w:w="0"/>
            </w:tcMar>
            <w:vAlign w:val="top"/>
          </w:tcPr>
          <w:p>
            <w:pPr>
              <w:pStyle w:val="null3"/>
              <w:jc w:val="center"/>
            </w:pPr>
            <w:r>
              <w:rPr>
                <w:sz w:val="24"/>
              </w:rPr>
              <w:t>4</w:t>
            </w:r>
          </w:p>
        </w:tc>
        <w:tc>
          <w:tcPr>
            <w:tcW w:type="dxa" w:w="1014"/>
            <w:tcBorders>
              <w:top w:val="none" w:color="000000" w:sz="4"/>
              <w:left w:val="none" w:color="000000" w:sz="4"/>
              <w:bottom w:val="single" w:color="000000" w:sz="4"/>
              <w:right w:val="single" w:color="000008" w:sz="4"/>
            </w:tcBorders>
            <w:tcMar>
              <w:top w:type="dxa" w:w="0"/>
              <w:left w:type="dxa" w:w="0"/>
              <w:bottom w:type="dxa" w:w="0"/>
              <w:right w:type="dxa" w:w="0"/>
            </w:tcMar>
            <w:vAlign w:val="top"/>
          </w:tcPr>
          <w:p>
            <w:pPr>
              <w:pStyle w:val="null3"/>
              <w:jc w:val="center"/>
            </w:pPr>
            <w:r>
              <w:rPr>
                <w:sz w:val="24"/>
              </w:rPr>
              <w:t>玉米油</w:t>
            </w:r>
          </w:p>
        </w:tc>
        <w:tc>
          <w:tcPr>
            <w:tcW w:type="dxa" w:w="3580"/>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GB/T 19111-2017</w:t>
            </w:r>
          </w:p>
        </w:tc>
        <w:tc>
          <w:tcPr>
            <w:tcW w:type="dxa" w:w="1134"/>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米糠油</w:t>
            </w:r>
          </w:p>
        </w:tc>
        <w:tc>
          <w:tcPr>
            <w:tcW w:type="dxa" w:w="1874"/>
            <w:tcBorders>
              <w:top w:val="none" w:color="000000" w:sz="4"/>
              <w:left w:val="none" w:color="000000" w:sz="4"/>
              <w:bottom w:val="single" w:color="000008" w:sz="4"/>
              <w:right w:val="single" w:color="000008" w:sz="4"/>
            </w:tcBorders>
            <w:tcMar>
              <w:top w:type="dxa" w:w="0"/>
              <w:left w:type="dxa" w:w="0"/>
              <w:bottom w:type="dxa" w:w="0"/>
              <w:right w:type="dxa" w:w="0"/>
            </w:tcMar>
            <w:vAlign w:val="top"/>
          </w:tcPr>
          <w:p>
            <w:pPr>
              <w:pStyle w:val="null3"/>
              <w:jc w:val="center"/>
            </w:pPr>
            <w:r>
              <w:rPr>
                <w:sz w:val="24"/>
              </w:rPr>
              <w:t>GB/T 19112-2003</w:t>
            </w:r>
          </w:p>
        </w:tc>
      </w:tr>
    </w:tbl>
    <w:p>
      <w:pPr>
        <w:pStyle w:val="null3"/>
        <w:ind w:firstLine="480"/>
        <w:jc w:val="both"/>
      </w:pPr>
      <w:r>
        <w:rPr>
          <w:sz w:val="24"/>
        </w:rPr>
        <w:t>（</w:t>
      </w:r>
      <w:r>
        <w:rPr>
          <w:sz w:val="24"/>
        </w:rPr>
        <w:t>2）油类质量要求：</w:t>
      </w:r>
    </w:p>
    <w:p>
      <w:pPr>
        <w:pStyle w:val="null3"/>
        <w:ind w:firstLine="480"/>
        <w:jc w:val="both"/>
      </w:pPr>
      <w:r>
        <w:rPr>
          <w:sz w:val="24"/>
        </w:rPr>
        <w:t>①每个食用油品种必须色泽好，透明度高，无浑浊，无沉淀和悬浮物，粘度小，无分层现象，气味正常，无酸臭异味。严格执行国家质量标准及卫生安全标准，色泽、气味、霉变、真菌毒素、重金属污染物、农药等严格控制在国家标准范围内（原粮及成品粮色泽、气味必须正常。霉变粒不得超过2％。真菌毒素：黄曲霉毒素B1 （5μg/kg～20μg/kg）、脱氧雪腐镰刀菌烯醇（≤1000μg/kg）、玉米赤霉烯酮（≤60μg/kg）、赭曲霉毒素A（5μg/kg）。重金属污染物：铅（≤0.2mg/kg）、镉(0.1 mg/kg～0.2 mg/kg)、汞（0.02 mg/kg）、无机砷（0.1 mg/kg～0.2 mg/kg）。农药：对磷化物、马拉硫磷等140余种农药规定了最大残留限量。并根据《采购需求》的食用油等级保质保量完成供货。</w:t>
      </w:r>
    </w:p>
    <w:p>
      <w:pPr>
        <w:pStyle w:val="null3"/>
        <w:ind w:firstLine="472"/>
        <w:jc w:val="both"/>
      </w:pPr>
      <w:r>
        <w:rPr>
          <w:sz w:val="24"/>
        </w:rPr>
        <w:t>②要求提供的食用油生产厂家信誉良好，有明确的商品标签，有生产日期、保质期、质量等级，并标明初制油的加工工艺(即用浸出法生产，还是用压榨法生产的)和是否用转基因油料生产，不许以次充好、以假充真。如将毛油当一级或二级油进行销售，将低价位的植物油掺人高价位植物油中进行销售，牟取暴利，一经查处，乙方将承担全部责任。</w:t>
      </w:r>
    </w:p>
    <w:p>
      <w:pPr>
        <w:pStyle w:val="null3"/>
        <w:ind w:firstLine="480"/>
        <w:jc w:val="both"/>
      </w:pPr>
      <w:r>
        <w:rPr>
          <w:sz w:val="24"/>
        </w:rPr>
        <w:t>（</w:t>
      </w:r>
      <w:r>
        <w:rPr>
          <w:sz w:val="24"/>
        </w:rPr>
        <w:t>3）</w:t>
      </w:r>
      <w:r>
        <w:rPr>
          <w:sz w:val="24"/>
        </w:rPr>
        <w:t>部分食用油质量指标内容：</w:t>
      </w:r>
      <w:r>
        <w:rPr>
          <w:sz w:val="21"/>
        </w:rPr>
        <w:t xml:space="preserve"> </w:t>
      </w:r>
    </w:p>
    <w:p>
      <w:pPr>
        <w:pStyle w:val="null3"/>
        <w:jc w:val="center"/>
      </w:pPr>
      <w:r>
        <w:rPr>
          <w:sz w:val="24"/>
        </w:rPr>
        <w:t>花生原油质量指标</w:t>
      </w:r>
    </w:p>
    <w:tbl>
      <w:tblPr>
        <w:tblW w:w="0" w:type="auto"/>
        <w:tblBorders>
          <w:top w:val="none" w:color="000000" w:sz="4"/>
          <w:left w:val="none" w:color="000000" w:sz="4"/>
          <w:bottom w:val="none" w:color="000000" w:sz="4"/>
          <w:right w:val="none" w:color="000000" w:sz="4"/>
          <w:insideH w:val="none"/>
          <w:insideV w:val="none"/>
        </w:tblBorders>
      </w:tblPr>
      <w:tblGrid>
        <w:gridCol w:w="3884"/>
        <w:gridCol w:w="4422"/>
      </w:tblGrid>
      <w:tr>
        <w:tc>
          <w:tcPr>
            <w:tcW w:type="dxa" w:w="388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4"/>
              </w:rPr>
              <w:t>项</w:t>
            </w:r>
            <w:r>
              <w:rPr>
                <w:sz w:val="24"/>
              </w:rPr>
              <w:t xml:space="preserve">  目</w:t>
            </w:r>
          </w:p>
        </w:tc>
        <w:tc>
          <w:tcPr>
            <w:tcW w:type="dxa" w:w="4422"/>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4"/>
              </w:rPr>
              <w:t>质量指标</w:t>
            </w:r>
          </w:p>
        </w:tc>
      </w:tr>
      <w:tr>
        <w:tc>
          <w:tcPr>
            <w:tcW w:type="dxa" w:w="388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4"/>
              </w:rPr>
              <w:t>气味、滋味</w:t>
            </w:r>
          </w:p>
        </w:tc>
        <w:tc>
          <w:tcPr>
            <w:tcW w:type="dxa" w:w="44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4"/>
              </w:rPr>
              <w:t>具有花生原油固有的气味和滋味，无异味</w:t>
            </w:r>
          </w:p>
        </w:tc>
      </w:tr>
      <w:tr>
        <w:tc>
          <w:tcPr>
            <w:tcW w:type="dxa" w:w="388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4"/>
              </w:rPr>
              <w:t>水分及挥发物／</w:t>
            </w:r>
            <w:r>
              <w:rPr>
                <w:sz w:val="24"/>
              </w:rPr>
              <w:t>(%)　　 ≤</w:t>
            </w:r>
          </w:p>
        </w:tc>
        <w:tc>
          <w:tcPr>
            <w:tcW w:type="dxa" w:w="44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4"/>
              </w:rPr>
              <w:t>0.20</w:t>
            </w:r>
          </w:p>
        </w:tc>
      </w:tr>
      <w:tr>
        <w:tc>
          <w:tcPr>
            <w:tcW w:type="dxa" w:w="388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4"/>
              </w:rPr>
              <w:t>不溶性杂质</w:t>
            </w:r>
            <w:r>
              <w:rPr>
                <w:sz w:val="24"/>
              </w:rPr>
              <w:t>/(%)　　　　≤</w:t>
            </w:r>
          </w:p>
        </w:tc>
        <w:tc>
          <w:tcPr>
            <w:tcW w:type="dxa" w:w="44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4"/>
              </w:rPr>
              <w:t>0.20</w:t>
            </w:r>
          </w:p>
        </w:tc>
      </w:tr>
      <w:tr>
        <w:tc>
          <w:tcPr>
            <w:tcW w:type="dxa" w:w="388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4"/>
              </w:rPr>
              <w:t>酸值</w:t>
            </w:r>
            <w:r>
              <w:rPr>
                <w:sz w:val="24"/>
              </w:rPr>
              <w:t>(KOH)／(mg/g)　　 ≤</w:t>
            </w:r>
          </w:p>
        </w:tc>
        <w:tc>
          <w:tcPr>
            <w:tcW w:type="dxa" w:w="44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4"/>
              </w:rPr>
              <w:t>4.0</w:t>
            </w:r>
          </w:p>
        </w:tc>
      </w:tr>
      <w:tr>
        <w:tc>
          <w:tcPr>
            <w:tcW w:type="dxa" w:w="388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4"/>
              </w:rPr>
              <w:t>过氧化值／</w:t>
            </w:r>
            <w:r>
              <w:rPr>
                <w:sz w:val="24"/>
              </w:rPr>
              <w:t>(mmol/kg)   ≤</w:t>
            </w:r>
          </w:p>
        </w:tc>
        <w:tc>
          <w:tcPr>
            <w:tcW w:type="dxa" w:w="442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4"/>
              </w:rPr>
              <w:t>7.5</w:t>
            </w:r>
          </w:p>
        </w:tc>
      </w:tr>
      <w:tr>
        <w:tc>
          <w:tcPr>
            <w:tcW w:type="dxa" w:w="388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left"/>
            </w:pPr>
            <w:r>
              <w:rPr>
                <w:sz w:val="24"/>
              </w:rPr>
              <w:t>溶剂残留量／</w:t>
            </w:r>
            <w:r>
              <w:rPr>
                <w:sz w:val="24"/>
              </w:rPr>
              <w:t>(mg／kg)  ≤</w:t>
            </w:r>
          </w:p>
        </w:tc>
        <w:tc>
          <w:tcPr>
            <w:tcW w:type="dxa" w:w="442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rPr>
              <w:t>100</w:t>
            </w:r>
          </w:p>
        </w:tc>
      </w:tr>
    </w:tbl>
    <w:p>
      <w:pPr>
        <w:pStyle w:val="null3"/>
        <w:spacing w:before="150"/>
        <w:jc w:val="center"/>
      </w:pPr>
      <w:r>
        <w:rPr>
          <w:sz w:val="21"/>
        </w:rPr>
        <w:t>压榨成品花生油质量指标</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385"/>
        <w:gridCol w:w="3254"/>
        <w:gridCol w:w="3726"/>
      </w:tblGrid>
      <w:tr>
        <w:tc>
          <w:tcPr>
            <w:tcW w:type="dxa" w:w="3385"/>
            <w:vMerge w:val="restart"/>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r>
              <w:rPr>
                <w:sz w:val="21"/>
              </w:rPr>
              <w:t xml:space="preserve">  目</w:t>
            </w:r>
          </w:p>
        </w:tc>
        <w:tc>
          <w:tcPr>
            <w:tcW w:type="dxa" w:w="6980"/>
            <w:gridSpan w:val="2"/>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质量指标</w:t>
            </w:r>
          </w:p>
        </w:tc>
      </w:tr>
      <w:tr>
        <w:tc>
          <w:tcPr>
            <w:tcW w:type="dxa" w:w="3385"/>
            <w:vMerge/>
            <w:tcBorders>
              <w:top w:val="single" w:color="000000" w:sz="8"/>
              <w:left w:val="single" w:color="000000" w:sz="8"/>
              <w:bottom w:val="single" w:color="000000" w:sz="4"/>
              <w:right w:val="single" w:color="000000" w:sz="4"/>
            </w:tcBorders>
          </w:tcPr>
          <w:p/>
        </w:tc>
        <w:tc>
          <w:tcPr>
            <w:tcW w:type="dxa" w:w="3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p>
        </w:tc>
        <w:tc>
          <w:tcPr>
            <w:tcW w:type="dxa" w:w="37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二级</w:t>
            </w:r>
          </w:p>
        </w:tc>
      </w:tr>
      <w:tr>
        <w:tc>
          <w:tcPr>
            <w:tcW w:type="dxa" w:w="33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色泽</w:t>
            </w:r>
            <w:r>
              <w:rPr>
                <w:sz w:val="21"/>
              </w:rPr>
              <w:t>(罗维朋比色槽25.4mm) ≤</w:t>
            </w:r>
          </w:p>
        </w:tc>
        <w:tc>
          <w:tcPr>
            <w:tcW w:type="dxa" w:w="3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w:t>
            </w:r>
            <w:r>
              <w:rPr>
                <w:sz w:val="21"/>
              </w:rPr>
              <w:t>15红1.5</w:t>
            </w:r>
          </w:p>
        </w:tc>
        <w:tc>
          <w:tcPr>
            <w:tcW w:type="dxa" w:w="37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黄</w:t>
            </w:r>
            <w:r>
              <w:rPr>
                <w:sz w:val="21"/>
              </w:rPr>
              <w:t>25红4.0</w:t>
            </w:r>
          </w:p>
        </w:tc>
      </w:tr>
      <w:tr>
        <w:tc>
          <w:tcPr>
            <w:tcW w:type="dxa" w:w="33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气味、滋味</w:t>
            </w:r>
          </w:p>
        </w:tc>
        <w:tc>
          <w:tcPr>
            <w:tcW w:type="dxa" w:w="3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具有花生油固有的香味和滋味，无异味</w:t>
            </w:r>
          </w:p>
        </w:tc>
        <w:tc>
          <w:tcPr>
            <w:tcW w:type="dxa" w:w="37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具有花生油固有的香味和滋味，无异味</w:t>
            </w:r>
          </w:p>
        </w:tc>
      </w:tr>
      <w:tr>
        <w:tc>
          <w:tcPr>
            <w:tcW w:type="dxa" w:w="33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透明度</w:t>
            </w:r>
          </w:p>
        </w:tc>
        <w:tc>
          <w:tcPr>
            <w:tcW w:type="dxa" w:w="3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澄清、透明</w:t>
            </w:r>
          </w:p>
        </w:tc>
        <w:tc>
          <w:tcPr>
            <w:tcW w:type="dxa" w:w="37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澄清、透明</w:t>
            </w:r>
          </w:p>
        </w:tc>
      </w:tr>
      <w:tr>
        <w:tc>
          <w:tcPr>
            <w:tcW w:type="dxa" w:w="33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水分及挥发物</w:t>
            </w:r>
            <w:r>
              <w:rPr>
                <w:sz w:val="21"/>
              </w:rPr>
              <w:t>(%)　　 ≤</w:t>
            </w:r>
          </w:p>
        </w:tc>
        <w:tc>
          <w:tcPr>
            <w:tcW w:type="dxa" w:w="3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w:t>
            </w:r>
          </w:p>
        </w:tc>
        <w:tc>
          <w:tcPr>
            <w:tcW w:type="dxa" w:w="37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0.15</w:t>
            </w:r>
          </w:p>
        </w:tc>
      </w:tr>
      <w:tr>
        <w:tc>
          <w:tcPr>
            <w:tcW w:type="dxa" w:w="33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不溶性杂质</w:t>
            </w:r>
            <w:r>
              <w:rPr>
                <w:sz w:val="21"/>
              </w:rPr>
              <w:t>(%)　　　≤</w:t>
            </w:r>
          </w:p>
        </w:tc>
        <w:tc>
          <w:tcPr>
            <w:tcW w:type="dxa" w:w="3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0.05</w:t>
            </w:r>
          </w:p>
        </w:tc>
        <w:tc>
          <w:tcPr>
            <w:tcW w:type="dxa" w:w="37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0.05</w:t>
            </w:r>
          </w:p>
        </w:tc>
      </w:tr>
      <w:tr>
        <w:tc>
          <w:tcPr>
            <w:tcW w:type="dxa" w:w="33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酸值</w:t>
            </w:r>
            <w:r>
              <w:rPr>
                <w:sz w:val="21"/>
              </w:rPr>
              <w:t>(KOH)/(mg/g)　　≤</w:t>
            </w:r>
          </w:p>
        </w:tc>
        <w:tc>
          <w:tcPr>
            <w:tcW w:type="dxa" w:w="3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37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2.5</w:t>
            </w:r>
          </w:p>
        </w:tc>
      </w:tr>
      <w:tr>
        <w:tc>
          <w:tcPr>
            <w:tcW w:type="dxa" w:w="33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过氧化值</w:t>
            </w:r>
            <w:r>
              <w:rPr>
                <w:sz w:val="21"/>
              </w:rPr>
              <w:t>/(mmol/g)  ≤</w:t>
            </w:r>
          </w:p>
        </w:tc>
        <w:tc>
          <w:tcPr>
            <w:tcW w:type="dxa" w:w="3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w:t>
            </w:r>
          </w:p>
        </w:tc>
        <w:tc>
          <w:tcPr>
            <w:tcW w:type="dxa" w:w="37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7.5</w:t>
            </w:r>
          </w:p>
        </w:tc>
      </w:tr>
      <w:tr>
        <w:tc>
          <w:tcPr>
            <w:tcW w:type="dxa" w:w="33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溶剂残留量</w:t>
            </w:r>
            <w:r>
              <w:rPr>
                <w:sz w:val="21"/>
              </w:rPr>
              <w:t>/(mg/kg)</w:t>
            </w:r>
          </w:p>
        </w:tc>
        <w:tc>
          <w:tcPr>
            <w:tcW w:type="dxa" w:w="3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372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不得检出</w:t>
            </w:r>
          </w:p>
        </w:tc>
      </w:tr>
      <w:tr>
        <w:tc>
          <w:tcPr>
            <w:tcW w:type="dxa" w:w="3385"/>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加热试验</w:t>
            </w:r>
            <w:r>
              <w:rPr>
                <w:sz w:val="21"/>
              </w:rPr>
              <w:t>(280℃)</w:t>
            </w:r>
          </w:p>
        </w:tc>
        <w:tc>
          <w:tcPr>
            <w:tcW w:type="dxa" w:w="325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left"/>
            </w:pPr>
            <w:r>
              <w:rPr>
                <w:sz w:val="21"/>
              </w:rPr>
              <w:t>无析出物，罗维朋比色：黄色值不变，红色值增加小于</w:t>
            </w:r>
            <w:r>
              <w:rPr>
                <w:sz w:val="21"/>
              </w:rPr>
              <w:t>0.4</w:t>
            </w:r>
          </w:p>
        </w:tc>
        <w:tc>
          <w:tcPr>
            <w:tcW w:type="dxa" w:w="372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1"/>
              </w:rPr>
              <w:t>微量析出物，罗维朋比色：黄色值不变，红色值增加小于</w:t>
            </w:r>
            <w:r>
              <w:rPr>
                <w:sz w:val="21"/>
              </w:rPr>
              <w:t>4.0，蓝色值增加小于0.5</w:t>
            </w:r>
          </w:p>
        </w:tc>
      </w:tr>
    </w:tbl>
    <w:p>
      <w:pPr>
        <w:pStyle w:val="null3"/>
        <w:spacing w:before="150"/>
        <w:jc w:val="center"/>
      </w:pPr>
      <w:r>
        <w:rPr>
          <w:sz w:val="21"/>
        </w:rPr>
        <w:t>浸出成品花生油质量指标</w:t>
      </w:r>
    </w:p>
    <w:tbl>
      <w:tblPr>
        <w:tblW w:w="0" w:type="auto"/>
        <w:tblBorders>
          <w:top w:val="none" w:color="000000" w:sz="4"/>
          <w:left w:val="none" w:color="000000" w:sz="4"/>
          <w:bottom w:val="none" w:color="000000" w:sz="4"/>
          <w:right w:val="none" w:color="000000" w:sz="4"/>
          <w:insideH w:val="none"/>
          <w:insideV w:val="none"/>
        </w:tblBorders>
      </w:tblPr>
      <w:tblGrid>
        <w:gridCol w:w="2512"/>
        <w:gridCol w:w="1133"/>
        <w:gridCol w:w="1133"/>
        <w:gridCol w:w="1507"/>
        <w:gridCol w:w="2020"/>
      </w:tblGrid>
      <w:tr>
        <w:tc>
          <w:tcPr>
            <w:tcW w:type="dxa" w:w="2512"/>
            <w:vMerge w:val="restart"/>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r>
              <w:rPr>
                <w:sz w:val="21"/>
              </w:rPr>
              <w:t xml:space="preserve">  目</w:t>
            </w:r>
          </w:p>
        </w:tc>
        <w:tc>
          <w:tcPr>
            <w:tcW w:type="dxa" w:w="5793"/>
            <w:gridSpan w:val="4"/>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质量指标</w:t>
            </w:r>
          </w:p>
        </w:tc>
      </w:tr>
      <w:tr>
        <w:tc>
          <w:tcPr>
            <w:tcW w:type="dxa" w:w="2512"/>
            <w:vMerge/>
            <w:tcBorders>
              <w:top w:val="single" w:color="000000" w:sz="8"/>
              <w:left w:val="single" w:color="000000" w:sz="8"/>
              <w:bottom w:val="single" w:color="000000" w:sz="4"/>
              <w:right w:val="single" w:color="000000" w:sz="4"/>
            </w:tcBorders>
          </w:tcP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p>
        </w:tc>
        <w:tc>
          <w:tcPr>
            <w:tcW w:type="dxa" w:w="1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三级</w:t>
            </w:r>
          </w:p>
        </w:tc>
        <w:tc>
          <w:tcPr>
            <w:tcW w:type="dxa" w:w="202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四极</w:t>
            </w:r>
          </w:p>
        </w:tc>
      </w:tr>
      <w:tr>
        <w:tc>
          <w:tcPr>
            <w:tcW w:type="dxa" w:w="251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(罗维朋比色槽25.4mm) ≤</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w:t>
            </w:r>
            <w:r>
              <w:rPr>
                <w:sz w:val="21"/>
              </w:rPr>
              <w:t>25红4.0</w:t>
            </w:r>
          </w:p>
        </w:tc>
        <w:tc>
          <w:tcPr>
            <w:tcW w:type="dxa" w:w="202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黄</w:t>
            </w:r>
            <w:r>
              <w:rPr>
                <w:sz w:val="21"/>
              </w:rPr>
              <w:t>25红4.0</w:t>
            </w:r>
          </w:p>
        </w:tc>
      </w:tr>
      <w:tr>
        <w:tc>
          <w:tcPr>
            <w:tcW w:type="dxa" w:w="251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(罗维朋比色槽133.4mm)≤</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w:t>
            </w:r>
            <w:r>
              <w:rPr>
                <w:sz w:val="21"/>
              </w:rPr>
              <w:t>25 红1.5</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w:t>
            </w:r>
            <w:r>
              <w:rPr>
                <w:sz w:val="21"/>
              </w:rPr>
              <w:t>25 红2.0</w:t>
            </w:r>
          </w:p>
        </w:tc>
        <w:tc>
          <w:tcPr>
            <w:tcW w:type="dxa" w:w="1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02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251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气味</w:t>
            </w:r>
          </w:p>
        </w:tc>
        <w:tc>
          <w:tcPr>
            <w:tcW w:type="dxa" w:w="5793"/>
            <w:gridSpan w:val="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无气味、口感好，具有花生油固有的气味和滋味，无异味。</w:t>
            </w:r>
          </w:p>
        </w:tc>
      </w:tr>
      <w:tr>
        <w:tc>
          <w:tcPr>
            <w:tcW w:type="dxa" w:w="251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透明度</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澄清、透明</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澄清、透明</w:t>
            </w:r>
          </w:p>
        </w:tc>
        <w:tc>
          <w:tcPr>
            <w:tcW w:type="dxa" w:w="1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02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251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水分及挥发物</w:t>
            </w:r>
            <w:r>
              <w:rPr>
                <w:sz w:val="21"/>
              </w:rPr>
              <w:t>/(%)　 ≤</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1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c>
          <w:tcPr>
            <w:tcW w:type="dxa" w:w="202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0.20</w:t>
            </w:r>
          </w:p>
        </w:tc>
      </w:tr>
      <w:tr>
        <w:tc>
          <w:tcPr>
            <w:tcW w:type="dxa" w:w="251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不溶性杂质</w:t>
            </w:r>
            <w:r>
              <w:rPr>
                <w:sz w:val="21"/>
              </w:rPr>
              <w:t>/(%)   ≤</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1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202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0.05</w:t>
            </w:r>
          </w:p>
        </w:tc>
      </w:tr>
      <w:tr>
        <w:tc>
          <w:tcPr>
            <w:tcW w:type="dxa" w:w="251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酸值</w:t>
            </w:r>
            <w:r>
              <w:rPr>
                <w:sz w:val="21"/>
              </w:rPr>
              <w:t>(KOH)/(mg/g)　 ≤</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0.30</w:t>
            </w:r>
          </w:p>
        </w:tc>
        <w:tc>
          <w:tcPr>
            <w:tcW w:type="dxa" w:w="1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2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3.0</w:t>
            </w:r>
          </w:p>
        </w:tc>
      </w:tr>
      <w:tr>
        <w:tc>
          <w:tcPr>
            <w:tcW w:type="dxa" w:w="251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过氧化值</w:t>
            </w:r>
            <w:r>
              <w:rPr>
                <w:sz w:val="21"/>
              </w:rPr>
              <w:t>/(mmol/g)  ≤</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202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7.5</w:t>
            </w:r>
          </w:p>
        </w:tc>
      </w:tr>
      <w:tr>
        <w:tc>
          <w:tcPr>
            <w:tcW w:type="dxa" w:w="251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加热试验</w:t>
            </w:r>
            <w:r>
              <w:rPr>
                <w:sz w:val="21"/>
              </w:rPr>
              <w:t>(280℃)</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无析出物，罗维朋比色：黄色值不变，红色值增加小于</w:t>
            </w:r>
            <w:r>
              <w:rPr>
                <w:sz w:val="21"/>
              </w:rPr>
              <w:t>0.4</w:t>
            </w:r>
          </w:p>
        </w:tc>
        <w:tc>
          <w:tcPr>
            <w:tcW w:type="dxa" w:w="202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微量析出物，罗维朋比色：黄色值不变，红色值增加小于</w:t>
            </w:r>
            <w:r>
              <w:rPr>
                <w:sz w:val="21"/>
              </w:rPr>
              <w:t>4.0，蓝色值增加小于0.5</w:t>
            </w:r>
          </w:p>
        </w:tc>
      </w:tr>
      <w:tr>
        <w:tc>
          <w:tcPr>
            <w:tcW w:type="dxa" w:w="251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含皂量</w:t>
            </w:r>
            <w:r>
              <w:rPr>
                <w:sz w:val="21"/>
              </w:rPr>
              <w:t>/(%)　　　　  ≤</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0.03</w:t>
            </w:r>
          </w:p>
        </w:tc>
        <w:tc>
          <w:tcPr>
            <w:tcW w:type="dxa" w:w="202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251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1"/>
              </w:rPr>
              <w:t>烟点／</w:t>
            </w:r>
            <w:r>
              <w:rPr>
                <w:sz w:val="21"/>
              </w:rPr>
              <w:t>℃       ≥</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1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02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w:t>
            </w:r>
          </w:p>
        </w:tc>
      </w:tr>
      <w:tr>
        <w:tc>
          <w:tcPr>
            <w:tcW w:type="dxa" w:w="2512"/>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left"/>
            </w:pPr>
            <w:r>
              <w:rPr>
                <w:sz w:val="21"/>
              </w:rPr>
              <w:t>溶剂残留量／</w:t>
            </w:r>
            <w:r>
              <w:rPr>
                <w:sz w:val="21"/>
              </w:rPr>
              <w:t>(mg／kg)</w:t>
            </w:r>
          </w:p>
        </w:tc>
        <w:tc>
          <w:tcPr>
            <w:tcW w:type="dxa" w:w="113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113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150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≤50</w:t>
            </w:r>
          </w:p>
        </w:tc>
        <w:tc>
          <w:tcPr>
            <w:tcW w:type="dxa" w:w="2020"/>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≤50</w:t>
            </w:r>
          </w:p>
        </w:tc>
      </w:tr>
    </w:tbl>
    <w:p>
      <w:pPr>
        <w:pStyle w:val="null3"/>
        <w:jc w:val="both"/>
      </w:pPr>
      <w:r>
        <w:rPr>
          <w:sz w:val="21"/>
        </w:rPr>
        <w:t>注：划有</w:t>
      </w:r>
      <w:r>
        <w:rPr>
          <w:sz w:val="21"/>
        </w:rPr>
        <w:t>“—”者不做检验。压榨油和一、二级浸出油的溶剂残留量检出值小于10mg/kg时，视为未检出。</w:t>
      </w:r>
    </w:p>
    <w:p>
      <w:pPr>
        <w:pStyle w:val="null3"/>
        <w:ind w:firstLine="480"/>
        <w:jc w:val="both"/>
      </w:pPr>
      <w:r>
        <w:rPr>
          <w:sz w:val="24"/>
        </w:rPr>
        <w:t>7</w:t>
      </w:r>
      <w:r>
        <w:rPr>
          <w:sz w:val="24"/>
        </w:rPr>
        <w:t>.</w:t>
      </w:r>
      <w:r>
        <w:rPr>
          <w:sz w:val="24"/>
        </w:rPr>
        <w:t>乙方每次供货需同时提供该批次产品出厂（库）的检验合格报告、加盖乙方公章的货物清单（送货单），此外还需提供由具备资质的质量检测部门出具的《检验检测报告》。</w:t>
      </w:r>
    </w:p>
    <w:p>
      <w:pPr>
        <w:pStyle w:val="null3"/>
        <w:ind w:firstLine="422"/>
      </w:pPr>
      <w:r>
        <w:rPr>
          <w:sz w:val="21"/>
          <w:b/>
        </w:rPr>
        <w:t>（十）</w:t>
      </w:r>
      <w:r>
        <w:rPr>
          <w:sz w:val="24"/>
          <w:b/>
        </w:rPr>
        <w:t>副食﹑干货﹑奶制品要求</w:t>
      </w:r>
    </w:p>
    <w:p>
      <w:pPr>
        <w:pStyle w:val="null3"/>
        <w:ind w:firstLine="480"/>
        <w:jc w:val="both"/>
      </w:pPr>
      <w:r>
        <w:rPr>
          <w:sz w:val="24"/>
        </w:rPr>
        <w:t>1</w:t>
      </w:r>
      <w:r>
        <w:rPr>
          <w:sz w:val="24"/>
        </w:rPr>
        <w:t>.</w:t>
      </w:r>
      <w:r>
        <w:rPr>
          <w:sz w:val="24"/>
        </w:rPr>
        <w:t>副食品</w:t>
      </w:r>
      <w:r>
        <w:rPr>
          <w:sz w:val="24"/>
        </w:rPr>
        <w:t>、干货</w:t>
      </w:r>
      <w:r>
        <w:rPr>
          <w:sz w:val="24"/>
        </w:rPr>
        <w:t>的质量基本标准要求符合国家行业标准，干爽、不霉烂、整齐、均匀、完整、无虫蛀、无杂质，保持应有的色泽。确保产品质量稳定，保证营养丰富、绿色安全、海味浓郁、易存放、食用方便，保质期长。从加工、包装、运输、贮存到销售全部符合国家规定标准。甲方可根据实际情况对需要的</w:t>
      </w:r>
      <w:r>
        <w:rPr>
          <w:sz w:val="24"/>
        </w:rPr>
        <w:t>干货、</w:t>
      </w:r>
      <w:r>
        <w:rPr>
          <w:sz w:val="24"/>
        </w:rPr>
        <w:t>副食品进行品质抽检，对质量未达到国家标准的副食品甲方有权拒绝接受。</w:t>
      </w:r>
    </w:p>
    <w:p>
      <w:pPr>
        <w:pStyle w:val="null3"/>
        <w:ind w:firstLine="480"/>
        <w:jc w:val="both"/>
      </w:pPr>
      <w:r>
        <w:rPr>
          <w:sz w:val="24"/>
        </w:rPr>
        <w:t>2</w:t>
      </w:r>
      <w:r>
        <w:rPr>
          <w:sz w:val="24"/>
        </w:rPr>
        <w:t>.</w:t>
      </w:r>
      <w:r>
        <w:rPr>
          <w:sz w:val="24"/>
        </w:rPr>
        <w:t>所有副食品调味料均为正规厂家生产，包装完整，所有产品有标明商品名称、规格、生产商、产地、生产日期、保质期或保存期。</w:t>
      </w:r>
    </w:p>
    <w:p>
      <w:pPr>
        <w:pStyle w:val="null3"/>
        <w:ind w:firstLine="480"/>
        <w:jc w:val="both"/>
      </w:pPr>
      <w:r>
        <w:rPr>
          <w:sz w:val="24"/>
        </w:rPr>
        <w:t>3</w:t>
      </w:r>
      <w:r>
        <w:rPr>
          <w:sz w:val="24"/>
        </w:rPr>
        <w:t>.酱油：合格的酱油颜色比较红、亮，有光泽、透明，把这酱油倒在瓶子里后，摇一下，合格酱油产生的泡沫非常细腻，保持持久，挂碗现象非常好，有一种发黏的感觉；不合格的酱油泡沫比较大， 很容易散去，挂碗现象不好，很容易滑落。</w:t>
      </w:r>
    </w:p>
    <w:p>
      <w:pPr>
        <w:pStyle w:val="null3"/>
        <w:ind w:firstLine="480"/>
        <w:jc w:val="both"/>
      </w:pPr>
      <w:r>
        <w:rPr>
          <w:sz w:val="24"/>
        </w:rPr>
        <w:t>4</w:t>
      </w:r>
      <w:r>
        <w:rPr>
          <w:sz w:val="24"/>
        </w:rPr>
        <w:t>.味精：无色至白色结晶或粉末，具有特殊的鲜味，无异味，无肉眼可见杂质。食醋具有正常食醋的色泽、气味和滋味，不涩，无其他不良气味与异味，无浮物，不浑浊，无沉淀，无异物，无醋鳗、醋虱。</w:t>
      </w:r>
    </w:p>
    <w:p>
      <w:pPr>
        <w:pStyle w:val="null3"/>
        <w:ind w:right="-90" w:firstLine="464"/>
        <w:jc w:val="both"/>
      </w:pPr>
      <w:r>
        <w:rPr>
          <w:sz w:val="24"/>
        </w:rPr>
        <w:t>5</w:t>
      </w:r>
      <w:r>
        <w:rPr>
          <w:sz w:val="24"/>
        </w:rPr>
        <w:t>.酱腌菜：具有酱腌菜固有的色、香、味，无杂质，无其他不良气味，不得有霉斑白膜。</w:t>
      </w:r>
    </w:p>
    <w:p>
      <w:pPr>
        <w:pStyle w:val="null3"/>
        <w:ind w:firstLine="480"/>
        <w:jc w:val="both"/>
      </w:pPr>
      <w:r>
        <w:rPr>
          <w:sz w:val="24"/>
        </w:rPr>
        <w:t>6</w:t>
      </w:r>
      <w:r>
        <w:rPr>
          <w:sz w:val="24"/>
        </w:rPr>
        <w:t>.酱类食品：具有正常酿造酱的色泽、气味和滋味，不涩，无其他不良气味，不得有酸、苦、焦糊及其它异味、异物。</w:t>
      </w:r>
    </w:p>
    <w:p>
      <w:pPr>
        <w:pStyle w:val="null3"/>
        <w:ind w:firstLine="480"/>
        <w:jc w:val="both"/>
      </w:pPr>
      <w:r>
        <w:rPr>
          <w:sz w:val="24"/>
        </w:rPr>
        <w:t>7.淀粉制品：具有各自品种固有的形态和色泽，不酸、不粘、不发霉，无变质，无异味，无杂质，口尝无砂质。</w:t>
      </w:r>
    </w:p>
    <w:p>
      <w:pPr>
        <w:pStyle w:val="null3"/>
        <w:ind w:firstLine="480"/>
        <w:jc w:val="both"/>
      </w:pPr>
      <w:r>
        <w:rPr>
          <w:sz w:val="24"/>
        </w:rPr>
        <w:t>8.食盐：结晶整齐一致，坚硬光滑，呈透明或半透明，不结块，无反卤吸潮现象，无杂质，沾取少许尝试具有纯正的咸味。</w:t>
      </w:r>
    </w:p>
    <w:p>
      <w:pPr>
        <w:pStyle w:val="null3"/>
        <w:ind w:firstLine="480"/>
        <w:jc w:val="both"/>
      </w:pPr>
      <w:r>
        <w:rPr>
          <w:sz w:val="24"/>
        </w:rPr>
        <w:t>9</w:t>
      </w:r>
      <w:r>
        <w:rPr>
          <w:sz w:val="24"/>
        </w:rPr>
        <w:t>.鸡蛋：蛋壳清洁完整，色泽鲜明，无破损、裂纹，无霉斑，灯光透视时，整个蛋呈桔黄色至橙红色， 蛋黄不见或略见阴影，没有霉味、酸味，臭味等不良气味，打开后蛋黄凸起、完整、有韧性，蛋白澄清、透明、稀稠分明，无异味。</w:t>
      </w:r>
    </w:p>
    <w:p>
      <w:pPr>
        <w:pStyle w:val="null3"/>
        <w:ind w:firstLine="480"/>
        <w:jc w:val="both"/>
      </w:pPr>
      <w:r>
        <w:rPr>
          <w:sz w:val="24"/>
        </w:rPr>
        <w:t>1</w:t>
      </w:r>
      <w:r>
        <w:rPr>
          <w:sz w:val="24"/>
        </w:rPr>
        <w:t>0.皮蛋：外表泥状包料完整、无霉斑，包料除掉后蛋壳完整无损，灯光透照蛋内容物凝固不动，打开观察，整个蛋凝固、不粘壳、清洁而有弹性，呈半透明的棕黄色，闻起来有芳香，无辛辣气。</w:t>
      </w:r>
    </w:p>
    <w:p>
      <w:pPr>
        <w:pStyle w:val="null3"/>
        <w:ind w:firstLine="480"/>
        <w:jc w:val="both"/>
      </w:pPr>
      <w:r>
        <w:rPr>
          <w:sz w:val="24"/>
        </w:rPr>
        <w:t>11.</w:t>
      </w:r>
      <w:r>
        <w:rPr>
          <w:sz w:val="24"/>
        </w:rPr>
        <w:t>咸蛋：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ind w:firstLine="480"/>
        <w:jc w:val="both"/>
      </w:pPr>
      <w:r>
        <w:rPr>
          <w:sz w:val="24"/>
        </w:rPr>
        <w:t>12.</w:t>
      </w:r>
      <w:r>
        <w:rPr>
          <w:sz w:val="24"/>
        </w:rPr>
        <w:t>豆腐：豆腐呈均匀的乳白色或淡黄色，稍有光泽，块形完整，软硬适度，富有一定的弹性，质地细嫩，结构均匀，无杂质，具有豆腐特有的香味，取样品品尝时口感细腻鲜嫩，味道纯正清香。</w:t>
      </w:r>
    </w:p>
    <w:p>
      <w:pPr>
        <w:pStyle w:val="null3"/>
        <w:ind w:firstLine="480"/>
        <w:jc w:val="both"/>
      </w:pPr>
      <w:r>
        <w:rPr>
          <w:sz w:val="24"/>
        </w:rPr>
        <w:t>13.</w:t>
      </w:r>
      <w:r>
        <w:rPr>
          <w:sz w:val="24"/>
        </w:rPr>
        <w:t>豆腐泡：为金黄色或棕黄色，色彩鲜艳而有光泽，块形整齐，有弹性，皮脆，内质呈蜂窝状，不粘不散，无杂质，具有豆腐泡特有的清香风味，无其他任何不良气味，取样品细细咀嚼，外皮酥脆适口，泡内软嫩，咸香适度，具有豆腐泡固有的滋味。</w:t>
      </w:r>
    </w:p>
    <w:p>
      <w:pPr>
        <w:pStyle w:val="null3"/>
        <w:ind w:firstLine="480"/>
        <w:jc w:val="both"/>
      </w:pPr>
      <w:r>
        <w:rPr>
          <w:sz w:val="24"/>
        </w:rPr>
        <w:t>14.</w:t>
      </w:r>
      <w:r>
        <w:rPr>
          <w:sz w:val="24"/>
        </w:rPr>
        <w:t>腐竹</w:t>
      </w:r>
      <w:r>
        <w:rPr>
          <w:sz w:val="24"/>
        </w:rPr>
        <w:t>：</w:t>
      </w:r>
      <w:r>
        <w:rPr>
          <w:sz w:val="24"/>
        </w:rPr>
        <w:t>为枝条或片叶状，质脆易折，条状折断有空心，无霉斑、杂质、虫蛀。呈淡黄色，有光泽。具有腐竹固有的香味，无其他任何异味，取样品品尝其滋味，具有腐竹固有的鲜香滋味。</w:t>
      </w:r>
    </w:p>
    <w:p>
      <w:pPr>
        <w:pStyle w:val="null3"/>
        <w:ind w:firstLine="480"/>
        <w:jc w:val="both"/>
      </w:pPr>
      <w:r>
        <w:rPr>
          <w:sz w:val="24"/>
        </w:rPr>
        <w:t>15.</w:t>
      </w:r>
      <w:r>
        <w:rPr>
          <w:sz w:val="24"/>
        </w:rPr>
        <w:t>腐乳：红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null3"/>
        <w:ind w:firstLine="480"/>
        <w:jc w:val="both"/>
      </w:pPr>
      <w:r>
        <w:rPr>
          <w:sz w:val="24"/>
        </w:rPr>
        <w:t>16.</w:t>
      </w:r>
      <w:r>
        <w:rPr>
          <w:sz w:val="24"/>
        </w:rPr>
        <w:t>大豆：大豆根据其种皮颜色和粒形可分为黄大豆、青大豆、黑大豆、其他大豆</w:t>
      </w:r>
      <w:r>
        <w:rPr>
          <w:sz w:val="24"/>
        </w:rPr>
        <w:t>(赤色、褐色、棕色等) 和饲料豆(秣食豆)五类。大豆皮色呈各种大豆固有的颜色，光彩油亮，洁净而有光泽，颗粒饱满，整齐均匀，无虫蛀粒，无杂质，无霉变。</w:t>
      </w:r>
    </w:p>
    <w:p>
      <w:pPr>
        <w:pStyle w:val="null3"/>
        <w:ind w:firstLine="480"/>
        <w:jc w:val="both"/>
      </w:pPr>
      <w:r>
        <w:rPr>
          <w:sz w:val="24"/>
        </w:rPr>
        <w:t>17.</w:t>
      </w:r>
      <w:r>
        <w:rPr>
          <w:sz w:val="24"/>
        </w:rPr>
        <w:t>花生：果荚呈土黄色或白色，果仁呈各不同品种所特有的颜色，色泽分布均匀一致，带荚花生和去荚果仁均颗粒饱满、形态完整、大小均匀，子叶肥厚而有光泽，无杂质，具有花生特有的气味、香味，无任何异味。</w:t>
      </w:r>
    </w:p>
    <w:p>
      <w:pPr>
        <w:pStyle w:val="null3"/>
        <w:ind w:firstLine="480"/>
        <w:jc w:val="both"/>
      </w:pPr>
      <w:r>
        <w:rPr>
          <w:sz w:val="24"/>
        </w:rPr>
        <w:t>18.</w:t>
      </w:r>
      <w:r>
        <w:rPr>
          <w:sz w:val="24"/>
        </w:rPr>
        <w:t>食糖：食糖根据经营习惯分为白糖、红糖、冰糖、方糖等。</w:t>
      </w:r>
    </w:p>
    <w:p>
      <w:pPr>
        <w:pStyle w:val="null3"/>
        <w:ind w:firstLine="480"/>
      </w:pPr>
      <w:r>
        <w:rPr>
          <w:sz w:val="24"/>
        </w:rPr>
        <w:t>①</w:t>
      </w:r>
      <w:r>
        <w:rPr>
          <w:sz w:val="24"/>
        </w:rPr>
        <w:t>白糖的感官鉴别：色泽洁白明亮，有光泽，具有白糖的正常气味，无酸味、酒味或其他外来气味。</w:t>
      </w:r>
    </w:p>
    <w:p>
      <w:pPr>
        <w:pStyle w:val="null3"/>
        <w:ind w:firstLine="480"/>
      </w:pPr>
      <w:r>
        <w:rPr>
          <w:sz w:val="24"/>
        </w:rPr>
        <w:t>白砂糖：颗粒大如砂粒，晶粒均匀整齐，晶面明显，无碎末，糖质坚硬。</w:t>
      </w:r>
    </w:p>
    <w:p>
      <w:pPr>
        <w:pStyle w:val="null3"/>
        <w:ind w:firstLine="480"/>
      </w:pPr>
      <w:r>
        <w:rPr>
          <w:sz w:val="24"/>
        </w:rPr>
        <w:t>绵白糖：颗粒细小而均匀，质地绵软、潮润。</w:t>
      </w:r>
    </w:p>
    <w:p>
      <w:pPr>
        <w:pStyle w:val="null3"/>
        <w:ind w:firstLine="480"/>
      </w:pPr>
      <w:r>
        <w:rPr>
          <w:sz w:val="24"/>
        </w:rPr>
        <w:t>冰糖：块形完整，个粒均匀，结晶组织严密，透明或半透明，无破碎。</w:t>
      </w:r>
    </w:p>
    <w:p>
      <w:pPr>
        <w:pStyle w:val="null3"/>
        <w:ind w:firstLine="480"/>
      </w:pPr>
      <w:r>
        <w:rPr>
          <w:sz w:val="24"/>
        </w:rPr>
        <w:t>方糖：呈正六面体状，表面平整，无裂纹，铁边，断角，无突出砂粒，无霉斑。</w:t>
      </w:r>
    </w:p>
    <w:p>
      <w:pPr>
        <w:pStyle w:val="null3"/>
        <w:ind w:firstLine="480"/>
      </w:pPr>
      <w:r>
        <w:rPr>
          <w:sz w:val="24"/>
        </w:rPr>
        <w:t>凡是白糖都应干燥，晶粒松散，不粘手，不结块，无肉眼可见的杂质，白糖的水溶液应清晰透明无杂质。</w:t>
      </w:r>
    </w:p>
    <w:p>
      <w:pPr>
        <w:pStyle w:val="null3"/>
        <w:ind w:firstLine="480"/>
      </w:pPr>
      <w:r>
        <w:rPr>
          <w:sz w:val="24"/>
        </w:rPr>
        <w:t>②</w:t>
      </w:r>
      <w:r>
        <w:rPr>
          <w:sz w:val="24"/>
        </w:rPr>
        <w:t>红糖的感官鉴别</w:t>
      </w:r>
      <w:r>
        <w:rPr>
          <w:sz w:val="24"/>
        </w:rPr>
        <w:t>：</w:t>
      </w:r>
      <w:r>
        <w:rPr>
          <w:sz w:val="24"/>
        </w:rPr>
        <w:t>红糖可细分为赤砂糖和红糖两种，其中赤砂糖是机制未经洗蜜的糖，红糖是用手工制成的土糖。因红糖的颜色有红褐、青褐、黄褐、赤红、金黄、淡黄、枣红等多种，很不一致，故凭色泽难以识别红糖的质量，应将感官鉴别的侧重点放在组织状态、气味、滋味三个指标上。呈晶粒状或粉末状，干燥而松散，不结块，不成团，杂质，其水溶液清晰，无沉淀，无悬浮物，具有甘蔗汁的清香味，无有酒味、酸味或其他外来不良气味，口味浓甜带鲜，微有糖蜜味，</w:t>
      </w:r>
      <w:r>
        <w:rPr>
          <w:sz w:val="24"/>
        </w:rPr>
        <w:t>无焦苦味或其他外来异味。</w:t>
      </w:r>
    </w:p>
    <w:p>
      <w:pPr>
        <w:pStyle w:val="null3"/>
        <w:ind w:firstLine="480"/>
        <w:jc w:val="both"/>
      </w:pPr>
      <w:r>
        <w:rPr>
          <w:sz w:val="24"/>
        </w:rPr>
        <w:t>19</w:t>
      </w:r>
      <w:r>
        <w:rPr>
          <w:sz w:val="24"/>
        </w:rPr>
        <w:t>.</w:t>
      </w:r>
      <w:r>
        <w:rPr>
          <w:sz w:val="24"/>
        </w:rPr>
        <w:t>辛辣料：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ind w:firstLine="472"/>
        <w:jc w:val="both"/>
      </w:pPr>
      <w:r>
        <w:rPr>
          <w:sz w:val="24"/>
        </w:rPr>
        <w:t>20.</w:t>
      </w:r>
      <w:r>
        <w:rPr>
          <w:sz w:val="24"/>
        </w:rPr>
        <w:t>腊肉、腊肠要求：腊肉：符合国家标准，良质腊肉色泽鲜明，肌肉暗红色，脂肪透明呈乳白色，肉干燥结实，带有固有的腊式香味。腊肠：符合国家标准，品质好的腊肠是肠衣干燥，不发霉，无粘液，肠衣与肉馅紧密联在一起，表面紧而有弹性，色泽均匀，肥肉色白，瘦肉色红，无灰色斑点，气味芳香。</w:t>
      </w:r>
    </w:p>
    <w:p>
      <w:pPr>
        <w:pStyle w:val="null3"/>
        <w:ind w:firstLine="480"/>
        <w:jc w:val="both"/>
      </w:pPr>
      <w:r>
        <w:rPr>
          <w:sz w:val="24"/>
        </w:rPr>
        <w:t>2</w:t>
      </w:r>
      <w:r>
        <w:rPr>
          <w:sz w:val="24"/>
        </w:rPr>
        <w:t>1</w:t>
      </w:r>
      <w:r>
        <w:rPr>
          <w:sz w:val="24"/>
        </w:rPr>
        <w:t>.</w:t>
      </w:r>
      <w:r>
        <w:rPr>
          <w:sz w:val="24"/>
        </w:rPr>
        <w:t>面粉：色泽呈白色或微黄色，不发暗，无杂质的颜色，呈细粉末状，不含杂质，手指捻捏时无粗粒感，无虫子和结块，置于手中紧捏后放开不成团，具有面粉的正常气味，无其他异味。</w:t>
      </w:r>
    </w:p>
    <w:p>
      <w:pPr>
        <w:pStyle w:val="null3"/>
        <w:ind w:firstLine="532"/>
        <w:jc w:val="both"/>
      </w:pPr>
      <w:r>
        <w:rPr>
          <w:sz w:val="24"/>
        </w:rPr>
        <w:t>根据我单位制作中式和西式面食的需要，通常需要采购高筋小麦粉、低筋小麦粉和专用小麦粉。面粉的质量要求按国家标准执行，具体如下：</w:t>
      </w:r>
    </w:p>
    <w:p>
      <w:pPr>
        <w:pStyle w:val="null3"/>
        <w:ind w:firstLine="532"/>
        <w:jc w:val="both"/>
      </w:pPr>
      <w:r>
        <w:rPr>
          <w:sz w:val="24"/>
        </w:rPr>
        <w:t>①高筋小麦粉质量标准</w:t>
      </w:r>
    </w:p>
    <w:p>
      <w:pPr>
        <w:pStyle w:val="null3"/>
        <w:ind w:firstLine="532"/>
        <w:jc w:val="both"/>
      </w:pPr>
      <w:r>
        <w:rPr>
          <w:sz w:val="24"/>
        </w:rPr>
        <w:t>面筋质，</w:t>
      </w:r>
      <w:r>
        <w:rPr>
          <w:sz w:val="24"/>
        </w:rPr>
        <w:t>%（以湿基计）≥30.0 蛋白质 %（以干基计）≥12.2</w:t>
      </w:r>
    </w:p>
    <w:p>
      <w:pPr>
        <w:pStyle w:val="null3"/>
        <w:ind w:firstLine="532"/>
        <w:jc w:val="both"/>
      </w:pPr>
      <w:r>
        <w:rPr>
          <w:sz w:val="24"/>
        </w:rPr>
        <w:t>灰分</w:t>
      </w:r>
      <w:r>
        <w:rPr>
          <w:sz w:val="24"/>
        </w:rPr>
        <w:t>%（以干基计）≤0.70≤0.85 粉色</w:t>
      </w:r>
    </w:p>
    <w:p>
      <w:pPr>
        <w:pStyle w:val="null3"/>
        <w:ind w:firstLine="532"/>
        <w:jc w:val="both"/>
      </w:pPr>
      <w:r>
        <w:rPr>
          <w:sz w:val="24"/>
        </w:rPr>
        <w:t>麸星按实物标准样品对照检验粗细度全部通过</w:t>
      </w:r>
      <w:r>
        <w:rPr>
          <w:sz w:val="24"/>
        </w:rPr>
        <w:t>CB36号筛,留存在CB42号筛的不超过10.0% 全部通过CB30号筛,留存在CB36号筛的不超过10.0% 含砂量度%≤0.02</w:t>
      </w:r>
    </w:p>
    <w:p>
      <w:pPr>
        <w:pStyle w:val="null3"/>
        <w:ind w:firstLine="532"/>
        <w:jc w:val="both"/>
      </w:pPr>
      <w:r>
        <w:rPr>
          <w:sz w:val="24"/>
        </w:rPr>
        <w:t>磁性金属物</w:t>
      </w:r>
      <w:r>
        <w:rPr>
          <w:sz w:val="24"/>
        </w:rPr>
        <w:t>g/kg≤0.003 水分 %≤14.5</w:t>
      </w:r>
    </w:p>
    <w:p>
      <w:pPr>
        <w:pStyle w:val="null3"/>
        <w:ind w:firstLine="532"/>
        <w:jc w:val="both"/>
      </w:pPr>
      <w:r>
        <w:rPr>
          <w:sz w:val="24"/>
        </w:rPr>
        <w:t>脂肪酸值（以温基计）</w:t>
      </w:r>
      <w:r>
        <w:rPr>
          <w:sz w:val="24"/>
        </w:rPr>
        <w:t>≤80 气味、口味正常</w:t>
      </w:r>
    </w:p>
    <w:p>
      <w:pPr>
        <w:pStyle w:val="null3"/>
        <w:ind w:firstLine="532"/>
        <w:jc w:val="both"/>
      </w:pPr>
      <w:r>
        <w:rPr>
          <w:sz w:val="24"/>
        </w:rPr>
        <w:t>②低筋小麦粉质量标准</w:t>
      </w:r>
    </w:p>
    <w:p>
      <w:pPr>
        <w:pStyle w:val="null3"/>
        <w:ind w:firstLine="532"/>
        <w:jc w:val="both"/>
      </w:pPr>
      <w:r>
        <w:rPr>
          <w:sz w:val="24"/>
        </w:rPr>
        <w:t>蛋白质（</w:t>
      </w:r>
      <w:r>
        <w:rPr>
          <w:sz w:val="24"/>
        </w:rPr>
        <w:t>%）（以干基计）≤10.0</w:t>
      </w:r>
    </w:p>
    <w:p>
      <w:pPr>
        <w:pStyle w:val="null3"/>
        <w:ind w:firstLine="532"/>
        <w:jc w:val="both"/>
      </w:pPr>
      <w:r>
        <w:rPr>
          <w:sz w:val="24"/>
        </w:rPr>
        <w:t>灰分（</w:t>
      </w:r>
      <w:r>
        <w:rPr>
          <w:sz w:val="24"/>
        </w:rPr>
        <w:t>%）（以干基计）≤0.60≤0.80 粉色、麸星按实物标准样品对照检验</w:t>
      </w:r>
    </w:p>
    <w:p>
      <w:pPr>
        <w:pStyle w:val="null3"/>
        <w:ind w:firstLine="532"/>
        <w:jc w:val="both"/>
      </w:pPr>
      <w:r>
        <w:rPr>
          <w:sz w:val="24"/>
        </w:rPr>
        <w:t>粗细度全部通过</w:t>
      </w:r>
      <w:r>
        <w:rPr>
          <w:sz w:val="24"/>
        </w:rPr>
        <w:t>CB36号筛,留存在CB42号筛的不超过10.0%全部通过CB30号筛,留存在CB36号筛的不超过10.0% 含砂量（%）≤0.02</w:t>
      </w:r>
    </w:p>
    <w:p>
      <w:pPr>
        <w:pStyle w:val="null3"/>
        <w:ind w:firstLine="532"/>
        <w:jc w:val="both"/>
      </w:pPr>
      <w:r>
        <w:rPr>
          <w:sz w:val="24"/>
        </w:rPr>
        <w:t>磁性金属物（</w:t>
      </w:r>
      <w:r>
        <w:rPr>
          <w:sz w:val="24"/>
        </w:rPr>
        <w:t>g/kg）≤0.003 水分（%）≤14.0</w:t>
      </w:r>
    </w:p>
    <w:p>
      <w:pPr>
        <w:pStyle w:val="null3"/>
        <w:ind w:firstLine="532"/>
        <w:jc w:val="both"/>
      </w:pPr>
      <w:r>
        <w:rPr>
          <w:sz w:val="24"/>
        </w:rPr>
        <w:t>脂肪酸值</w:t>
      </w:r>
      <w:r>
        <w:rPr>
          <w:sz w:val="24"/>
        </w:rPr>
        <w:t>(以湿基计)≤80 气味、口味正常</w:t>
      </w:r>
    </w:p>
    <w:p>
      <w:pPr>
        <w:pStyle w:val="null3"/>
        <w:ind w:firstLine="532"/>
        <w:jc w:val="both"/>
      </w:pPr>
      <w:r>
        <w:rPr>
          <w:sz w:val="24"/>
        </w:rPr>
        <w:t>③专用小麦粉质量标准：GB/T 1355-2021。国家标准《小麦粉》（GB/T 1355-2021）界定了小麦粉的术语和定义，规定了原料要求，质量要求，检验方法，检验规则，标签标识，包装、储存、运输和销售的要求。该标准适用于无添加物的食用小麦粉。</w:t>
      </w:r>
    </w:p>
    <w:p>
      <w:pPr>
        <w:pStyle w:val="null3"/>
        <w:ind w:firstLine="532"/>
        <w:jc w:val="both"/>
      </w:pPr>
      <w:r>
        <w:rPr>
          <w:sz w:val="24"/>
        </w:rPr>
        <w:t>2</w:t>
      </w:r>
      <w:r>
        <w:rPr>
          <w:sz w:val="24"/>
        </w:rPr>
        <w:t>2</w:t>
      </w:r>
      <w:r>
        <w:rPr>
          <w:sz w:val="24"/>
        </w:rPr>
        <w:t>.奶制品：奶制品质量要求：奶制品须符合《乳品安全国家标准》、《乳品质量安全监督管理条例》、《生乳》(GB19301-2010)等国家</w:t>
      </w:r>
      <w:r>
        <w:rPr>
          <w:sz w:val="24"/>
        </w:rPr>
        <w:t>食品安全国家标准</w:t>
      </w:r>
      <w:r>
        <w:rPr>
          <w:sz w:val="24"/>
        </w:rPr>
        <w:t>。</w:t>
      </w:r>
    </w:p>
    <w:p>
      <w:pPr>
        <w:pStyle w:val="null3"/>
        <w:ind w:firstLine="532"/>
        <w:jc w:val="both"/>
      </w:pPr>
      <w:r>
        <w:rPr>
          <w:sz w:val="24"/>
        </w:rPr>
        <w:t>（</w:t>
      </w:r>
      <w:r>
        <w:rPr>
          <w:sz w:val="24"/>
        </w:rPr>
        <w:t>1）饮用奶生产企业有自建自控式稳定可控的奶源基地，生牛乳产量应满足饮用奶生产要求，质量在符合国家食品安全的基础上应达到饮用奶原料标准。</w:t>
      </w:r>
    </w:p>
    <w:p>
      <w:pPr>
        <w:pStyle w:val="null3"/>
        <w:ind w:firstLine="532"/>
        <w:jc w:val="both"/>
      </w:pPr>
      <w:r>
        <w:rPr>
          <w:sz w:val="24"/>
        </w:rPr>
        <w:t>（</w:t>
      </w:r>
      <w:r>
        <w:rPr>
          <w:sz w:val="24"/>
        </w:rPr>
        <w:t>2</w:t>
      </w:r>
      <w:r>
        <w:rPr>
          <w:sz w:val="24"/>
        </w:rPr>
        <w:t>）奶品为</w:t>
      </w:r>
      <w:r>
        <w:rPr>
          <w:sz w:val="24"/>
        </w:rPr>
        <w:t>≥200ml盒装饮用奶，无菌灌装，盒装带吸管，且蛋白质含量≥2.4%，常温保质时间≥五个月（以生产日期起计算）。</w:t>
      </w:r>
    </w:p>
    <w:p>
      <w:pPr>
        <w:pStyle w:val="null3"/>
        <w:ind w:firstLine="532"/>
        <w:jc w:val="both"/>
      </w:pPr>
      <w:r>
        <w:rPr>
          <w:sz w:val="24"/>
        </w:rPr>
        <w:t>（</w:t>
      </w:r>
      <w:r>
        <w:rPr>
          <w:sz w:val="24"/>
        </w:rPr>
        <w:t>3</w:t>
      </w:r>
      <w:r>
        <w:rPr>
          <w:sz w:val="24"/>
        </w:rPr>
        <w:t>）包装须符合强制性国家要求，产品标签：有产品种类和蛋白质、脂肪、化合物含量及矿物质含量。</w:t>
      </w:r>
    </w:p>
    <w:p>
      <w:pPr>
        <w:pStyle w:val="null3"/>
        <w:ind w:firstLine="532"/>
        <w:jc w:val="both"/>
      </w:pPr>
      <w:r>
        <w:rPr>
          <w:sz w:val="24"/>
        </w:rPr>
        <w:t>（</w:t>
      </w:r>
      <w:r>
        <w:rPr>
          <w:sz w:val="24"/>
        </w:rPr>
        <w:t>4</w:t>
      </w:r>
      <w:r>
        <w:rPr>
          <w:sz w:val="24"/>
        </w:rPr>
        <w:t>）饮用奶按照产品包装生产日期或生产批号为准，须有每批次的生产企业产品质量检验合格报告书，并且提供每个产品品种</w:t>
      </w:r>
      <w:r>
        <w:rPr>
          <w:sz w:val="24"/>
        </w:rPr>
        <w:t>3个月内第三方质检报告，检验报告项目应当包含感官、净含量、脂肪、蛋白质、非脂乳固体、酸度、汞、铬、铅、硒、总砷、亚硝酸盐、黄曲霉毒素M1、大肠菌群、霉菌、酵母、金黄色葡萄球菌、沙门氏菌、乳酸菌数、三聚氰胺检测项目。</w:t>
      </w:r>
    </w:p>
    <w:p>
      <w:pPr>
        <w:pStyle w:val="null3"/>
        <w:ind w:firstLine="422"/>
      </w:pPr>
      <w:r>
        <w:rPr>
          <w:sz w:val="21"/>
          <w:b/>
        </w:rPr>
        <w:t>（十一）茶叶</w:t>
      </w:r>
      <w:r>
        <w:rPr>
          <w:sz w:val="24"/>
          <w:b/>
        </w:rPr>
        <w:t>要求</w:t>
      </w:r>
    </w:p>
    <w:p>
      <w:pPr>
        <w:pStyle w:val="null3"/>
        <w:ind w:firstLine="532"/>
        <w:jc w:val="both"/>
      </w:pPr>
      <w:r>
        <w:rPr>
          <w:sz w:val="24"/>
        </w:rPr>
        <w:t>1.绿茶：高档绿茶通常芽含量高，色泽嫩绿或翠绿，香气以嫩香为主，汤色嫩绿清澈，滋味鲜爽。中档绿茶芽含量稍低，色泽深绿，香气带高火香，汤色黄绿明亮，滋味浓。</w:t>
      </w:r>
    </w:p>
    <w:p>
      <w:pPr>
        <w:pStyle w:val="null3"/>
        <w:ind w:firstLine="532"/>
        <w:jc w:val="both"/>
      </w:pPr>
      <w:r>
        <w:rPr>
          <w:sz w:val="24"/>
        </w:rPr>
        <w:t>2.乌龙茶：高档乌龙茶外形重实度好，色泽油润，香气有花果香，滋味醇厚甘滑。中档乌龙茶重实度稍差，香气带清香，滋味平和。</w:t>
      </w:r>
    </w:p>
    <w:p>
      <w:pPr>
        <w:pStyle w:val="null3"/>
        <w:ind w:firstLine="532"/>
        <w:jc w:val="both"/>
      </w:pPr>
      <w:r>
        <w:rPr>
          <w:sz w:val="24"/>
        </w:rPr>
        <w:t>3.红茶：高档红茶芽含量高，色泽乌黑有油光，香气甜香浓郁，汤色红艳。中档红茶芽含量少，色泽稍有光泽，香气稍有甜香，汤色红亮。</w:t>
      </w:r>
    </w:p>
    <w:p>
      <w:pPr>
        <w:pStyle w:val="null3"/>
      </w:pPr>
      <w:r>
        <w:rPr>
          <w:sz w:val="24"/>
          <w:b/>
        </w:rPr>
        <w:t>五、产品配送要求</w:t>
      </w:r>
    </w:p>
    <w:p>
      <w:pPr>
        <w:pStyle w:val="null3"/>
        <w:ind w:firstLine="480"/>
      </w:pPr>
      <w:r>
        <w:rPr>
          <w:sz w:val="24"/>
        </w:rPr>
        <w:t>1.供货对象及配送时间和地点</w:t>
      </w:r>
    </w:p>
    <w:tbl>
      <w:tblPr>
        <w:tblW w:w="0" w:type="auto"/>
        <w:tblBorders>
          <w:top w:val="none" w:color="000000" w:sz="4"/>
          <w:left w:val="none" w:color="000000" w:sz="4"/>
          <w:bottom w:val="none" w:color="000000" w:sz="4"/>
          <w:right w:val="none" w:color="000000" w:sz="4"/>
          <w:insideH w:val="none"/>
          <w:insideV w:val="none"/>
        </w:tblBorders>
      </w:tblPr>
      <w:tblGrid>
        <w:gridCol w:w="652"/>
        <w:gridCol w:w="3731"/>
        <w:gridCol w:w="3923"/>
      </w:tblGrid>
      <w:tr>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饭堂名称</w:t>
            </w:r>
          </w:p>
        </w:tc>
        <w:tc>
          <w:tcPr>
            <w:tcW w:type="dxa" w:w="3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地址</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石楼镇人民政府饭堂</w:t>
            </w:r>
          </w:p>
        </w:tc>
        <w:tc>
          <w:tcPr>
            <w:tcW w:type="dxa" w:w="3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莲港大道</w:t>
            </w:r>
            <w:r>
              <w:rPr>
                <w:sz w:val="24"/>
              </w:rPr>
              <w:t>45号</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石楼镇群众服务中心饭堂</w:t>
            </w:r>
          </w:p>
        </w:tc>
        <w:tc>
          <w:tcPr>
            <w:tcW w:type="dxa" w:w="3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石楼镇嵩山路</w:t>
            </w:r>
            <w:r>
              <w:rPr>
                <w:sz w:val="24"/>
              </w:rPr>
              <w:t>60号</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石楼颐养院饭堂</w:t>
            </w:r>
          </w:p>
        </w:tc>
        <w:tc>
          <w:tcPr>
            <w:tcW w:type="dxa" w:w="3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石楼镇市莲路</w:t>
            </w:r>
            <w:r>
              <w:rPr>
                <w:sz w:val="24"/>
              </w:rPr>
              <w:t>340号</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石楼环卫公司饭堂</w:t>
            </w:r>
          </w:p>
        </w:tc>
        <w:tc>
          <w:tcPr>
            <w:tcW w:type="dxa" w:w="3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莲花西路</w:t>
            </w:r>
            <w:r>
              <w:rPr>
                <w:sz w:val="24"/>
              </w:rPr>
              <w:t>18号</w:t>
            </w:r>
          </w:p>
        </w:tc>
      </w:tr>
    </w:tbl>
    <w:p>
      <w:pPr>
        <w:pStyle w:val="null3"/>
      </w:pPr>
      <w:r>
        <w:rPr>
          <w:sz w:val="24"/>
        </w:rPr>
        <w:t>注：因各单位饭堂实际情况的不同，各单位饭堂负责人就每周（或每天）所需品种、数量至少提前一天通知乙方，乙方在收到通知后，应立即进行确认，并在</w:t>
      </w:r>
      <w:r>
        <w:rPr>
          <w:sz w:val="24"/>
        </w:rPr>
        <w:t>1小时内与各单位饭堂负责人联系。乙方根据各单位饭堂负责人的电话通知（双方均要好记录）或书面货单购种、量。乙方根据各单位饭堂规定的配送时间前，免费运送货物到各单位饭堂负责人指定地点，由各单位饭堂仓管员验收并做记录。</w:t>
      </w:r>
    </w:p>
    <w:p>
      <w:pPr>
        <w:pStyle w:val="null3"/>
        <w:ind w:firstLine="480"/>
        <w:jc w:val="left"/>
      </w:pPr>
      <w:r>
        <w:rPr>
          <w:sz w:val="24"/>
        </w:rPr>
        <w:t>2.供应商在运输过程中必须保证车内外无污迹，无异味，鲜肉，水产类蔬菜产品应该做到每日配送运输，若在本校的运输验收过程中，产生的污迹需要自行清理。</w:t>
      </w:r>
    </w:p>
    <w:p>
      <w:pPr>
        <w:pStyle w:val="null3"/>
        <w:ind w:firstLine="480"/>
      </w:pPr>
      <w:r>
        <w:rPr>
          <w:sz w:val="24"/>
        </w:rPr>
        <w:t>3.</w:t>
      </w:r>
      <w:r>
        <w:rPr>
          <w:sz w:val="24"/>
        </w:rPr>
        <w:t>供应商</w:t>
      </w:r>
      <w:r>
        <w:rPr>
          <w:sz w:val="24"/>
        </w:rPr>
        <w:t>配送的肉菜利用率不得低于</w:t>
      </w:r>
      <w:r>
        <w:rPr>
          <w:sz w:val="24"/>
        </w:rPr>
        <w:t>95%，乙方必须保证产品质量新鲜。</w:t>
      </w:r>
    </w:p>
    <w:p>
      <w:pPr>
        <w:pStyle w:val="null3"/>
        <w:ind w:firstLine="480"/>
      </w:pPr>
      <w:r>
        <w:rPr>
          <w:sz w:val="24"/>
        </w:rPr>
        <w:t>4.数量方面要求：乙方每次随货送上一式四份的送货清单（格式自定，但必须包括货物名称、单位、单价、数量及总金额等内容），供双方验货后签字确认，双方各持两份，作为送、收货的凭证。乙方必须保证配送品种斤两的准确性，由甲方指定负责人验收过秤记录，以甲方的验货数量为准。对于不符合质量的品种甲方可退货或换货（由于产品质量而造成安全事故发生的，乙方须承担全部责任）。</w:t>
      </w:r>
    </w:p>
    <w:p>
      <w:pPr>
        <w:pStyle w:val="null3"/>
        <w:ind w:firstLine="480"/>
      </w:pPr>
      <w:r>
        <w:rPr>
          <w:sz w:val="24"/>
        </w:rPr>
        <w:t>5.粗加工要求：除甲方要求在甲方食堂初加工的种类外，供应商应具有肉类和蔬菜加工车间，配备相应食材的清洗分切等加工设备。根据甲方每次通知订购品种及数量后，按要求对食材进行免费的加工（如排骨、猪肉、鸡肉和夹肉等食材切块，蔬菜类的摘菜、清洗、去皮和真空包装等），采用食品级真空包装袋包装，保证食材在运输过程中不会受到二次污染，并将抽真空后的半成品充入惰性气体然后密封，贴上农场品标签配送至甲方，且在要求的时间内完成切割清洗等工作。甲方指定负责人验收过秤记录，对于不符合质量的品种可退货或换货。</w:t>
      </w:r>
    </w:p>
    <w:p>
      <w:pPr>
        <w:pStyle w:val="null3"/>
        <w:ind w:firstLine="480"/>
      </w:pPr>
      <w:r>
        <w:rPr>
          <w:sz w:val="24"/>
        </w:rPr>
        <w:t>6.包装与标志要求：包装箱完整，同时包装箱要印有注册商标、生产厂家名称、厂址、出厂日期、产品合格证、保质期限、产品成份、厂家电话号码。散装杂货类：提供生产厂家营业执照、卫生许可证、国家机关发出的产品检验合格证书。乙方所提供产品质量必须要符合行业标准要求，不得有掺假、变质、变味、过期等现象出现，严禁伪劣、假冒、无证不合格物品进入仓库。</w:t>
      </w:r>
    </w:p>
    <w:p>
      <w:pPr>
        <w:pStyle w:val="null3"/>
        <w:ind w:firstLine="480"/>
      </w:pPr>
      <w:r>
        <w:rPr>
          <w:sz w:val="24"/>
        </w:rPr>
        <w:t>7.</w:t>
      </w:r>
      <w:r>
        <w:rPr>
          <w:sz w:val="24"/>
        </w:rPr>
        <w:t>运输要求：</w:t>
      </w:r>
    </w:p>
    <w:p>
      <w:pPr>
        <w:pStyle w:val="null3"/>
        <w:ind w:firstLine="464"/>
      </w:pPr>
      <w:r>
        <w:rPr>
          <w:sz w:val="24"/>
        </w:rPr>
        <w:t>（</w:t>
      </w:r>
      <w:r>
        <w:rPr>
          <w:sz w:val="24"/>
        </w:rPr>
        <w:t>1）运输工具应清洁卫生无污染，食品运输必须采用符合卫生标准的外包装和运载工具，并且要保持清洁和定期消毒。</w:t>
      </w:r>
    </w:p>
    <w:p>
      <w:pPr>
        <w:pStyle w:val="null3"/>
        <w:ind w:firstLine="464"/>
      </w:pPr>
      <w:r>
        <w:rPr>
          <w:sz w:val="24"/>
        </w:rPr>
        <w:t>（</w:t>
      </w:r>
      <w:r>
        <w:rPr>
          <w:sz w:val="24"/>
        </w:rPr>
        <w:t>2）运输容器：框、箱、袋等要求清洁、干燥、牢固、透气、无污染、无异味等问题，每个品种单独包装。不得使用泡沫箱、金属丝、生熟混装，必须按《中华人民共和国食品安全法》的相关规定执行。散装食品应分类包装并做好密封措施，不能直接外露，防止交叉污染及环境污染。</w:t>
      </w:r>
    </w:p>
    <w:p>
      <w:pPr>
        <w:pStyle w:val="null3"/>
        <w:ind w:firstLine="464"/>
      </w:pPr>
      <w:r>
        <w:rPr>
          <w:sz w:val="24"/>
        </w:rPr>
        <w:t>（</w:t>
      </w:r>
      <w:r>
        <w:rPr>
          <w:sz w:val="24"/>
        </w:rPr>
        <w:t>3）运输车厢的内仓，包括地面、墙面和顶，应使用抗腐蚀、防潮，易清洁消毒的材料。车厢内无不良气味、异味；运输途中严防日晒、雨淋，注意通风散热；货物应小心轻卸，严防机械损伤。食品堆放科学合理，避免造成食品的交叉污染；如对温度有要求的食品应确定食品的温度，记录送货车辆温度，并记录存档。</w:t>
      </w:r>
    </w:p>
    <w:p>
      <w:pPr>
        <w:pStyle w:val="null3"/>
        <w:ind w:firstLine="480"/>
      </w:pPr>
      <w:r>
        <w:rPr>
          <w:sz w:val="24"/>
        </w:rPr>
        <w:t>8.</w:t>
      </w:r>
      <w:r>
        <w:rPr>
          <w:sz w:val="24"/>
        </w:rPr>
        <w:t>每次送货，乙方须安排不少于</w:t>
      </w:r>
      <w:r>
        <w:rPr>
          <w:sz w:val="24"/>
        </w:rPr>
        <w:t>2个专职送货员及不少于1辆专车负责送货。负责货物的运输、过秤，并协助甲方验收货物，货物的品种和重量以甲方验收的结果为准。</w:t>
      </w:r>
    </w:p>
    <w:p>
      <w:pPr>
        <w:pStyle w:val="null3"/>
        <w:ind w:firstLine="480"/>
      </w:pPr>
      <w:r>
        <w:rPr>
          <w:sz w:val="24"/>
        </w:rPr>
        <w:t>9.乙方指定的送货专员须持健康证上岗，穿着便于辨认的工衣和配戴胸卡，送货专员在办公区活动必须严格遵守甲方各项规章制度，不得做出有损甲方形象和利益的事情。如需要更换配送人员，必须事先通知甲方并将其个人资料送甲方审批，审批合格者才能更换。</w:t>
      </w:r>
    </w:p>
    <w:p>
      <w:pPr>
        <w:pStyle w:val="null3"/>
        <w:ind w:firstLine="480"/>
      </w:pPr>
      <w:r>
        <w:rPr>
          <w:sz w:val="24"/>
        </w:rPr>
        <w:t>10.</w:t>
      </w:r>
      <w:r>
        <w:rPr>
          <w:sz w:val="24"/>
        </w:rPr>
        <w:t>乙方除不可抗力的原因（须经甲方认可），不得因其它任何理由延迟送货。甲方如遇特殊情况需推迟送货，应提前通知乙方。</w:t>
      </w:r>
    </w:p>
    <w:p>
      <w:pPr>
        <w:pStyle w:val="null3"/>
        <w:ind w:firstLine="480"/>
      </w:pPr>
      <w:r>
        <w:rPr>
          <w:sz w:val="24"/>
        </w:rPr>
        <w:t>11.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w:t>
      </w:r>
    </w:p>
    <w:p>
      <w:pPr>
        <w:pStyle w:val="null3"/>
        <w:ind w:firstLine="480"/>
      </w:pPr>
      <w:r>
        <w:rPr>
          <w:sz w:val="24"/>
        </w:rPr>
        <w:t>12.送货车辆实行一小时配送圈运作，配送点到目的地在一小时内的用保温车配送，一小时以外的用制冷车配送，保证冷冻肉中心温度控制在-18℃左右，保证运输过程冷链不中断。商品到达目的地时外包装箱干爽，无软化现象。</w:t>
      </w:r>
    </w:p>
    <w:p>
      <w:pPr>
        <w:pStyle w:val="null3"/>
        <w:ind w:firstLine="480"/>
      </w:pPr>
      <w:r>
        <w:rPr>
          <w:sz w:val="24"/>
        </w:rPr>
        <w:t>13.在配送卸货环节中应保证冷藏食品脱离冷链时间不得超过20分钟，冷冻食品脱离冷链时间不得超过30分钟。</w:t>
      </w:r>
    </w:p>
    <w:p>
      <w:pPr>
        <w:pStyle w:val="null3"/>
        <w:ind w:firstLine="480"/>
      </w:pPr>
      <w:r>
        <w:rPr>
          <w:sz w:val="24"/>
        </w:rPr>
        <w:t>14.</w:t>
      </w:r>
      <w:r>
        <w:rPr>
          <w:sz w:val="24"/>
        </w:rPr>
        <w:t>因乙方原因延误交货时间（含未按要求供货而导致延误供货。甲方要求</w:t>
      </w:r>
      <w:r>
        <w:rPr>
          <w:sz w:val="24"/>
        </w:rPr>
        <w:t>或同意</w:t>
      </w:r>
      <w:r>
        <w:rPr>
          <w:sz w:val="24"/>
        </w:rPr>
        <w:t>推迟的情况除外），</w:t>
      </w:r>
      <w:r>
        <w:rPr>
          <w:sz w:val="24"/>
          <w:b/>
        </w:rPr>
        <w:t>影响正常出餐时间的，</w:t>
      </w:r>
      <w:r>
        <w:rPr>
          <w:sz w:val="24"/>
          <w:b/>
        </w:rPr>
        <w:t>甲方有权</w:t>
      </w:r>
      <w:r>
        <w:rPr>
          <w:sz w:val="24"/>
          <w:b/>
        </w:rPr>
        <w:t>另选供应商供货或</w:t>
      </w:r>
      <w:r>
        <w:rPr>
          <w:sz w:val="24"/>
          <w:b/>
        </w:rPr>
        <w:t>自行采购，由此产生的一切损失和费用由乙方承担</w:t>
      </w:r>
      <w:r>
        <w:rPr>
          <w:sz w:val="24"/>
          <w:b/>
        </w:rPr>
        <w:t>。</w:t>
      </w:r>
    </w:p>
    <w:p>
      <w:pPr>
        <w:pStyle w:val="null3"/>
      </w:pPr>
      <w:r>
        <w:rPr>
          <w:sz w:val="24"/>
          <w:b/>
        </w:rPr>
        <w:t>六、服务要求</w:t>
      </w:r>
    </w:p>
    <w:p>
      <w:pPr>
        <w:pStyle w:val="null3"/>
        <w:ind w:firstLine="480"/>
        <w:jc w:val="both"/>
      </w:pPr>
      <w:r>
        <w:rPr>
          <w:sz w:val="24"/>
        </w:rPr>
        <w:t>1</w:t>
      </w:r>
      <w:r>
        <w:rPr>
          <w:sz w:val="24"/>
        </w:rPr>
        <w:t>.</w:t>
      </w:r>
      <w:r>
        <w:rPr>
          <w:sz w:val="24"/>
        </w:rPr>
        <w:t>乙方</w:t>
      </w:r>
      <w:r>
        <w:rPr>
          <w:sz w:val="24"/>
        </w:rPr>
        <w:t>有以下行为，经调查属实的，乙方须无条件负责善后处理工作，</w:t>
      </w:r>
      <w:r>
        <w:rPr>
          <w:sz w:val="24"/>
        </w:rPr>
        <w:t>由此产生的一切经济损失和费用由乙方承担</w:t>
      </w:r>
      <w:r>
        <w:rPr>
          <w:sz w:val="24"/>
        </w:rPr>
        <w:t>，并且</w:t>
      </w:r>
      <w:r>
        <w:rPr>
          <w:sz w:val="24"/>
          <w:b/>
        </w:rPr>
        <w:t>甲方有权无条件解除合同取消其服务资格，重新招标</w:t>
      </w:r>
      <w:r>
        <w:rPr>
          <w:sz w:val="24"/>
          <w:b/>
        </w:rPr>
        <w:t>,并保留追究其法律责任的权利：</w:t>
      </w:r>
    </w:p>
    <w:p>
      <w:pPr>
        <w:pStyle w:val="null3"/>
        <w:ind w:firstLine="480"/>
        <w:jc w:val="both"/>
      </w:pPr>
      <w:r>
        <w:rPr>
          <w:sz w:val="24"/>
        </w:rPr>
        <w:t>（</w:t>
      </w:r>
      <w:r>
        <w:rPr>
          <w:sz w:val="24"/>
        </w:rPr>
        <w:t>1）</w:t>
      </w:r>
      <w:r>
        <w:rPr>
          <w:sz w:val="24"/>
        </w:rPr>
        <w:t>弄虚作假，提供虚假材料取得中标供应资格的；</w:t>
      </w:r>
    </w:p>
    <w:p>
      <w:pPr>
        <w:pStyle w:val="null3"/>
        <w:ind w:firstLine="480"/>
        <w:jc w:val="both"/>
      </w:pPr>
      <w:r>
        <w:rPr>
          <w:sz w:val="24"/>
        </w:rPr>
        <w:t>（</w:t>
      </w:r>
      <w:r>
        <w:rPr>
          <w:sz w:val="24"/>
        </w:rPr>
        <w:t>2）</w:t>
      </w:r>
      <w:r>
        <w:rPr>
          <w:sz w:val="24"/>
        </w:rPr>
        <w:t>乙方有转包、分包</w:t>
      </w:r>
      <w:r>
        <w:rPr>
          <w:sz w:val="24"/>
        </w:rPr>
        <w:t>本项目的</w:t>
      </w:r>
      <w:r>
        <w:rPr>
          <w:sz w:val="24"/>
        </w:rPr>
        <w:t>行为</w:t>
      </w:r>
      <w:r>
        <w:rPr>
          <w:sz w:val="24"/>
        </w:rPr>
        <w:t>；</w:t>
      </w:r>
    </w:p>
    <w:p>
      <w:pPr>
        <w:pStyle w:val="null3"/>
        <w:ind w:firstLine="480"/>
        <w:jc w:val="both"/>
      </w:pPr>
      <w:r>
        <w:rPr>
          <w:sz w:val="24"/>
        </w:rPr>
        <w:t>（</w:t>
      </w:r>
      <w:r>
        <w:rPr>
          <w:sz w:val="24"/>
        </w:rPr>
        <w:t>3）没有在甲方规定的时间内提供供货服务达到两次；</w:t>
      </w:r>
    </w:p>
    <w:p>
      <w:pPr>
        <w:pStyle w:val="null3"/>
        <w:ind w:firstLine="480"/>
        <w:jc w:val="both"/>
      </w:pPr>
      <w:r>
        <w:rPr>
          <w:sz w:val="24"/>
        </w:rPr>
        <w:t>（</w:t>
      </w:r>
      <w:r>
        <w:rPr>
          <w:sz w:val="24"/>
        </w:rPr>
        <w:t>4）无正当理由拒绝</w:t>
      </w:r>
      <w:r>
        <w:rPr>
          <w:sz w:val="24"/>
        </w:rPr>
        <w:t>履行合同向甲方供货的</w:t>
      </w:r>
      <w:r>
        <w:rPr>
          <w:sz w:val="24"/>
        </w:rPr>
        <w:t>；</w:t>
      </w:r>
    </w:p>
    <w:p>
      <w:pPr>
        <w:pStyle w:val="null3"/>
        <w:ind w:firstLine="480"/>
        <w:jc w:val="both"/>
      </w:pPr>
      <w:r>
        <w:rPr>
          <w:sz w:val="24"/>
        </w:rPr>
        <w:t>（</w:t>
      </w:r>
      <w:r>
        <w:rPr>
          <w:sz w:val="24"/>
        </w:rPr>
        <w:t>5）</w:t>
      </w:r>
      <w:r>
        <w:rPr>
          <w:sz w:val="24"/>
        </w:rPr>
        <w:t>所供应货物存在</w:t>
      </w:r>
      <w:r>
        <w:rPr>
          <w:sz w:val="24"/>
        </w:rPr>
        <w:t>以次充好的情况、</w:t>
      </w:r>
      <w:r>
        <w:rPr>
          <w:sz w:val="24"/>
        </w:rPr>
        <w:t>假冒伪劣行为</w:t>
      </w:r>
      <w:r>
        <w:rPr>
          <w:sz w:val="24"/>
        </w:rPr>
        <w:t>、因</w:t>
      </w:r>
      <w:r>
        <w:rPr>
          <w:sz w:val="24"/>
        </w:rPr>
        <w:t>货物质量验收不合格情况</w:t>
      </w:r>
      <w:r>
        <w:rPr>
          <w:sz w:val="24"/>
        </w:rPr>
        <w:t>，</w:t>
      </w:r>
      <w:r>
        <w:rPr>
          <w:sz w:val="24"/>
        </w:rPr>
        <w:t>累计达到三次</w:t>
      </w:r>
      <w:r>
        <w:rPr>
          <w:sz w:val="24"/>
        </w:rPr>
        <w:t>。</w:t>
      </w:r>
    </w:p>
    <w:p>
      <w:pPr>
        <w:pStyle w:val="null3"/>
        <w:ind w:firstLine="480"/>
        <w:jc w:val="both"/>
      </w:pPr>
      <w:r>
        <w:rPr>
          <w:sz w:val="24"/>
        </w:rPr>
        <w:t>（</w:t>
      </w:r>
      <w:r>
        <w:rPr>
          <w:sz w:val="24"/>
        </w:rPr>
        <w:t>6）出现管理、产品质量控制等各方面不能满足招标文件、甲方的相关要求导致发生食品安全事故的；</w:t>
      </w:r>
    </w:p>
    <w:p>
      <w:pPr>
        <w:pStyle w:val="null3"/>
        <w:ind w:firstLine="480"/>
        <w:jc w:val="both"/>
      </w:pPr>
      <w:r>
        <w:rPr>
          <w:sz w:val="24"/>
        </w:rPr>
        <w:t>（</w:t>
      </w:r>
      <w:r>
        <w:rPr>
          <w:sz w:val="24"/>
        </w:rPr>
        <w:t>7）乙方的</w:t>
      </w:r>
      <w:r>
        <w:rPr>
          <w:sz w:val="24"/>
        </w:rPr>
        <w:t>配送人员患有传染性疾病的；</w:t>
      </w:r>
    </w:p>
    <w:p>
      <w:pPr>
        <w:pStyle w:val="null3"/>
        <w:ind w:firstLine="480"/>
        <w:jc w:val="both"/>
      </w:pPr>
      <w:r>
        <w:rPr>
          <w:sz w:val="24"/>
        </w:rPr>
        <w:t>（</w:t>
      </w:r>
      <w:r>
        <w:rPr>
          <w:sz w:val="24"/>
        </w:rPr>
        <w:t>8）索取、收受合同以外的酬金或其他财务，或者利用工作之便，牟取其他不正当的利益，损害国家利益、社会公共利益或他人合法利益的；</w:t>
      </w:r>
    </w:p>
    <w:p>
      <w:pPr>
        <w:pStyle w:val="null3"/>
        <w:ind w:firstLine="480"/>
        <w:jc w:val="both"/>
      </w:pPr>
      <w:r>
        <w:rPr>
          <w:sz w:val="24"/>
        </w:rPr>
        <w:t>（</w:t>
      </w:r>
      <w:r>
        <w:rPr>
          <w:sz w:val="24"/>
        </w:rPr>
        <w:t>9）</w:t>
      </w:r>
      <w:r>
        <w:rPr>
          <w:sz w:val="24"/>
        </w:rPr>
        <w:t>经营情况发生重大变更，已经不具备承接</w:t>
      </w:r>
      <w:r>
        <w:rPr>
          <w:sz w:val="24"/>
        </w:rPr>
        <w:t>本</w:t>
      </w:r>
      <w:r>
        <w:rPr>
          <w:sz w:val="24"/>
        </w:rPr>
        <w:t>项目能力的；</w:t>
      </w:r>
    </w:p>
    <w:p>
      <w:pPr>
        <w:pStyle w:val="null3"/>
        <w:ind w:firstLine="480"/>
        <w:jc w:val="both"/>
      </w:pPr>
      <w:r>
        <w:rPr>
          <w:sz w:val="24"/>
        </w:rPr>
        <w:t>（</w:t>
      </w:r>
      <w:r>
        <w:rPr>
          <w:sz w:val="24"/>
        </w:rPr>
        <w:t>10）没有实现投标文件中的相关承诺，法律法规禁止的以及违反合同规定行为的；</w:t>
      </w:r>
    </w:p>
    <w:p>
      <w:pPr>
        <w:pStyle w:val="null3"/>
        <w:ind w:firstLine="480"/>
        <w:jc w:val="both"/>
      </w:pPr>
      <w:r>
        <w:rPr>
          <w:sz w:val="24"/>
        </w:rPr>
        <w:t>（</w:t>
      </w:r>
      <w:r>
        <w:rPr>
          <w:sz w:val="24"/>
        </w:rPr>
        <w:t>11）</w:t>
      </w:r>
      <w:r>
        <w:rPr>
          <w:sz w:val="24"/>
        </w:rPr>
        <w:t>有其它违法违纪行为的。</w:t>
      </w:r>
    </w:p>
    <w:p>
      <w:pPr>
        <w:pStyle w:val="null3"/>
        <w:ind w:firstLine="480"/>
        <w:jc w:val="both"/>
      </w:pPr>
      <w:r>
        <w:rPr>
          <w:sz w:val="24"/>
        </w:rPr>
        <w:t>2</w:t>
      </w:r>
      <w:r>
        <w:rPr>
          <w:sz w:val="24"/>
        </w:rPr>
        <w:t>.</w:t>
      </w:r>
      <w:r>
        <w:rPr>
          <w:sz w:val="24"/>
        </w:rPr>
        <w:t>如发现乙方在配送食材时，有不符合相关规定的（如：使用泡沫箱运输、使用金属丝、使用非食品级包装袋、生熟没分开存放、生熟运输容器没区分等情况，视为不符合）。甲方有权不接受该次配送的所有货物，要求乙方无条件按要求重新配送，并按上文规定扣除相应的款项。</w:t>
      </w:r>
    </w:p>
    <w:p>
      <w:pPr>
        <w:pStyle w:val="null3"/>
        <w:ind w:firstLine="480"/>
        <w:jc w:val="both"/>
      </w:pPr>
      <w:r>
        <w:rPr>
          <w:sz w:val="24"/>
        </w:rPr>
        <w:t>3.</w:t>
      </w:r>
      <w:r>
        <w:rPr>
          <w:sz w:val="24"/>
        </w:rPr>
        <w:t>供应商在供应过程中，因供货质量问题造成食物中毒等食品安全事故情况，经查实后确属供应商责任，供应商应承担全部责任，包括但不限于食物中毒人员医疗费、误工费、事故处理费等，直至追究刑事责任，甲方将立即解除相关供应合同。</w:t>
      </w:r>
    </w:p>
    <w:p>
      <w:pPr>
        <w:pStyle w:val="null3"/>
        <w:ind w:firstLine="464"/>
        <w:jc w:val="both"/>
      </w:pPr>
      <w:r>
        <w:rPr>
          <w:sz w:val="24"/>
        </w:rPr>
        <w:t>4.在项目实施期间，若相关部门有统一的政策要求，如签订的合同内容与最新的政策要求有违背的，乙方应无条件服从并积极配合甲方，必要时可终止合同。</w:t>
      </w:r>
    </w:p>
    <w:p>
      <w:pPr>
        <w:pStyle w:val="null3"/>
        <w:ind w:firstLine="464"/>
        <w:jc w:val="both"/>
      </w:pPr>
      <w:r>
        <w:rPr>
          <w:sz w:val="24"/>
        </w:rPr>
        <w:t>5</w:t>
      </w:r>
      <w:r>
        <w:rPr>
          <w:sz w:val="24"/>
        </w:rPr>
        <w:t>.</w:t>
      </w:r>
      <w:r>
        <w:rPr>
          <w:sz w:val="24"/>
        </w:rPr>
        <w:t>乙方有义务根据广州市财政局相关文件，落实关于政府支持脱贫攻坚的政策，按甲方需求在脱贫地区农副产品网络销售平台采购产品</w:t>
      </w:r>
    </w:p>
    <w:p>
      <w:pPr>
        <w:pStyle w:val="null3"/>
        <w:ind w:firstLine="480"/>
        <w:jc w:val="both"/>
      </w:pPr>
      <w:r>
        <w:rPr>
          <w:sz w:val="24"/>
        </w:rPr>
        <w:t>6.乙方须每周反馈本单位的食材优惠方案、时节性的食材供应方案供甲方参考采购。</w:t>
      </w:r>
    </w:p>
    <w:p>
      <w:pPr>
        <w:pStyle w:val="null3"/>
      </w:pPr>
      <w:r>
        <w:rPr>
          <w:sz w:val="24"/>
          <w:b/>
        </w:rPr>
        <w:t>七、验收条款</w:t>
      </w:r>
    </w:p>
    <w:p>
      <w:pPr>
        <w:pStyle w:val="null3"/>
        <w:ind w:firstLine="480"/>
        <w:jc w:val="left"/>
      </w:pPr>
      <w:r>
        <w:rPr>
          <w:sz w:val="24"/>
        </w:rPr>
        <w:t>1.所供应的食材必须符合《中华人民共和国食品安全法》要求。</w:t>
      </w:r>
    </w:p>
    <w:p>
      <w:pPr>
        <w:pStyle w:val="null3"/>
        <w:ind w:firstLine="480"/>
        <w:jc w:val="left"/>
      </w:pPr>
      <w:r>
        <w:rPr>
          <w:sz w:val="24"/>
        </w:rPr>
        <w:t>2.所供食材必须符合国家行业生产及经营标准，货真价实，均能提供相应批次的合格检验证明；</w:t>
      </w:r>
    </w:p>
    <w:p>
      <w:pPr>
        <w:pStyle w:val="null3"/>
        <w:ind w:firstLine="480"/>
        <w:jc w:val="left"/>
      </w:pPr>
      <w:r>
        <w:rPr>
          <w:sz w:val="24"/>
        </w:rPr>
        <w:t>3.所供食材必须各项技术指标完全符合国家有关质量检测、环保标准及产品出厂标准。</w:t>
      </w:r>
    </w:p>
    <w:p>
      <w:pPr>
        <w:pStyle w:val="null3"/>
        <w:ind w:firstLine="480"/>
        <w:jc w:val="left"/>
      </w:pPr>
      <w:r>
        <w:rPr>
          <w:sz w:val="24"/>
        </w:rPr>
        <w:t>4.所供食材指标要符合国家强制性标准要求。</w:t>
      </w:r>
    </w:p>
    <w:p>
      <w:pPr>
        <w:pStyle w:val="null3"/>
        <w:ind w:firstLine="480"/>
        <w:jc w:val="left"/>
      </w:pPr>
      <w:r>
        <w:rPr>
          <w:sz w:val="24"/>
        </w:rPr>
        <w:t>5.乙方必须负责食材的运输、质量检测等工作，所产生的费用由乙方负责。</w:t>
      </w:r>
    </w:p>
    <w:p>
      <w:pPr>
        <w:pStyle w:val="null3"/>
        <w:ind w:firstLine="480"/>
        <w:jc w:val="left"/>
      </w:pPr>
      <w:r>
        <w:rPr>
          <w:sz w:val="24"/>
        </w:rPr>
        <w:t>6.</w:t>
      </w:r>
      <w:r>
        <w:rPr>
          <w:sz w:val="24"/>
        </w:rPr>
        <w:t>乙方须</w:t>
      </w:r>
      <w:r>
        <w:rPr>
          <w:sz w:val="24"/>
        </w:rPr>
        <w:t>严格按</w:t>
      </w:r>
      <w:r>
        <w:rPr>
          <w:sz w:val="24"/>
        </w:rPr>
        <w:t>甲方</w:t>
      </w:r>
      <w:r>
        <w:rPr>
          <w:sz w:val="24"/>
        </w:rPr>
        <w:t>要求</w:t>
      </w:r>
      <w:r>
        <w:rPr>
          <w:sz w:val="24"/>
        </w:rPr>
        <w:t>的供货清单</w:t>
      </w:r>
      <w:r>
        <w:rPr>
          <w:sz w:val="24"/>
        </w:rPr>
        <w:t>（含品种、名称、产地、规格</w:t>
      </w:r>
      <w:r>
        <w:rPr>
          <w:sz w:val="24"/>
        </w:rPr>
        <w:t>、</w:t>
      </w:r>
      <w:r>
        <w:rPr>
          <w:sz w:val="24"/>
        </w:rPr>
        <w:t>质量</w:t>
      </w:r>
      <w:r>
        <w:rPr>
          <w:sz w:val="24"/>
        </w:rPr>
        <w:t>、</w:t>
      </w:r>
      <w:r>
        <w:rPr>
          <w:sz w:val="24"/>
        </w:rPr>
        <w:t>重量</w:t>
      </w:r>
      <w:r>
        <w:rPr>
          <w:sz w:val="24"/>
        </w:rPr>
        <w:t>、</w:t>
      </w:r>
      <w:r>
        <w:rPr>
          <w:sz w:val="24"/>
        </w:rPr>
        <w:t>检验检疫合格证</w:t>
      </w:r>
      <w:r>
        <w:rPr>
          <w:sz w:val="24"/>
        </w:rPr>
        <w:t>等）</w:t>
      </w:r>
      <w:r>
        <w:rPr>
          <w:sz w:val="24"/>
        </w:rPr>
        <w:t>按时按量按质送到甲方指定地点，并当面核实克重</w:t>
      </w:r>
      <w:r>
        <w:rPr>
          <w:sz w:val="24"/>
        </w:rPr>
        <w:t>，</w:t>
      </w:r>
      <w:r>
        <w:rPr>
          <w:sz w:val="24"/>
        </w:rPr>
        <w:t>若因特殊情况（如商家停产或天气因素等）确实需要变更的个别</w:t>
      </w:r>
      <w:r>
        <w:rPr>
          <w:sz w:val="24"/>
        </w:rPr>
        <w:t>货物</w:t>
      </w:r>
      <w:r>
        <w:rPr>
          <w:sz w:val="24"/>
        </w:rPr>
        <w:t>，</w:t>
      </w:r>
      <w:r>
        <w:rPr>
          <w:sz w:val="24"/>
        </w:rPr>
        <w:t>须</w:t>
      </w:r>
      <w:r>
        <w:rPr>
          <w:sz w:val="24"/>
        </w:rPr>
        <w:t>经</w:t>
      </w:r>
      <w:r>
        <w:rPr>
          <w:sz w:val="24"/>
        </w:rPr>
        <w:t>甲方</w:t>
      </w:r>
      <w:r>
        <w:rPr>
          <w:sz w:val="24"/>
        </w:rPr>
        <w:t>同意，以质量较高的同类商品代替。</w:t>
      </w:r>
    </w:p>
    <w:p>
      <w:pPr>
        <w:pStyle w:val="null3"/>
        <w:ind w:firstLine="456"/>
        <w:jc w:val="left"/>
      </w:pPr>
      <w:r>
        <w:rPr>
          <w:sz w:val="24"/>
        </w:rPr>
        <w:t>7.乙方每次供货时双方必须对食材进行验收登记，注明名称、单价、数量、重量、合价等事项并在采购登记记录上签名及日期。供货验收清单作为甲方支付货款的依据之一。</w:t>
      </w:r>
    </w:p>
    <w:p>
      <w:pPr>
        <w:pStyle w:val="null3"/>
        <w:ind w:firstLine="480"/>
        <w:jc w:val="left"/>
      </w:pPr>
      <w:r>
        <w:rPr>
          <w:sz w:val="24"/>
        </w:rPr>
        <w:t>8.乙方须承诺所供食材各项指标须完全符合国家强制性标准、国家有关质量检测、环保标准、行业生产、出厂标准以及甲方要求，并按要求提供相应批次的检验证明。甲方在</w:t>
      </w:r>
      <w:r>
        <w:rPr>
          <w:sz w:val="24"/>
        </w:rPr>
        <w:t>食材验收时</w:t>
      </w:r>
      <w:r>
        <w:rPr>
          <w:sz w:val="24"/>
        </w:rPr>
        <w:t>如发现乙方供应以下对人体健康有害的食材，</w:t>
      </w:r>
      <w:r>
        <w:rPr>
          <w:sz w:val="24"/>
        </w:rPr>
        <w:t>甲方有权拒绝收货，当日所送同批次产品全部退货，乙方须无条件立即进行退货更换，不得影响甲方食堂的工作进度。并</w:t>
      </w:r>
      <w:r>
        <w:rPr>
          <w:sz w:val="24"/>
        </w:rPr>
        <w:t>由此造成的经济及法律责任由乙方承担</w:t>
      </w:r>
      <w:r>
        <w:rPr>
          <w:sz w:val="24"/>
        </w:rPr>
        <w:t>，</w:t>
      </w:r>
      <w:r>
        <w:rPr>
          <w:sz w:val="24"/>
        </w:rPr>
        <w:t>性质严重的</w:t>
      </w:r>
      <w:r>
        <w:rPr>
          <w:sz w:val="24"/>
        </w:rPr>
        <w:t>，</w:t>
      </w:r>
      <w:r>
        <w:rPr>
          <w:sz w:val="24"/>
        </w:rPr>
        <w:t>视为乙方虚假承诺</w:t>
      </w:r>
      <w:r>
        <w:rPr>
          <w:sz w:val="24"/>
        </w:rPr>
        <w:t>，</w:t>
      </w:r>
      <w:r>
        <w:rPr>
          <w:sz w:val="24"/>
        </w:rPr>
        <w:t>甲方将相关问题报</w:t>
      </w:r>
      <w:r>
        <w:rPr>
          <w:sz w:val="24"/>
        </w:rPr>
        <w:t>区</w:t>
      </w:r>
      <w:r>
        <w:rPr>
          <w:sz w:val="24"/>
        </w:rPr>
        <w:t>财政局处理</w:t>
      </w:r>
      <w:r>
        <w:rPr>
          <w:sz w:val="24"/>
        </w:rPr>
        <w:t>，</w:t>
      </w:r>
      <w:r>
        <w:rPr>
          <w:sz w:val="24"/>
        </w:rPr>
        <w:t>取消乙方供货资格</w:t>
      </w:r>
      <w:r>
        <w:rPr>
          <w:sz w:val="24"/>
        </w:rPr>
        <w:t>，</w:t>
      </w:r>
      <w:r>
        <w:rPr>
          <w:sz w:val="24"/>
        </w:rPr>
        <w:t>并追究相关责任。</w:t>
      </w:r>
    </w:p>
    <w:p>
      <w:pPr>
        <w:pStyle w:val="null3"/>
        <w:ind w:firstLine="480"/>
        <w:jc w:val="left"/>
      </w:pPr>
      <w:r>
        <w:rPr>
          <w:sz w:val="24"/>
        </w:rPr>
        <w:t>（</w:t>
      </w:r>
      <w:r>
        <w:rPr>
          <w:sz w:val="24"/>
        </w:rPr>
        <w:t>1）</w:t>
      </w:r>
      <w:r>
        <w:rPr>
          <w:sz w:val="24"/>
        </w:rPr>
        <w:t>腐败变质、霉变、生虫、污秽不洁、感官性状异常的；</w:t>
      </w:r>
    </w:p>
    <w:p>
      <w:pPr>
        <w:pStyle w:val="null3"/>
        <w:ind w:firstLine="480"/>
        <w:jc w:val="left"/>
      </w:pPr>
      <w:r>
        <w:rPr>
          <w:sz w:val="24"/>
        </w:rPr>
        <w:t>（</w:t>
      </w:r>
      <w:r>
        <w:rPr>
          <w:sz w:val="24"/>
        </w:rPr>
        <w:t>2</w:t>
      </w:r>
      <w:r>
        <w:rPr>
          <w:sz w:val="24"/>
        </w:rPr>
        <w:t>）</w:t>
      </w:r>
      <w:r>
        <w:rPr>
          <w:sz w:val="24"/>
        </w:rPr>
        <w:t>含有毒有害物质或被有害物质污染；</w:t>
      </w:r>
    </w:p>
    <w:p>
      <w:pPr>
        <w:pStyle w:val="null3"/>
        <w:ind w:firstLine="480"/>
        <w:jc w:val="left"/>
      </w:pPr>
      <w:r>
        <w:rPr>
          <w:sz w:val="24"/>
        </w:rPr>
        <w:t>（</w:t>
      </w:r>
      <w:r>
        <w:rPr>
          <w:sz w:val="24"/>
        </w:rPr>
        <w:t>3</w:t>
      </w:r>
      <w:r>
        <w:rPr>
          <w:sz w:val="24"/>
        </w:rPr>
        <w:t>）</w:t>
      </w:r>
      <w:r>
        <w:rPr>
          <w:sz w:val="24"/>
        </w:rPr>
        <w:t>致病性寄生虫、微生物含量超过国家限定标准的；</w:t>
      </w:r>
    </w:p>
    <w:p>
      <w:pPr>
        <w:pStyle w:val="null3"/>
        <w:ind w:firstLine="480"/>
        <w:jc w:val="left"/>
      </w:pPr>
      <w:r>
        <w:rPr>
          <w:sz w:val="24"/>
        </w:rPr>
        <w:t>（</w:t>
      </w:r>
      <w:r>
        <w:rPr>
          <w:sz w:val="24"/>
        </w:rPr>
        <w:t>4</w:t>
      </w:r>
      <w:r>
        <w:rPr>
          <w:sz w:val="24"/>
        </w:rPr>
        <w:t>）</w:t>
      </w:r>
      <w:r>
        <w:rPr>
          <w:sz w:val="24"/>
        </w:rPr>
        <w:t>未经动物检疫部门检疫、检验或检验检疫不合格的肉类及其制品；</w:t>
      </w:r>
    </w:p>
    <w:p>
      <w:pPr>
        <w:pStyle w:val="null3"/>
        <w:ind w:firstLine="480"/>
        <w:jc w:val="left"/>
      </w:pPr>
      <w:r>
        <w:rPr>
          <w:sz w:val="24"/>
        </w:rPr>
        <w:t>（</w:t>
      </w:r>
      <w:r>
        <w:rPr>
          <w:sz w:val="24"/>
        </w:rPr>
        <w:t>5</w:t>
      </w:r>
      <w:r>
        <w:rPr>
          <w:sz w:val="24"/>
        </w:rPr>
        <w:t>）</w:t>
      </w:r>
      <w:r>
        <w:rPr>
          <w:sz w:val="24"/>
        </w:rPr>
        <w:t>病死、毒死或者死因不明的禽畜等及其制品；</w:t>
      </w:r>
    </w:p>
    <w:p>
      <w:pPr>
        <w:pStyle w:val="null3"/>
        <w:ind w:firstLine="480"/>
        <w:jc w:val="left"/>
      </w:pPr>
      <w:r>
        <w:rPr>
          <w:sz w:val="24"/>
        </w:rPr>
        <w:t>（</w:t>
      </w:r>
      <w:r>
        <w:rPr>
          <w:sz w:val="24"/>
        </w:rPr>
        <w:t>6</w:t>
      </w:r>
      <w:r>
        <w:rPr>
          <w:sz w:val="24"/>
        </w:rPr>
        <w:t>）</w:t>
      </w:r>
      <w:r>
        <w:rPr>
          <w:sz w:val="24"/>
        </w:rPr>
        <w:t>掺假、掺杂、以次充好；</w:t>
      </w:r>
    </w:p>
    <w:p>
      <w:pPr>
        <w:pStyle w:val="null3"/>
        <w:ind w:firstLine="480"/>
        <w:jc w:val="left"/>
      </w:pPr>
      <w:r>
        <w:rPr>
          <w:sz w:val="24"/>
        </w:rPr>
        <w:t>（</w:t>
      </w:r>
      <w:r>
        <w:rPr>
          <w:sz w:val="24"/>
        </w:rPr>
        <w:t>7</w:t>
      </w:r>
      <w:r>
        <w:rPr>
          <w:sz w:val="24"/>
        </w:rPr>
        <w:t>）</w:t>
      </w:r>
      <w:r>
        <w:rPr>
          <w:sz w:val="24"/>
        </w:rPr>
        <w:t>用非食品原料加工或加入非食品化学物质的。</w:t>
      </w:r>
    </w:p>
    <w:p>
      <w:pPr>
        <w:pStyle w:val="null3"/>
        <w:ind w:firstLine="480"/>
        <w:jc w:val="left"/>
      </w:pPr>
      <w:r>
        <w:rPr>
          <w:sz w:val="24"/>
        </w:rPr>
        <w:t>9.甲方在使用乙方提供的食材中，发现乙方的食材不符合合同约定的要求或不符合国家食品质量、卫生安全标准的，甲方在24小时内通知乙方的人员到场进行确认，对食材进行封存，并在24小时内送国家检测部门进行检测。经检测食材不符合国家相关质量、安全卫生标准的，检测费用由乙方承担，甲方有权退货或解除合同，乙方承担合同不能履行的违约责任，并赔偿甲方的经济损失。</w:t>
      </w:r>
    </w:p>
    <w:p>
      <w:pPr>
        <w:pStyle w:val="null3"/>
      </w:pPr>
      <w:r>
        <w:rPr>
          <w:sz w:val="24"/>
          <w:b/>
        </w:rPr>
        <w:t>八、考核要求</w:t>
      </w:r>
    </w:p>
    <w:p>
      <w:pPr>
        <w:pStyle w:val="null3"/>
        <w:ind w:firstLine="480"/>
        <w:jc w:val="left"/>
      </w:pPr>
      <w:r>
        <w:rPr>
          <w:sz w:val="24"/>
        </w:rPr>
        <w:t>（一）服务质量考核</w:t>
      </w:r>
    </w:p>
    <w:p>
      <w:pPr>
        <w:pStyle w:val="null3"/>
        <w:ind w:firstLine="480"/>
        <w:jc w:val="left"/>
      </w:pPr>
      <w:r>
        <w:rPr>
          <w:sz w:val="24"/>
        </w:rPr>
        <w:t>1.发生以下情形，经调查属实的，扣除当月10%的货款支付金额：</w:t>
      </w:r>
    </w:p>
    <w:p>
      <w:pPr>
        <w:pStyle w:val="null3"/>
        <w:ind w:firstLine="480"/>
        <w:jc w:val="left"/>
      </w:pPr>
      <w:r>
        <w:rPr>
          <w:sz w:val="24"/>
        </w:rPr>
        <w:t>（</w:t>
      </w:r>
      <w:r>
        <w:rPr>
          <w:sz w:val="24"/>
        </w:rPr>
        <w:t>1）未按要求随货提供相关票证；</w:t>
      </w:r>
    </w:p>
    <w:p>
      <w:pPr>
        <w:pStyle w:val="null3"/>
        <w:ind w:firstLine="480"/>
        <w:jc w:val="left"/>
      </w:pPr>
      <w:r>
        <w:rPr>
          <w:sz w:val="24"/>
        </w:rPr>
        <w:t>（</w:t>
      </w:r>
      <w:r>
        <w:rPr>
          <w:sz w:val="24"/>
        </w:rPr>
        <w:t>2）未按甲方采购计划的时间供货（提前一天与甲方协商除外）；</w:t>
      </w:r>
    </w:p>
    <w:p>
      <w:pPr>
        <w:pStyle w:val="null3"/>
        <w:ind w:firstLine="480"/>
        <w:jc w:val="left"/>
      </w:pPr>
      <w:r>
        <w:rPr>
          <w:sz w:val="24"/>
        </w:rPr>
        <w:t>（</w:t>
      </w:r>
      <w:r>
        <w:rPr>
          <w:sz w:val="24"/>
        </w:rPr>
        <w:t>3）供货数量仅为甲方采购计划数量的90%（不含本数）及以下；</w:t>
      </w:r>
    </w:p>
    <w:p>
      <w:pPr>
        <w:pStyle w:val="null3"/>
        <w:ind w:firstLine="480"/>
        <w:jc w:val="left"/>
      </w:pPr>
      <w:r>
        <w:rPr>
          <w:sz w:val="24"/>
        </w:rPr>
        <w:t>（</w:t>
      </w:r>
      <w:r>
        <w:rPr>
          <w:sz w:val="24"/>
        </w:rPr>
        <w:t>4）未按甲方指定秩序卸货；</w:t>
      </w:r>
    </w:p>
    <w:p>
      <w:pPr>
        <w:pStyle w:val="null3"/>
        <w:ind w:firstLine="480"/>
        <w:jc w:val="left"/>
      </w:pPr>
      <w:r>
        <w:rPr>
          <w:sz w:val="24"/>
        </w:rPr>
        <w:t>（</w:t>
      </w:r>
      <w:r>
        <w:rPr>
          <w:sz w:val="24"/>
        </w:rPr>
        <w:t>5</w:t>
      </w:r>
      <w:r>
        <w:rPr>
          <w:sz w:val="24"/>
        </w:rPr>
        <w:t>）</w:t>
      </w:r>
      <w:r>
        <w:rPr>
          <w:sz w:val="24"/>
        </w:rPr>
        <w:t>出现以次充好的情况或</w:t>
      </w:r>
      <w:r>
        <w:rPr>
          <w:sz w:val="24"/>
        </w:rPr>
        <w:t>假冒伪劣行为</w:t>
      </w:r>
      <w:r>
        <w:rPr>
          <w:sz w:val="24"/>
        </w:rPr>
        <w:t>；</w:t>
      </w:r>
    </w:p>
    <w:p>
      <w:pPr>
        <w:pStyle w:val="null3"/>
        <w:ind w:firstLine="480"/>
        <w:jc w:val="left"/>
      </w:pPr>
      <w:r>
        <w:rPr>
          <w:sz w:val="24"/>
        </w:rPr>
        <w:t>（</w:t>
      </w:r>
      <w:r>
        <w:rPr>
          <w:sz w:val="24"/>
        </w:rPr>
        <w:t>6）货物出现质量问题，乙方不积极配合查找原因，不及时反馈处理结果；</w:t>
      </w:r>
    </w:p>
    <w:p>
      <w:pPr>
        <w:pStyle w:val="null3"/>
        <w:ind w:firstLine="480"/>
        <w:jc w:val="left"/>
      </w:pPr>
      <w:r>
        <w:rPr>
          <w:sz w:val="24"/>
        </w:rPr>
        <w:t>（</w:t>
      </w:r>
      <w:r>
        <w:rPr>
          <w:sz w:val="24"/>
        </w:rPr>
        <w:t>7）工作人员不遵守甲方各项管理规定。</w:t>
      </w:r>
    </w:p>
    <w:p>
      <w:pPr>
        <w:pStyle w:val="null3"/>
        <w:ind w:firstLine="480"/>
        <w:jc w:val="left"/>
      </w:pPr>
      <w:r>
        <w:rPr>
          <w:sz w:val="24"/>
        </w:rPr>
        <w:t>2.发生以下情形，经调查属实的，扣除当月</w:t>
      </w:r>
      <w:r>
        <w:rPr>
          <w:sz w:val="24"/>
        </w:rPr>
        <w:t>2</w:t>
      </w:r>
      <w:r>
        <w:rPr>
          <w:sz w:val="24"/>
        </w:rPr>
        <w:t>0%的货款支付金额：</w:t>
      </w:r>
    </w:p>
    <w:p>
      <w:pPr>
        <w:pStyle w:val="null3"/>
        <w:ind w:firstLine="480"/>
        <w:jc w:val="left"/>
      </w:pPr>
      <w:r>
        <w:rPr>
          <w:sz w:val="24"/>
        </w:rPr>
        <w:t>（</w:t>
      </w:r>
      <w:r>
        <w:rPr>
          <w:sz w:val="24"/>
        </w:rPr>
        <w:t>1）提供虚假检验报告等相关票证；</w:t>
      </w:r>
    </w:p>
    <w:p>
      <w:pPr>
        <w:pStyle w:val="null3"/>
        <w:ind w:firstLine="480"/>
        <w:jc w:val="left"/>
      </w:pPr>
      <w:r>
        <w:rPr>
          <w:sz w:val="24"/>
        </w:rPr>
        <w:t>（</w:t>
      </w:r>
      <w:r>
        <w:rPr>
          <w:sz w:val="24"/>
        </w:rPr>
        <w:t>2）供货数量低于甲方采购计划数量的80%（含本数）及以下；</w:t>
      </w:r>
    </w:p>
    <w:p>
      <w:pPr>
        <w:pStyle w:val="null3"/>
        <w:ind w:firstLine="480"/>
        <w:jc w:val="left"/>
      </w:pPr>
      <w:r>
        <w:rPr>
          <w:sz w:val="24"/>
        </w:rPr>
        <w:t>（</w:t>
      </w:r>
      <w:r>
        <w:rPr>
          <w:sz w:val="24"/>
        </w:rPr>
        <w:t>3）同一品种货物当月出现两次验收发现质量不合格产品并退货</w:t>
      </w:r>
    </w:p>
    <w:p>
      <w:pPr>
        <w:pStyle w:val="null3"/>
        <w:ind w:firstLine="480"/>
        <w:jc w:val="left"/>
      </w:pPr>
      <w:r>
        <w:rPr>
          <w:sz w:val="24"/>
        </w:rPr>
        <w:t>（</w:t>
      </w:r>
      <w:r>
        <w:rPr>
          <w:sz w:val="24"/>
        </w:rPr>
        <w:t>4）</w:t>
      </w:r>
      <w:r>
        <w:rPr>
          <w:sz w:val="24"/>
        </w:rPr>
        <w:t>出现以次充好的情况或</w:t>
      </w:r>
      <w:r>
        <w:rPr>
          <w:sz w:val="24"/>
        </w:rPr>
        <w:t>假冒伪劣行为</w:t>
      </w:r>
      <w:r>
        <w:rPr>
          <w:sz w:val="24"/>
        </w:rPr>
        <w:t>，</w:t>
      </w:r>
      <w:r>
        <w:rPr>
          <w:sz w:val="24"/>
        </w:rPr>
        <w:t>达到两次及以上</w:t>
      </w:r>
      <w:r>
        <w:rPr>
          <w:sz w:val="24"/>
        </w:rPr>
        <w:t>；</w:t>
      </w:r>
    </w:p>
    <w:p>
      <w:pPr>
        <w:pStyle w:val="null3"/>
        <w:ind w:firstLine="480"/>
        <w:jc w:val="left"/>
      </w:pPr>
      <w:r>
        <w:rPr>
          <w:sz w:val="24"/>
        </w:rPr>
        <w:t>（</w:t>
      </w:r>
      <w:r>
        <w:rPr>
          <w:sz w:val="24"/>
        </w:rPr>
        <w:t>5）把甲方验收不合格退货的货物重新配送给甲方；</w:t>
      </w:r>
    </w:p>
    <w:p>
      <w:pPr>
        <w:pStyle w:val="null3"/>
        <w:ind w:firstLine="480"/>
        <w:jc w:val="left"/>
      </w:pPr>
      <w:r>
        <w:rPr>
          <w:sz w:val="24"/>
        </w:rPr>
        <w:t>（</w:t>
      </w:r>
      <w:r>
        <w:rPr>
          <w:sz w:val="24"/>
        </w:rPr>
        <w:t>6）在包装、运输、装卸等环节不符合食品安全要求；</w:t>
      </w:r>
    </w:p>
    <w:p>
      <w:pPr>
        <w:pStyle w:val="null3"/>
        <w:ind w:firstLine="480"/>
        <w:jc w:val="left"/>
      </w:pPr>
      <w:r>
        <w:rPr>
          <w:sz w:val="24"/>
        </w:rPr>
        <w:t>（</w:t>
      </w:r>
      <w:r>
        <w:rPr>
          <w:sz w:val="24"/>
        </w:rPr>
        <w:t>7）组织机构发生调整，或经营场所、联系人、联系方式变更，未及时通知甲方业务部门，造成无法及时联系；</w:t>
      </w:r>
    </w:p>
    <w:p>
      <w:pPr>
        <w:pStyle w:val="null3"/>
        <w:ind w:firstLine="480"/>
        <w:jc w:val="left"/>
      </w:pPr>
      <w:r>
        <w:rPr>
          <w:sz w:val="24"/>
        </w:rPr>
        <w:t>（</w:t>
      </w:r>
      <w:r>
        <w:rPr>
          <w:sz w:val="24"/>
        </w:rPr>
        <w:t>8）食品溯源管理制度不落实，进货查验记录不全。</w:t>
      </w:r>
    </w:p>
    <w:p>
      <w:pPr>
        <w:pStyle w:val="null3"/>
        <w:ind w:firstLine="480"/>
        <w:jc w:val="both"/>
      </w:pPr>
      <w:r>
        <w:rPr>
          <w:sz w:val="24"/>
        </w:rPr>
        <w:t>3.发生以下情形，经调查属实的，扣除30%货款支付金额：</w:t>
      </w:r>
    </w:p>
    <w:p>
      <w:pPr>
        <w:pStyle w:val="null3"/>
        <w:ind w:firstLine="480"/>
        <w:jc w:val="both"/>
      </w:pPr>
      <w:r>
        <w:rPr>
          <w:sz w:val="24"/>
        </w:rPr>
        <w:t>乙方</w:t>
      </w:r>
      <w:r>
        <w:rPr>
          <w:sz w:val="24"/>
        </w:rPr>
        <w:t>的工作人员不遵守甲方各项管理规定或泄露甲方内部情况，造成社会不良影响；</w:t>
      </w:r>
    </w:p>
    <w:p>
      <w:pPr>
        <w:pStyle w:val="null3"/>
        <w:ind w:firstLine="482"/>
        <w:jc w:val="both"/>
      </w:pPr>
      <w:r>
        <w:rPr>
          <w:sz w:val="24"/>
          <w:b/>
        </w:rPr>
        <w:t>注：若当月同时出现上述第</w:t>
      </w:r>
      <w:r>
        <w:rPr>
          <w:sz w:val="24"/>
          <w:b/>
        </w:rPr>
        <w:t>1点、第2点、第3点情形，则仅按扣除数额最大的情形执行，不对同时出现的情形累计扣除货款支付金额。</w:t>
      </w:r>
    </w:p>
    <w:p>
      <w:pPr>
        <w:pStyle w:val="null3"/>
        <w:ind w:firstLine="480"/>
        <w:jc w:val="both"/>
      </w:pPr>
      <w:r>
        <w:rPr>
          <w:sz w:val="24"/>
        </w:rPr>
        <w:t>（二）满意度评定</w:t>
      </w:r>
    </w:p>
    <w:p>
      <w:pPr>
        <w:pStyle w:val="null3"/>
        <w:ind w:firstLine="480"/>
      </w:pPr>
      <w:r>
        <w:rPr>
          <w:sz w:val="24"/>
        </w:rPr>
        <w:t>服务期内，为了及时了解乙方履行合同的情况，甲方及用餐人员每月对乙方采取满意度评定，评定内容由甲方决定（详见下表《</w:t>
      </w:r>
      <w:r>
        <w:rPr>
          <w:u w:val="single"/>
        </w:rPr>
        <w:t xml:space="preserve">  </w:t>
      </w:r>
      <w:r>
        <w:rPr>
          <w:sz w:val="24"/>
        </w:rPr>
        <w:t>月考核表》）。评定分数</w:t>
      </w:r>
      <w:r>
        <w:rPr>
          <w:sz w:val="24"/>
        </w:rPr>
        <w:t>≥70分的为合格；≤69分为不合格，每次评定不合格，甲方立即向乙方发出整改通知书，乙方应虚心接受意见，及时改正存在的问题。考核评定连续2次或合同期内累计3次不合格的，甲方有权无条件立即解除合同，一切经济和法律责任由其自行承担。</w:t>
      </w:r>
    </w:p>
    <w:p>
      <w:pPr>
        <w:pStyle w:val="null3"/>
        <w:jc w:val="center"/>
      </w:pPr>
      <w:r>
        <w:rPr>
          <w:sz w:val="32"/>
          <w:b/>
          <w:u w:val="single"/>
        </w:rPr>
        <w:t>《</w:t>
      </w:r>
      <w:r>
        <w:rPr>
          <w:sz w:val="32"/>
          <w:b/>
          <w:u w:val="single"/>
        </w:rPr>
        <w:t xml:space="preserve">   </w:t>
      </w:r>
      <w:r>
        <w:rPr>
          <w:sz w:val="32"/>
          <w:b/>
        </w:rPr>
        <w:t>月考核表》</w:t>
      </w:r>
    </w:p>
    <w:tbl>
      <w:tblPr>
        <w:tblW w:w="0" w:type="auto"/>
        <w:tblBorders>
          <w:top w:val="none" w:color="000000" w:sz="4"/>
          <w:left w:val="none" w:color="000000" w:sz="4"/>
          <w:bottom w:val="none" w:color="000000" w:sz="4"/>
          <w:right w:val="none" w:color="000000" w:sz="4"/>
          <w:insideH w:val="none"/>
          <w:insideV w:val="none"/>
        </w:tblBorders>
      </w:tblPr>
      <w:tblGrid>
        <w:gridCol w:w="868"/>
        <w:gridCol w:w="728"/>
        <w:gridCol w:w="2970"/>
        <w:gridCol w:w="2970"/>
        <w:gridCol w:w="843"/>
        <w:gridCol w:w="1213"/>
        <w:gridCol w:w="766"/>
      </w:tblGrid>
      <w:tr>
        <w:tc>
          <w:tcPr>
            <w:tcW w:type="dxa" w:w="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检查对象</w:t>
            </w:r>
          </w:p>
        </w:tc>
        <w:tc>
          <w:tcPr>
            <w:tcW w:type="dxa" w:w="9490"/>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标准分</w:t>
            </w:r>
          </w:p>
        </w:tc>
        <w:tc>
          <w:tcPr>
            <w:tcW w:type="dxa" w:w="594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考评标准及扣分规定</w:t>
            </w:r>
          </w:p>
        </w:tc>
        <w:tc>
          <w:tcPr>
            <w:tcW w:type="dxa" w:w="8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c>
          <w:tcPr>
            <w:tcW w:type="dxa" w:w="1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扣分原因</w:t>
            </w:r>
          </w:p>
        </w:tc>
        <w:tc>
          <w:tcPr>
            <w:tcW w:type="dxa" w:w="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质量指标</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59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①能够积极响应甲方安排，依法依规开展供货服务，且食材质量优秀的，得35分。</w:t>
            </w:r>
          </w:p>
          <w:p>
            <w:pPr>
              <w:pStyle w:val="null3"/>
              <w:jc w:val="left"/>
            </w:pPr>
            <w:r>
              <w:rPr>
                <w:sz w:val="21"/>
              </w:rPr>
              <w:t>②响应时间、质量未达到甲方任务要求的，每一次扣5分。</w:t>
            </w:r>
          </w:p>
          <w:p>
            <w:pPr>
              <w:pStyle w:val="null3"/>
              <w:jc w:val="left"/>
            </w:pPr>
            <w:r>
              <w:rPr>
                <w:sz w:val="21"/>
              </w:rPr>
              <w:t>③食材质量未达到甲方要求、质量一般的，每一次扣10分。</w:t>
            </w:r>
          </w:p>
          <w:p>
            <w:pPr>
              <w:pStyle w:val="null3"/>
              <w:jc w:val="left"/>
            </w:pPr>
            <w:r>
              <w:rPr>
                <w:sz w:val="21"/>
              </w:rPr>
              <w:t>④食材出现不新鲜、劣质情形的，每一次扣20分。</w:t>
            </w:r>
          </w:p>
          <w:p>
            <w:pPr>
              <w:pStyle w:val="null3"/>
              <w:jc w:val="left"/>
            </w:pPr>
            <w:r>
              <w:rPr>
                <w:sz w:val="21"/>
              </w:rPr>
              <w:t>⑤发生食品安全事故的，扣35分。</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时效指标</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9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①积极配合甲方，按规定时间完成任务的，得15分。</w:t>
            </w:r>
          </w:p>
          <w:p>
            <w:pPr>
              <w:pStyle w:val="null3"/>
              <w:jc w:val="both"/>
            </w:pPr>
            <w:r>
              <w:rPr>
                <w:sz w:val="21"/>
              </w:rPr>
              <w:t>②未能按规定时间完成配送的，每超时一次扣5分。</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投诉指标</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9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①工作完成较好，无投诉的，得20分。</w:t>
            </w:r>
          </w:p>
          <w:p>
            <w:pPr>
              <w:pStyle w:val="null3"/>
              <w:jc w:val="left"/>
            </w:pPr>
            <w:r>
              <w:rPr>
                <w:sz w:val="21"/>
              </w:rPr>
              <w:t>②对投诉处理迅速，未造成不良影响的，每一次扣2分。</w:t>
            </w:r>
          </w:p>
          <w:p>
            <w:pPr>
              <w:pStyle w:val="null3"/>
              <w:jc w:val="left"/>
            </w:pPr>
            <w:r>
              <w:rPr>
                <w:sz w:val="21"/>
              </w:rPr>
              <w:t>③对投诉消极处理，应对不力的，每一次扣5分。</w:t>
            </w:r>
          </w:p>
          <w:p>
            <w:pPr>
              <w:pStyle w:val="null3"/>
              <w:jc w:val="left"/>
            </w:pPr>
            <w:r>
              <w:rPr>
                <w:sz w:val="21"/>
              </w:rPr>
              <w:t>④对投诉不能正确对待，发生争执或造成恶劣影响的，每一次扣10分。</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满意度指标</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9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①工作完成较好，甲方满意的，得30分。</w:t>
            </w:r>
          </w:p>
          <w:p>
            <w:pPr>
              <w:pStyle w:val="null3"/>
              <w:jc w:val="left"/>
            </w:pPr>
            <w:r>
              <w:rPr>
                <w:sz w:val="21"/>
              </w:rPr>
              <w:t>②用餐人员对食材满意度调查评价差的，每次扣5分。</w:t>
            </w:r>
          </w:p>
          <w:p>
            <w:pPr>
              <w:pStyle w:val="null3"/>
              <w:jc w:val="left"/>
            </w:pPr>
            <w:r>
              <w:rPr>
                <w:sz w:val="21"/>
              </w:rPr>
              <w:t>③在包装、运输、装卸等环节不符合食品卫生要求的，每次扣1分。</w:t>
            </w:r>
          </w:p>
          <w:p>
            <w:pPr>
              <w:pStyle w:val="null3"/>
              <w:jc w:val="left"/>
            </w:pPr>
            <w:r>
              <w:rPr>
                <w:sz w:val="21"/>
              </w:rPr>
              <w:t>④未按釆购计划品种、数量或短斤缺两，每次扣2分。</w:t>
            </w:r>
          </w:p>
          <w:p>
            <w:pPr>
              <w:pStyle w:val="null3"/>
              <w:jc w:val="left"/>
            </w:pPr>
            <w:r>
              <w:rPr>
                <w:sz w:val="21"/>
              </w:rPr>
              <w:t>⑤未按要求随货提供相关票证或提供虚假票证的，每次扣2分。</w:t>
            </w:r>
          </w:p>
          <w:p>
            <w:pPr>
              <w:pStyle w:val="null3"/>
              <w:jc w:val="left"/>
            </w:pPr>
            <w:r>
              <w:rPr>
                <w:sz w:val="21"/>
              </w:rPr>
              <w:t>⑥发生退货情况，造成甲方饭堂无法按时供应的，每次扣5分。</w:t>
            </w:r>
          </w:p>
          <w:p>
            <w:pPr>
              <w:pStyle w:val="null3"/>
              <w:jc w:val="left"/>
            </w:pPr>
            <w:r>
              <w:rPr>
                <w:sz w:val="21"/>
              </w:rPr>
              <w:t>⑦未按合同约定时限，根据市场价格调整价格的，扣5分。</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5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注：考评内容随着工作开展而调整</w:t>
            </w:r>
          </w:p>
        </w:tc>
      </w:tr>
      <w:tr>
        <w:tc>
          <w:tcPr>
            <w:tcW w:type="dxa" w:w="456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考评人意见：</w:t>
            </w:r>
          </w:p>
          <w:p>
            <w:pPr>
              <w:pStyle w:val="null3"/>
              <w:jc w:val="both"/>
            </w:pPr>
            <w:r>
              <w:rPr>
                <w:sz w:val="21"/>
              </w:rPr>
              <w:t>年</w:t>
            </w:r>
            <w:r>
              <w:rPr>
                <w:sz w:val="21"/>
              </w:rPr>
              <w:t xml:space="preserve">  </w:t>
            </w:r>
            <w:r>
              <w:rPr>
                <w:sz w:val="21"/>
              </w:rPr>
              <w:t>月</w:t>
            </w:r>
            <w:r>
              <w:rPr>
                <w:sz w:val="21"/>
              </w:rPr>
              <w:t xml:space="preserve">  </w:t>
            </w:r>
            <w:r>
              <w:rPr>
                <w:sz w:val="21"/>
              </w:rPr>
              <w:t>日</w:t>
            </w:r>
          </w:p>
        </w:tc>
        <w:tc>
          <w:tcPr>
            <w:tcW w:type="dxa" w:w="5792"/>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被考评人确认：</w:t>
            </w:r>
          </w:p>
          <w:p>
            <w:pPr>
              <w:pStyle w:val="null3"/>
              <w:jc w:val="both"/>
            </w:pPr>
            <w:r>
              <w:rPr>
                <w:sz w:val="21"/>
              </w:rPr>
              <w:t>年</w:t>
            </w:r>
            <w:r>
              <w:rPr>
                <w:sz w:val="21"/>
              </w:rPr>
              <w:t xml:space="preserve">  </w:t>
            </w:r>
            <w:r>
              <w:rPr>
                <w:sz w:val="21"/>
              </w:rPr>
              <w:t>月</w:t>
            </w:r>
            <w:r>
              <w:rPr>
                <w:sz w:val="21"/>
              </w:rPr>
              <w:t xml:space="preserve">  </w:t>
            </w:r>
            <w:r>
              <w:rPr>
                <w:sz w:val="21"/>
              </w:rPr>
              <w:t>日</w:t>
            </w:r>
          </w:p>
        </w:tc>
      </w:tr>
    </w:tbl>
    <w:p>
      <w:pPr>
        <w:pStyle w:val="null3"/>
        <w:ind w:firstLine="409"/>
      </w:pPr>
      <w:r>
        <w:rPr>
          <w:sz w:val="21"/>
        </w:rPr>
        <w:t>说明：</w:t>
      </w:r>
    </w:p>
    <w:p>
      <w:pPr>
        <w:pStyle w:val="null3"/>
        <w:ind w:firstLine="409"/>
      </w:pPr>
      <w:r>
        <w:rPr>
          <w:sz w:val="21"/>
        </w:rPr>
        <w:t>1.</w:t>
      </w:r>
      <w:r>
        <w:rPr>
          <w:sz w:val="21"/>
        </w:rPr>
        <w:t>本项目工作质量由</w:t>
      </w:r>
      <w:r>
        <w:rPr>
          <w:sz w:val="21"/>
        </w:rPr>
        <w:t>甲方</w:t>
      </w:r>
      <w:r>
        <w:rPr>
          <w:sz w:val="21"/>
        </w:rPr>
        <w:t>进行监督考核。</w:t>
      </w:r>
    </w:p>
    <w:p>
      <w:pPr>
        <w:pStyle w:val="null3"/>
        <w:ind w:firstLine="401"/>
      </w:pPr>
      <w:r>
        <w:rPr>
          <w:sz w:val="21"/>
        </w:rPr>
        <w:t>2.</w:t>
      </w:r>
      <w:r>
        <w:rPr>
          <w:sz w:val="21"/>
        </w:rPr>
        <w:t>甲方</w:t>
      </w:r>
      <w:r>
        <w:rPr>
          <w:sz w:val="21"/>
        </w:rPr>
        <w:t>支付食材费用前，由</w:t>
      </w:r>
      <w:r>
        <w:rPr>
          <w:sz w:val="21"/>
        </w:rPr>
        <w:t>甲方</w:t>
      </w:r>
      <w:r>
        <w:rPr>
          <w:sz w:val="21"/>
        </w:rPr>
        <w:t>对</w:t>
      </w:r>
      <w:r>
        <w:rPr>
          <w:sz w:val="21"/>
        </w:rPr>
        <w:t>乙方</w:t>
      </w:r>
      <w:r>
        <w:rPr>
          <w:sz w:val="21"/>
        </w:rPr>
        <w:t>进行考核，考核内容由</w:t>
      </w:r>
      <w:r>
        <w:rPr>
          <w:sz w:val="21"/>
        </w:rPr>
        <w:t>甲方</w:t>
      </w:r>
      <w:r>
        <w:rPr>
          <w:sz w:val="21"/>
        </w:rPr>
        <w:t>制定，</w:t>
      </w:r>
      <w:r>
        <w:rPr>
          <w:sz w:val="21"/>
        </w:rPr>
        <w:t>乙方</w:t>
      </w:r>
      <w:r>
        <w:rPr>
          <w:sz w:val="21"/>
        </w:rPr>
        <w:t>需无条件遵照执行。</w:t>
      </w:r>
      <w:r>
        <w:rPr>
          <w:sz w:val="21"/>
        </w:rPr>
        <w:t>甲方</w:t>
      </w:r>
      <w:r>
        <w:rPr>
          <w:sz w:val="21"/>
        </w:rPr>
        <w:t>按考核内容计算出</w:t>
      </w:r>
      <w:r>
        <w:rPr>
          <w:sz w:val="21"/>
        </w:rPr>
        <w:t>乙方</w:t>
      </w:r>
      <w:r>
        <w:rPr>
          <w:sz w:val="21"/>
        </w:rPr>
        <w:t>当月考核评分。</w:t>
      </w:r>
    </w:p>
    <w:p>
      <w:pPr>
        <w:pStyle w:val="null3"/>
        <w:ind w:firstLine="401"/>
      </w:pPr>
      <w:r>
        <w:rPr>
          <w:sz w:val="21"/>
        </w:rPr>
        <w:t>3.</w:t>
      </w:r>
      <w:r>
        <w:rPr>
          <w:sz w:val="21"/>
        </w:rPr>
        <w:t>考核要求：满分</w:t>
      </w:r>
      <w:r>
        <w:rPr>
          <w:sz w:val="21"/>
        </w:rPr>
        <w:t>100</w:t>
      </w:r>
      <w:r>
        <w:rPr>
          <w:sz w:val="21"/>
        </w:rPr>
        <w:t>分，按下列原则评定：</w:t>
      </w:r>
    </w:p>
    <w:p>
      <w:pPr>
        <w:pStyle w:val="null3"/>
        <w:ind w:firstLine="401"/>
      </w:pPr>
      <w:r>
        <w:rPr>
          <w:sz w:val="21"/>
        </w:rPr>
        <w:t xml:space="preserve"> </w:t>
      </w:r>
      <w:r>
        <w:rPr>
          <w:sz w:val="21"/>
        </w:rPr>
        <w:t>a.70-100</w:t>
      </w:r>
      <w:r>
        <w:rPr>
          <w:sz w:val="21"/>
        </w:rPr>
        <w:t>分（含</w:t>
      </w:r>
      <w:r>
        <w:rPr>
          <w:sz w:val="21"/>
        </w:rPr>
        <w:t>70</w:t>
      </w:r>
      <w:r>
        <w:rPr>
          <w:sz w:val="21"/>
        </w:rPr>
        <w:t>分）视为合格；</w:t>
      </w:r>
    </w:p>
    <w:p>
      <w:pPr>
        <w:pStyle w:val="null3"/>
        <w:ind w:firstLine="364"/>
      </w:pPr>
      <w:r>
        <w:rPr>
          <w:sz w:val="21"/>
        </w:rPr>
        <w:t xml:space="preserve"> </w:t>
      </w:r>
      <w:r>
        <w:rPr>
          <w:sz w:val="21"/>
        </w:rPr>
        <w:t>b.70分以下视为不合格。考核评定连续2次或合同期内累计3次不合格的，甲方有权无条件立即解除合同。</w:t>
      </w:r>
    </w:p>
    <w:p>
      <w:pPr>
        <w:pStyle w:val="null3"/>
      </w:pPr>
      <w:r>
        <w:rPr>
          <w:sz w:val="24"/>
          <w:b/>
        </w:rPr>
        <w:t>九、定价方式</w:t>
      </w:r>
    </w:p>
    <w:p>
      <w:pPr>
        <w:pStyle w:val="null3"/>
        <w:ind w:firstLine="480"/>
        <w:jc w:val="both"/>
      </w:pPr>
      <w:r>
        <w:rPr>
          <w:sz w:val="24"/>
        </w:rPr>
        <w:t>1.甲方在当月15日（含）前订购的，品种的价格按当月1日广州市发展和改革委员（http://fgw.gz.gov.cn）公布的广州市菜篮子平均零售价格为基准价。</w:t>
      </w:r>
    </w:p>
    <w:p>
      <w:pPr>
        <w:pStyle w:val="null3"/>
        <w:ind w:firstLine="480"/>
        <w:jc w:val="both"/>
      </w:pPr>
      <w:r>
        <w:rPr>
          <w:sz w:val="24"/>
        </w:rPr>
        <w:t>2.甲方在当月16日（含）后订购的，品种的价格按当月16日广州市发展和改革委员（http://fgw.gz.gov.cn）公布的广州市菜篮子平均零售价格为基准价。</w:t>
      </w:r>
    </w:p>
    <w:p>
      <w:pPr>
        <w:pStyle w:val="null3"/>
        <w:ind w:firstLine="480"/>
        <w:jc w:val="both"/>
      </w:pPr>
      <w:r>
        <w:rPr>
          <w:sz w:val="24"/>
        </w:rPr>
        <w:t>3.如当月1日（或16日）广州市发展和改革委员广州菜篮子未公布的品种的，则依次参考番禺辖区内的百越网、大润发、京东超市、天猫超市的为基准价。</w:t>
      </w:r>
    </w:p>
    <w:p>
      <w:pPr>
        <w:pStyle w:val="null3"/>
        <w:ind w:firstLine="480"/>
        <w:jc w:val="both"/>
      </w:pPr>
      <w:r>
        <w:rPr>
          <w:sz w:val="24"/>
        </w:rPr>
        <w:t>4.如以上超市均无公布的品种的，以乙方须提供（价格不能高于当地市场零售价），并经我方核定的价格为基准价。</w:t>
      </w:r>
    </w:p>
    <w:p>
      <w:pPr>
        <w:pStyle w:val="null3"/>
      </w:pPr>
      <w:r>
        <w:rPr>
          <w:sz w:val="24"/>
          <w:b/>
        </w:rPr>
        <w:t>5.甲方订购的“肉类、熟食、冷冻制品类、蔬菜类、水果、早餐类”产品的结算价按以上基准价下浮15%后进行结算；甲方订购的“米、油、副食﹑干货、奶制品类、茶叶类”产品的结算价按以上基准价下浮5%后进行结算。</w:t>
      </w:r>
    </w:p>
    <w:p>
      <w:pPr>
        <w:pStyle w:val="null3"/>
      </w:pPr>
      <w:r>
        <w:rPr>
          <w:sz w:val="24"/>
        </w:rPr>
        <w:t>6.</w:t>
      </w:r>
      <w:r>
        <w:rPr>
          <w:sz w:val="24"/>
        </w:rPr>
        <w:t>供应商在服务期内收到甲方的订货清单时，如采购的食材品种在上述</w:t>
      </w:r>
      <w:r>
        <w:rPr>
          <w:sz w:val="24"/>
        </w:rPr>
        <w:t>核价途径中有公布价格的食材、或者有售卖的食材，</w:t>
      </w:r>
      <w:r>
        <w:rPr>
          <w:sz w:val="24"/>
        </w:rPr>
        <w:t>乙方必须无条件按甲方要求供货，乙方不得以任何理由拒绝供货。否则甲方有权取消中标供应商的中标资格并有权终止与乙方签订的中标合同。</w:t>
      </w:r>
    </w:p>
    <w:p>
      <w:pPr>
        <w:pStyle w:val="null3"/>
      </w:pPr>
      <w:r>
        <w:rPr>
          <w:sz w:val="24"/>
          <w:b/>
        </w:rPr>
        <w:t>十、结算及付款方式</w:t>
      </w:r>
    </w:p>
    <w:p>
      <w:pPr>
        <w:pStyle w:val="null3"/>
        <w:ind w:firstLine="480"/>
        <w:jc w:val="both"/>
      </w:pPr>
      <w:r>
        <w:rPr>
          <w:sz w:val="24"/>
        </w:rPr>
        <w:t>1.结算公式</w:t>
      </w:r>
      <w:r>
        <w:rPr>
          <w:sz w:val="24"/>
        </w:rPr>
        <w:t>：</w:t>
      </w:r>
    </w:p>
    <w:p>
      <w:pPr>
        <w:pStyle w:val="null3"/>
        <w:ind w:firstLine="482"/>
        <w:jc w:val="both"/>
      </w:pPr>
      <w:r>
        <w:rPr>
          <w:sz w:val="24"/>
          <w:b/>
        </w:rPr>
        <w:t>（</w:t>
      </w:r>
      <w:r>
        <w:rPr>
          <w:sz w:val="24"/>
          <w:b/>
        </w:rPr>
        <w:t>1）</w:t>
      </w:r>
      <w:r>
        <w:rPr>
          <w:sz w:val="24"/>
          <w:b/>
        </w:rPr>
        <w:t>“肉类、熟食、冷冻制品类、蔬菜类、水果、早餐类”</w:t>
      </w:r>
      <w:r>
        <w:rPr>
          <w:sz w:val="24"/>
          <w:b/>
        </w:rPr>
        <w:t>产品货款＝对应品种的基准价</w:t>
      </w:r>
      <w:r>
        <w:rPr>
          <w:sz w:val="24"/>
          <w:b/>
        </w:rPr>
        <w:t>×（1-15%）×（1-中标下浮率）×实际供货量－扣除款项（如有）。</w:t>
      </w:r>
    </w:p>
    <w:p>
      <w:pPr>
        <w:pStyle w:val="null3"/>
        <w:ind w:firstLine="482"/>
        <w:jc w:val="both"/>
      </w:pPr>
      <w:r>
        <w:rPr>
          <w:sz w:val="24"/>
          <w:b/>
        </w:rPr>
        <w:t>（</w:t>
      </w:r>
      <w:r>
        <w:rPr>
          <w:sz w:val="24"/>
          <w:b/>
        </w:rPr>
        <w:t>2）</w:t>
      </w:r>
      <w:r>
        <w:rPr>
          <w:sz w:val="24"/>
          <w:b/>
        </w:rPr>
        <w:t>“米、油、副食﹑干货、奶制品类、茶叶类”</w:t>
      </w:r>
      <w:r>
        <w:rPr>
          <w:sz w:val="24"/>
          <w:b/>
        </w:rPr>
        <w:t>产品货款＝对应品种的基准价</w:t>
      </w:r>
      <w:r>
        <w:rPr>
          <w:sz w:val="24"/>
          <w:b/>
        </w:rPr>
        <w:t>×（1-5%）×（1-中标下浮率）×实际供货量－扣除款项（如有）。</w:t>
      </w:r>
    </w:p>
    <w:p>
      <w:pPr>
        <w:pStyle w:val="null3"/>
        <w:ind w:firstLine="480"/>
        <w:jc w:val="both"/>
      </w:pPr>
      <w:r>
        <w:rPr>
          <w:sz w:val="24"/>
        </w:rPr>
        <w:t>2.付款方式：每月结算一次，在办理付款手续之前双方须逐月对供应货物的品种、数量、单价、金额等进行统计，并核实无误。甲方每月收到中标供应商提供的按实际采购量开具的正式发票后，按照财政支付流程办理上月采购货物价款支付手续。</w:t>
      </w:r>
    </w:p>
    <w:p>
      <w:pPr>
        <w:pStyle w:val="null3"/>
      </w:pPr>
      <w:r>
        <w:rPr>
          <w:sz w:val="24"/>
        </w:rPr>
        <w:t>3.中标供应商须提供以下材料以便甲方办理付款手续：</w:t>
      </w:r>
    </w:p>
    <w:p>
      <w:pPr>
        <w:pStyle w:val="null3"/>
        <w:ind w:firstLine="480"/>
        <w:jc w:val="left"/>
      </w:pPr>
      <w:r>
        <w:rPr>
          <w:sz w:val="24"/>
        </w:rPr>
        <w:t>（</w:t>
      </w:r>
      <w:r>
        <w:rPr>
          <w:sz w:val="24"/>
        </w:rPr>
        <w:t>1）乙方按货物归属开具的不同税率正式发票（1.发票需注明所涵盖的时间范围；2.含税）；</w:t>
      </w:r>
    </w:p>
    <w:p>
      <w:pPr>
        <w:pStyle w:val="null3"/>
        <w:ind w:firstLine="480"/>
        <w:jc w:val="left"/>
      </w:pPr>
      <w:r>
        <w:rPr>
          <w:sz w:val="24"/>
        </w:rPr>
        <w:t>（</w:t>
      </w:r>
      <w:r>
        <w:rPr>
          <w:sz w:val="24"/>
        </w:rPr>
        <w:t>2）上月供货清单及各种类的食材报价明细清单（须含公布的菜篮子价格或零售价）；</w:t>
      </w:r>
    </w:p>
    <w:p>
      <w:pPr>
        <w:pStyle w:val="null3"/>
        <w:ind w:firstLine="480"/>
        <w:jc w:val="left"/>
      </w:pPr>
      <w:r>
        <w:rPr>
          <w:sz w:val="24"/>
        </w:rPr>
        <w:t>（</w:t>
      </w:r>
      <w:r>
        <w:rPr>
          <w:sz w:val="24"/>
        </w:rPr>
        <w:t>3）中标（成交）通知书及合同的盖章复印件；</w:t>
      </w:r>
    </w:p>
    <w:p>
      <w:pPr>
        <w:pStyle w:val="null3"/>
        <w:ind w:firstLine="480"/>
        <w:jc w:val="left"/>
      </w:pPr>
      <w:r>
        <w:rPr>
          <w:sz w:val="24"/>
        </w:rPr>
        <w:t>（</w:t>
      </w:r>
      <w:r>
        <w:rPr>
          <w:sz w:val="24"/>
        </w:rPr>
        <w:t>4）营业执照及开户银行许可证的盖章复印件；</w:t>
      </w:r>
    </w:p>
    <w:p>
      <w:pPr>
        <w:pStyle w:val="null3"/>
        <w:ind w:firstLine="480"/>
        <w:jc w:val="left"/>
      </w:pPr>
      <w:r>
        <w:rPr>
          <w:sz w:val="24"/>
        </w:rPr>
        <w:t>（</w:t>
      </w:r>
      <w:r>
        <w:rPr>
          <w:sz w:val="24"/>
        </w:rPr>
        <w:t>5）甲方要求的其他请款材料。</w:t>
      </w:r>
    </w:p>
    <w:p>
      <w:pPr>
        <w:pStyle w:val="null3"/>
        <w:ind w:firstLine="456"/>
        <w:jc w:val="left"/>
      </w:pPr>
      <w:r>
        <w:rPr>
          <w:sz w:val="24"/>
        </w:rPr>
        <w:t>4.合同执行期内，货物价款须包含货物的购置（或生产）、加工（或精加工）、砍件、清洗、检测、包装、配送、运输、保险、装卸、退换、质保期售后服务、全额含税发票、雇员费用、合同实施过程中的应预见和不可预见等一切费用，甲方无须另外支付任何费用。</w:t>
      </w:r>
    </w:p>
    <w:p>
      <w:pPr>
        <w:pStyle w:val="null3"/>
        <w:ind w:firstLine="480"/>
        <w:jc w:val="left"/>
      </w:pPr>
      <w:r>
        <w:rPr>
          <w:sz w:val="24"/>
        </w:rPr>
        <w:t>5.因甲方使用的是财政资金，甲方在前款规定的付款时间为向政府采购支付部门提出办理财政支付申请手续的时间（不含政府财政支付部门审核的时间），在规定时间内</w:t>
      </w:r>
      <w:r>
        <w:rPr>
          <w:sz w:val="24"/>
        </w:rPr>
        <w:t>提出支付申请手续后即视为甲方已经按期支付。</w:t>
      </w:r>
    </w:p>
    <w:p>
      <w:pPr>
        <w:pStyle w:val="null3"/>
      </w:pPr>
      <w:r>
        <w:rPr>
          <w:sz w:val="24"/>
          <w:b/>
        </w:rPr>
        <w:t>十一</w:t>
      </w:r>
      <w:r>
        <w:rPr>
          <w:sz w:val="24"/>
          <w:b/>
        </w:rPr>
        <w:t>、争议和纠纷处理</w:t>
      </w:r>
    </w:p>
    <w:p>
      <w:pPr>
        <w:pStyle w:val="null3"/>
        <w:ind w:firstLine="480"/>
      </w:pPr>
      <w:r>
        <w:rPr>
          <w:sz w:val="24"/>
        </w:rPr>
        <w:t>本合同发生争议，由双方协商调解解决，协商或调解不成时按以下第</w:t>
      </w:r>
      <w:r>
        <w:rPr>
          <w:sz w:val="24"/>
          <w:u w:val="single"/>
        </w:rPr>
        <w:t xml:space="preserve">  </w:t>
      </w:r>
      <w:r>
        <w:rPr>
          <w:sz w:val="24"/>
          <w:u w:val="single"/>
        </w:rPr>
        <w:t xml:space="preserve">2  </w:t>
      </w:r>
      <w:r>
        <w:rPr>
          <w:sz w:val="24"/>
        </w:rPr>
        <w:t>种方式解决：</w:t>
      </w:r>
    </w:p>
    <w:p>
      <w:pPr>
        <w:pStyle w:val="null3"/>
        <w:ind w:firstLine="480"/>
      </w:pPr>
      <w:r>
        <w:rPr>
          <w:sz w:val="24"/>
        </w:rPr>
        <w:t>1.广州仲裁委员会仲裁</w:t>
      </w:r>
      <w:r>
        <w:rPr>
          <w:sz w:val="24"/>
        </w:rPr>
        <w:t>；</w:t>
      </w:r>
    </w:p>
    <w:p>
      <w:pPr>
        <w:pStyle w:val="null3"/>
        <w:ind w:firstLine="480"/>
      </w:pPr>
      <w:r>
        <w:rPr>
          <w:sz w:val="24"/>
        </w:rPr>
        <w:t>2.向甲方所在地人民法院提起诉讼</w:t>
      </w:r>
      <w:r>
        <w:rPr>
          <w:sz w:val="24"/>
        </w:rPr>
        <w:t>。</w:t>
      </w:r>
    </w:p>
    <w:p>
      <w:pPr>
        <w:pStyle w:val="null3"/>
      </w:pPr>
      <w:r>
        <w:rPr>
          <w:sz w:val="24"/>
          <w:b/>
        </w:rPr>
        <w:t>十二、其他</w:t>
      </w:r>
    </w:p>
    <w:p>
      <w:pPr>
        <w:pStyle w:val="null3"/>
        <w:ind w:firstLine="480"/>
      </w:pPr>
      <w:r>
        <w:rPr>
          <w:sz w:val="24"/>
        </w:rPr>
        <w:t>（一）本合同一式</w:t>
      </w:r>
      <w:r>
        <w:rPr>
          <w:sz w:val="24"/>
          <w:u w:val="single"/>
        </w:rPr>
        <w:t>5</w:t>
      </w:r>
      <w:r>
        <w:rPr>
          <w:sz w:val="24"/>
        </w:rPr>
        <w:t>份，具有同等效力，甲方执</w:t>
      </w:r>
      <w:r>
        <w:rPr>
          <w:sz w:val="24"/>
          <w:u w:val="single"/>
        </w:rPr>
        <w:t>2</w:t>
      </w:r>
      <w:r>
        <w:rPr>
          <w:sz w:val="24"/>
        </w:rPr>
        <w:t>份、乙方执</w:t>
      </w:r>
      <w:r>
        <w:rPr>
          <w:sz w:val="24"/>
          <w:u w:val="single"/>
        </w:rPr>
        <w:t>2</w:t>
      </w:r>
      <w:r>
        <w:rPr>
          <w:sz w:val="24"/>
        </w:rPr>
        <w:t>份，招标代理机构一份。合同自双方签字盖章之日起生效。</w:t>
      </w:r>
    </w:p>
    <w:p>
      <w:pPr>
        <w:pStyle w:val="null3"/>
        <w:ind w:firstLine="480"/>
      </w:pPr>
      <w:r>
        <w:rPr>
          <w:sz w:val="24"/>
        </w:rPr>
        <w:t>（二）中标（成交）通知书、投标文件、招标文件及本合同之所有附件均为本合同的有效组成部分，与本合同具有同样法律效力，但与本合同约定不一致的条款，以本合同约定为准。</w:t>
      </w:r>
    </w:p>
    <w:p>
      <w:pPr>
        <w:pStyle w:val="null3"/>
        <w:ind w:firstLine="480"/>
      </w:pPr>
      <w:r>
        <w:rPr>
          <w:sz w:val="24"/>
        </w:rPr>
        <w:t>（三）在执行本合同的过程中，所有经甲乙双方签署确认的文件（包括补充协议、合同修改书、往来信函等）均为本合同的有效组成部分，其生效日期为双方均签字盖章或确认之日期。</w:t>
      </w:r>
    </w:p>
    <w:p>
      <w:pPr>
        <w:pStyle w:val="null3"/>
        <w:ind w:firstLine="480"/>
      </w:pPr>
      <w:r>
        <w:rPr>
          <w:sz w:val="24"/>
        </w:rPr>
        <w:t>（四）本合同未尽事宜，由双方协商处理。</w:t>
      </w:r>
    </w:p>
    <w:p>
      <w:pPr>
        <w:pStyle w:val="null3"/>
        <w:ind w:firstLine="480"/>
        <w:jc w:val="both"/>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甲方代表（签字）</w:t>
            </w:r>
            <w:r>
              <w:rPr>
                <w:sz w:val="21"/>
                <w:b/>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乙方代表（签字）：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签约时间：</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签约时间：</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440113-2025-02234</w:t>
      </w:r>
    </w:p>
    <w:p>
      <w:pPr>
        <w:pStyle w:val="null3"/>
        <w:jc w:val="center"/>
        <w:outlineLvl w:val="3"/>
      </w:pPr>
      <w:r>
        <w:rPr>
          <w:sz w:val="24"/>
          <w:b/>
        </w:rPr>
        <w:t>采购项目编号：</w:t>
      </w:r>
      <w:r>
        <w:rPr>
          <w:sz w:val="24"/>
          <w:b/>
        </w:rPr>
        <w:t>S25FG0202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广东穗采招标代理有限公司</w:t>
      </w:r>
    </w:p>
    <w:p>
      <w:pPr>
        <w:pStyle w:val="null3"/>
        <w:ind w:firstLine="480"/>
      </w:pPr>
      <w:r>
        <w:rPr/>
        <w:t xml:space="preserve"> 你方组织的</w:t>
      </w:r>
      <w:r>
        <w:rPr>
          <w:u w:val="single"/>
        </w:rPr>
        <w:t>“</w:t>
      </w:r>
      <w:r>
        <w:rPr>
          <w:u w:val="single"/>
        </w:rPr>
        <w:t>广州市番禺区石楼镇人民政府及属下单位饭堂物资采购项目</w:t>
      </w:r>
      <w:r>
        <w:rPr>
          <w:u w:val="single"/>
        </w:rPr>
        <w:t>”</w:t>
      </w:r>
      <w:r>
        <w:rPr/>
        <w:t>项目的招标[采购项目编号为：</w:t>
      </w:r>
      <w:r>
        <w:rPr>
          <w:u w:val="single"/>
        </w:rPr>
        <w:t>S25FG0202</w:t>
      </w:r>
      <w:r>
        <w:rPr/>
        <w:t>]，我方愿参与投标。</w:t>
      </w:r>
    </w:p>
    <w:p>
      <w:pPr>
        <w:pStyle w:val="null3"/>
        <w:ind w:firstLine="480"/>
      </w:pPr>
      <w:r>
        <w:rPr/>
        <w:t>我方确认收到贵方提供的</w:t>
      </w:r>
      <w:r>
        <w:rPr>
          <w:u w:val="single"/>
        </w:rPr>
        <w:t>“</w:t>
      </w:r>
      <w:r>
        <w:rPr>
          <w:u w:val="single"/>
        </w:rPr>
        <w:t>广州市番禺区石楼镇人民政府及属下单位饭堂物资采购项目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广东穗采招标代理有限公司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广州市番禺区石楼镇人民政府及属下单位饭堂物资采购项目</w:t>
      </w:r>
      <w:r>
        <w:rPr/>
        <w:t>”项目采购[采购项目编号为</w:t>
      </w:r>
      <w:r>
        <w:rPr/>
        <w:t>S25FG0202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广州市番禺区石楼镇人民政府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广东穗采招标代理有限公司</w:t>
      </w:r>
    </w:p>
    <w:p>
      <w:pPr>
        <w:pStyle w:val="null3"/>
        <w:ind w:firstLine="480"/>
      </w:pPr>
      <w:r>
        <w:rPr/>
        <w:t xml:space="preserve"> 如果我方在贵采购代理机构组织的</w:t>
      </w:r>
      <w:r>
        <w:rPr/>
        <w:t>广州市番禺区石楼镇人民政府及属下单位饭堂物资采购项目</w:t>
      </w:r>
      <w:r>
        <w:rPr/>
        <w:t>招标中获中标（采购项目编号：</w:t>
      </w:r>
      <w:r>
        <w:rPr/>
        <w:t>S25FG0202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广东穗采招标代理有限公司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