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440981-2025-01449</w:t>
      </w:r>
    </w:p>
    <w:p>
      <w:pPr>
        <w:pStyle w:val="null3"/>
        <w:jc w:val="center"/>
        <w:outlineLvl w:val="3"/>
      </w:pPr>
      <w:r>
        <w:rPr>
          <w:sz w:val="24"/>
          <w:b/>
        </w:rPr>
        <w:t>采购项目编号：</w:t>
      </w:r>
      <w:r>
        <w:rPr>
          <w:sz w:val="24"/>
          <w:b/>
        </w:rPr>
        <w:t>MMHZ-25GX-003</w:t>
      </w:r>
    </w:p>
    <w:p>
      <w:pPr>
        <w:pStyle w:val="null3"/>
        <w:jc w:val="center"/>
        <w:outlineLvl w:val="3"/>
      </w:pPr>
      <w:r>
        <w:rPr>
          <w:sz w:val="24"/>
          <w:b/>
        </w:rPr>
        <w:t>项目名称：</w:t>
      </w:r>
      <w:r>
        <w:rPr>
          <w:sz w:val="24"/>
          <w:b/>
        </w:rPr>
        <w:t>原茂名矿务局建材厂职工住宅区房屋拆除工程</w:t>
      </w:r>
    </w:p>
    <w:p>
      <w:pPr>
        <w:pStyle w:val="null3"/>
        <w:jc w:val="center"/>
        <w:outlineLvl w:val="3"/>
      </w:pPr>
      <w:r>
        <w:rPr>
          <w:sz w:val="24"/>
          <w:b/>
        </w:rPr>
        <w:t>采购人：</w:t>
      </w:r>
      <w:r>
        <w:rPr>
          <w:sz w:val="24"/>
          <w:b/>
        </w:rPr>
        <w:t>高州市公有资产服务中心（高州市二轻集体企业联社）</w:t>
      </w:r>
    </w:p>
    <w:p>
      <w:pPr>
        <w:pStyle w:val="null3"/>
        <w:jc w:val="center"/>
        <w:outlineLvl w:val="3"/>
      </w:pPr>
      <w:r>
        <w:rPr>
          <w:sz w:val="24"/>
          <w:b/>
        </w:rPr>
        <w:t>采购代理机构：</w:t>
      </w:r>
      <w:r>
        <w:rPr>
          <w:sz w:val="24"/>
          <w:b/>
        </w:rPr>
        <w:t>茂名市汇智招标代理有限公司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茂名市汇智招标代理有限公司</w:t>
      </w:r>
      <w:r>
        <w:rPr/>
        <w:t>受</w:t>
      </w:r>
      <w:r>
        <w:rPr/>
        <w:t>高州市公有资产服务中心（高州市二轻集体企业联社）</w:t>
      </w:r>
      <w:r>
        <w:rPr/>
        <w:t>的委托，采用</w:t>
      </w:r>
      <w:r>
        <w:rPr/>
        <w:t>竞争性磋商</w:t>
      </w:r>
      <w:r>
        <w:rPr/>
        <w:t>方式组织采购</w:t>
      </w:r>
      <w:r>
        <w:rPr/>
        <w:t>原茂名矿务局建材厂职工住宅区房屋拆除工程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原茂名矿务局建材厂职工住宅区房屋拆除工程</w:t>
      </w:r>
    </w:p>
    <w:p>
      <w:pPr>
        <w:pStyle w:val="null3"/>
        <w:ind w:firstLine="480"/>
      </w:pPr>
      <w:r>
        <w:rPr/>
        <w:t>采购计划编号：</w:t>
      </w:r>
      <w:r>
        <w:rPr/>
        <w:t>440981-2025-01449</w:t>
      </w:r>
    </w:p>
    <w:p>
      <w:pPr>
        <w:pStyle w:val="null3"/>
        <w:ind w:firstLine="480"/>
      </w:pPr>
      <w:r>
        <w:rPr/>
        <w:t>采购项目编号：</w:t>
      </w:r>
      <w:r>
        <w:rPr/>
        <w:t>MMHZ-25GX-003</w:t>
      </w:r>
    </w:p>
    <w:p>
      <w:pPr>
        <w:pStyle w:val="null3"/>
        <w:ind w:firstLine="480"/>
      </w:pPr>
      <w:r>
        <w:rPr/>
        <w:t>采购方式：</w:t>
      </w:r>
      <w:r>
        <w:rPr/>
        <w:t>竞争性磋商</w:t>
      </w:r>
    </w:p>
    <w:p>
      <w:pPr>
        <w:pStyle w:val="null3"/>
        <w:ind w:firstLine="480"/>
      </w:pPr>
      <w:r>
        <w:rPr/>
        <w:t>预算金额：</w:t>
      </w:r>
      <w:r>
        <w:rPr/>
        <w:t>1,742,240.51</w:t>
      </w:r>
      <w:r>
        <w:rPr/>
        <w:t>元</w:t>
      </w:r>
    </w:p>
    <w:p>
      <w:pPr>
        <w:pStyle w:val="null3"/>
        <w:outlineLvl w:val="3"/>
      </w:pPr>
      <w:r>
        <w:rPr>
          <w:sz w:val="24"/>
          <w:b/>
        </w:rPr>
        <w:t>2.项目内容及需求情况（采购项目技术规格、参数及要求）</w:t>
      </w:r>
    </w:p>
    <w:p>
      <w:pPr>
        <w:pStyle w:val="null3"/>
      </w:pPr>
      <w:r>
        <w:rPr/>
        <w:t>采购包1(原茂名矿务局建材厂职工住宅区房屋拆除工程):</w:t>
      </w:r>
    </w:p>
    <w:p>
      <w:pPr>
        <w:pStyle w:val="null3"/>
      </w:pPr>
      <w:r>
        <w:rPr/>
        <w:t>采购包预算金额：1,742,240.51元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住宅施工</w:t>
            </w:r>
          </w:p>
        </w:tc>
        <w:tc>
          <w:tcPr>
            <w:tcW w:type="dxa" w:w="2052"/>
          </w:tcPr>
          <w:p>
            <w:pPr>
              <w:pStyle w:val="null3"/>
            </w:pPr>
            <w:r>
              <w:rPr/>
              <w:t>原茂名矿务局建材厂职工住宅区房屋拆除工程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1,742,240.51</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合同履行期限：合同签订后30个日历日内交货</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2）有依法缴纳税收和社会保障资金的良好记录：投标文件中提供《茂名市政府采购供应商资格信用承诺函》。</w:t>
      </w:r>
    </w:p>
    <w:p>
      <w:pPr>
        <w:pStyle w:val="null3"/>
      </w:pPr>
      <w:r>
        <w:rPr/>
        <w:t>3）具有良好的商业信誉和健全的财务会计制度：投标文件中提供《茂名市政府采购供应商资格信用承诺函》。</w:t>
      </w:r>
    </w:p>
    <w:p>
      <w:pPr>
        <w:pStyle w:val="null3"/>
      </w:pPr>
      <w:r>
        <w:rPr/>
        <w:t>4）履行合同所必需的设备和专业技术能力：投标文件中提供《茂名市政府采购供应商资格信用承诺函》。</w:t>
      </w:r>
    </w:p>
    <w:p>
      <w:pPr>
        <w:pStyle w:val="null3"/>
      </w:pPr>
      <w:r>
        <w:rPr/>
        <w:t>5）参加采购活动前3年内，在经营活动中没有重大违法记录：投标文件中提供《茂名市政府采购供应商资格信用承诺函》。</w:t>
      </w:r>
    </w:p>
    <w:p>
      <w:pPr>
        <w:pStyle w:val="null3"/>
        <w:outlineLvl w:val="3"/>
      </w:pPr>
      <w:r>
        <w:rPr>
          <w:sz w:val="24"/>
          <w:b/>
        </w:rPr>
        <w:t>2.落实政府采购政策需满足的资格要求：</w:t>
      </w:r>
    </w:p>
    <w:p>
      <w:pPr>
        <w:pStyle w:val="null3"/>
        <w:jc w:val="left"/>
      </w:pPr>
      <w:r>
        <w:rPr/>
        <w:t>采购包1（原茂名矿务局建材厂职工住宅区房屋拆除工程）：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采购包1（原茂名矿务局建材厂职工住宅区房屋拆除工程）：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3)供应商须具有建筑工程施工总承包三级或以上资质，并取得有效期内的安全生产许可证。</w:t>
      </w:r>
    </w:p>
    <w:p>
      <w:pPr>
        <w:pStyle w:val="null3"/>
      </w:pPr>
      <w:r>
        <w:rPr/>
        <w:t>4)拟委派的项目负责人必须是投标单位人员，具有建筑工程二级以上（含二级）注册建造师（不含临时），并持有有效的安全生产考核合格证书（B证）。</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高州市公有资产服务中心（高州市二轻集体企业联社）</w:t>
      </w:r>
    </w:p>
    <w:p>
      <w:pPr>
        <w:pStyle w:val="null3"/>
        <w:ind w:firstLine="480"/>
      </w:pPr>
      <w:r>
        <w:rPr/>
        <w:t>地址：</w:t>
      </w:r>
      <w:r>
        <w:rPr/>
        <w:t>高州市</w:t>
      </w:r>
    </w:p>
    <w:p>
      <w:pPr>
        <w:pStyle w:val="null3"/>
        <w:ind w:firstLine="480"/>
      </w:pPr>
      <w:r>
        <w:rPr/>
        <w:t>联系方式：</w:t>
      </w:r>
      <w:r>
        <w:rPr/>
        <w:t>13727729956</w:t>
      </w:r>
    </w:p>
    <w:p>
      <w:pPr>
        <w:pStyle w:val="null3"/>
        <w:outlineLvl w:val="3"/>
      </w:pPr>
      <w:r>
        <w:rPr>
          <w:sz w:val="24"/>
          <w:b/>
        </w:rPr>
        <w:t>2.采购代理机构信息</w:t>
      </w:r>
    </w:p>
    <w:p>
      <w:pPr>
        <w:pStyle w:val="null3"/>
        <w:ind w:firstLine="480"/>
      </w:pPr>
      <w:r>
        <w:rPr/>
        <w:t>名称：</w:t>
      </w:r>
      <w:r>
        <w:rPr/>
        <w:t>茂名市汇智招标代理有限公司</w:t>
      </w:r>
    </w:p>
    <w:p>
      <w:pPr>
        <w:pStyle w:val="null3"/>
        <w:ind w:firstLine="480"/>
      </w:pPr>
      <w:r>
        <w:rPr/>
        <w:t xml:space="preserve"> 地址：</w:t>
      </w:r>
      <w:r>
        <w:rPr/>
        <w:t>广东省茂名市高州市潘州街道谢村居委会桂圆东路坡耀村三、五小组农民留用地B地块30号（鲲鹏大厦A）6楼</w:t>
      </w:r>
    </w:p>
    <w:p>
      <w:pPr>
        <w:pStyle w:val="null3"/>
        <w:ind w:firstLine="480"/>
      </w:pPr>
      <w:r>
        <w:rPr/>
        <w:t xml:space="preserve"> 联系方式：</w:t>
      </w:r>
      <w:r>
        <w:rPr/>
        <w:t>0668-6623366</w:t>
      </w:r>
    </w:p>
    <w:p>
      <w:pPr>
        <w:pStyle w:val="null3"/>
        <w:outlineLvl w:val="3"/>
      </w:pPr>
      <w:r>
        <w:rPr>
          <w:sz w:val="24"/>
          <w:b/>
        </w:rPr>
        <w:t xml:space="preserve"> 3.项目联系方式</w:t>
      </w:r>
    </w:p>
    <w:p>
      <w:pPr>
        <w:pStyle w:val="null3"/>
        <w:ind w:firstLine="480"/>
      </w:pPr>
      <w:r>
        <w:rPr/>
        <w:t xml:space="preserve"> 项目联系人：</w:t>
      </w:r>
      <w:r>
        <w:rPr/>
        <w:t>冼汉秀</w:t>
      </w:r>
    </w:p>
    <w:p>
      <w:pPr>
        <w:pStyle w:val="null3"/>
        <w:ind w:firstLine="480"/>
      </w:pPr>
      <w:r>
        <w:rPr/>
        <w:t xml:space="preserve"> 电话：</w:t>
      </w:r>
      <w:r>
        <w:rPr/>
        <w:t>0668-6623366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茂名市汇智招标代理有限公司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FF"/>
        </w:rPr>
        <w:t>原茂名矿务局建材厂职工住宅区房屋拆除工程</w:t>
      </w:r>
    </w:p>
    <w:p>
      <w:pPr>
        <w:pStyle w:val="null3"/>
      </w:pPr>
      <w:r>
        <w:rPr/>
        <w:t>采购包1（原茂名矿务局建材厂职工住宅区房屋拆除工程）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合同签订后30个日历日内交货</w:t>
            </w:r>
          </w:p>
        </w:tc>
      </w:tr>
      <w:tr>
        <w:tc>
          <w:tcPr>
            <w:tcW w:type="dxa" w:w="4153"/>
          </w:tcPr>
          <w:p>
            <w:pPr>
              <w:pStyle w:val="null3"/>
            </w:pPr>
            <w:r>
              <w:rPr/>
              <w:t>标的提供的地点</w:t>
            </w:r>
          </w:p>
        </w:tc>
        <w:tc>
          <w:tcPr>
            <w:tcW w:type="dxa" w:w="4153"/>
          </w:tcPr>
          <w:p>
            <w:pPr>
              <w:pStyle w:val="null3"/>
            </w:pPr>
            <w:r>
              <w:rPr/>
              <w:t>按照采购人要求</w:t>
            </w:r>
          </w:p>
        </w:tc>
      </w:tr>
      <w:tr/>
      <w:tr/>
      <w:tr>
        <w:tc>
          <w:tcPr>
            <w:tcW w:type="dxa" w:w="4153"/>
          </w:tcPr>
          <w:p>
            <w:pPr>
              <w:pStyle w:val="null3"/>
            </w:pPr>
            <w:r>
              <w:rPr/>
              <w:t>付款方式</w:t>
            </w:r>
          </w:p>
        </w:tc>
        <w:tc>
          <w:tcPr>
            <w:tcW w:type="dxa" w:w="4153"/>
          </w:tcPr>
          <w:p>
            <w:pPr>
              <w:pStyle w:val="null3"/>
            </w:pPr>
            <w:r>
              <w:rPr/>
              <w:t>第1期为(预付款)：支付比例30%，双方约定施工单位进场施工7日内，财政支付工程总价款30%做备料款。</w:t>
            </w:r>
          </w:p>
          <w:p>
            <w:pPr>
              <w:pStyle w:val="null3"/>
            </w:pPr>
            <w:r>
              <w:rPr/>
              <w:t>第2期为(进度款)：支付比例50%，工程进度款根据施工进度支付，累计支付至合同价款的80%时停止支付。</w:t>
            </w:r>
          </w:p>
          <w:p>
            <w:pPr>
              <w:pStyle w:val="null3"/>
            </w:pPr>
            <w:r>
              <w:rPr/>
              <w:t>第3期为(尾款)：支付比例20%，工程竣工验收并结算后付至结算价的100%。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1期：验收要求、验收标准及方法要求 1、申请竣工验收条件 （1）合同范围内的全部单位工程以及有关工作，包括合同要求的试验、试运行以及检验和验收均已完成，并符合合同要求。 （2）已按合同约定的内容和份数备齐了符合要求的竣工资料，成交人需要提交的工程文件套数、费用、质量和移交时间应在专用条款中约定。 （3）采购人要求在竣工验收前完成的其他工作。 2、竣工验收程序 （1）成交人向采购人报送竣工验收申请报告。 （2）采购人审查后认为尚不具备验收条件的，应在收到竣工验收申请报告后的 5 天内通知成交人，指出在颁发接收证书前成交人还需进行的工作内容。成交人完成采购人通知的全部工作内容后，应再次提交竣工验收申请报告，直至采购人同意为止。 （3）采购人审查后认为已具备竣工验收条件的，应在 5 天内进行工程验收。 （4）工程验收小组由建设、施工、勘察设计等相关单位人员构成。 （5）采购人验收后同意接收工程但提出整修和完善要求的，应限期修好，并缓发工程接 收证书。整修和完善工作完成后，经采购人同意后，再向成交人出具工程接收证书。 （6）采购人验收后不同意接收工程的，成交人应按照采购人的验收意见，对不合格工程 认真返工重做或进行补救处理，并承担由此产生的费用。成交人在完成不合格工程的返工重做 或补救工作后，应重新提交竣工验收申请报告，按本款约定的程序重新进行。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住宅施工</w:t>
            </w:r>
          </w:p>
        </w:tc>
        <w:tc>
          <w:tcPr>
            <w:tcW w:type="dxa" w:w="933"/>
          </w:tcPr>
          <w:p>
            <w:pPr>
              <w:pStyle w:val="null3"/>
              <w:jc w:val="left"/>
            </w:pPr>
            <w:r>
              <w:rPr/>
              <w:t>原茂名矿务局建材厂职工住宅区房屋拆除工程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1,742,240.51</w:t>
            </w:r>
          </w:p>
        </w:tc>
        <w:tc>
          <w:tcPr>
            <w:tcW w:type="dxa" w:w="933"/>
          </w:tcPr>
          <w:p>
            <w:pPr>
              <w:pStyle w:val="null3"/>
              <w:jc w:val="right"/>
            </w:pPr>
            <w:r>
              <w:rPr/>
              <w:t>1,742,240.51</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原茂名矿务局建材厂职工住宅区房屋拆除工程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FF"/>
                <w:shd w:fill="00FFFF" w:val="clear"/>
              </w:rPr>
              <w:t>详见工程量清单（注：响应文件需提供工程量清单，不提供工程量清单的视为投标无效）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1.采购代理机构：本项目是指茂名市汇智招标代理有限公司，负责整个采购活动的组织，依法负责编制和发布磋商文件，对磋商文件拥有最终的解释权，不以任何身份出任磋商小组成员。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高州市公有资产服务中心（高州市二轻集体企业联社）</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采购机构代理服务收费标准：本项目固定金额收取：15195.68元。</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茂名市汇智招标代理有限公司</w:t>
      </w:r>
      <w:r>
        <w:rPr/>
        <w:t>代收。具体操作要求详见</w:t>
      </w:r>
      <w:r>
        <w:rPr/>
        <w:t>茂名市汇智招标代理有限公司</w:t>
      </w:r>
      <w:r>
        <w:rPr/>
        <w:t>有关指引，递交事宜请自行咨询</w:t>
      </w:r>
      <w:r>
        <w:rPr/>
        <w:t>茂名市汇智招标代理有限公司</w:t>
      </w:r>
      <w:r>
        <w:rPr/>
        <w:t>；请各供应商在响应文件递交截止时间前按须知前附表规定的金额递交至</w:t>
      </w:r>
      <w:r>
        <w:rPr/>
        <w:t>茂名市汇智招标代理有限公司</w:t>
      </w:r>
      <w:r>
        <w:rPr/>
        <w:t>，到账情况以开启时</w:t>
      </w:r>
      <w:r>
        <w:rPr/>
        <w:t>茂名市汇智招标代理有限公司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冼汉秀</w:t>
      </w:r>
    </w:p>
    <w:p>
      <w:pPr>
        <w:pStyle w:val="null3"/>
        <w:ind w:firstLine="480"/>
      </w:pPr>
      <w:r>
        <w:rPr/>
        <w:t>电话：</w:t>
      </w:r>
      <w:r>
        <w:rPr/>
        <w:t>0668-6623366</w:t>
      </w:r>
    </w:p>
    <w:p>
      <w:pPr>
        <w:pStyle w:val="null3"/>
        <w:ind w:firstLine="480"/>
      </w:pPr>
      <w:r>
        <w:rPr/>
        <w:t>传真：</w:t>
      </w:r>
      <w:r>
        <w:rPr/>
        <w:t>/</w:t>
      </w:r>
    </w:p>
    <w:p>
      <w:pPr>
        <w:pStyle w:val="null3"/>
        <w:ind w:firstLine="480"/>
      </w:pPr>
      <w:r>
        <w:rPr/>
        <w:t>邮箱：</w:t>
      </w:r>
      <w:r>
        <w:rPr/>
        <w:t>754714783@qq.com</w:t>
      </w:r>
    </w:p>
    <w:p>
      <w:pPr>
        <w:pStyle w:val="null3"/>
        <w:ind w:firstLine="480"/>
      </w:pPr>
      <w:r>
        <w:rPr/>
        <w:t>地址：</w:t>
      </w:r>
      <w:r>
        <w:rPr/>
        <w:t>广东省茂名市高州市潘州街道谢村居委会桂圆东路坡耀村三、五小组农民留用地B地块30号（鲲鹏大厦A）6楼</w:t>
      </w:r>
    </w:p>
    <w:p>
      <w:pPr>
        <w:pStyle w:val="null3"/>
        <w:ind w:firstLine="480"/>
      </w:pPr>
      <w:r>
        <w:rPr/>
        <w:t>邮编：</w:t>
      </w:r>
      <w:r>
        <w:rPr/>
        <w:t>525200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政府采购监督管理机构名称：高州市政府采购监管股</w:t>
      </w:r>
    </w:p>
    <w:p>
      <w:pPr>
        <w:pStyle w:val="null3"/>
      </w:pPr>
      <w:r>
        <w:rPr/>
        <w:t>地 址：高州市财政局4楼政府采购监管股</w:t>
      </w:r>
    </w:p>
    <w:p>
      <w:pPr>
        <w:pStyle w:val="null3"/>
      </w:pPr>
      <w:r>
        <w:rPr/>
        <w:t>电 话：0668-6677520</w:t>
      </w:r>
    </w:p>
    <w:p>
      <w:pPr>
        <w:pStyle w:val="null3"/>
      </w:pPr>
      <w:r>
        <w:rPr/>
        <w:t>邮 编：525200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原茂名矿务局建材厂职工住宅区房屋拆除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茂名市汇智招标代理有限公司</w:t>
      </w:r>
      <w:r>
        <w:rPr/>
        <w:t>统一对外发布。</w:t>
      </w:r>
    </w:p>
    <w:p>
      <w:pPr>
        <w:pStyle w:val="null3"/>
        <w:ind w:firstLine="480"/>
      </w:pPr>
      <w:r>
        <w:rPr/>
        <w:t>（2）对</w:t>
      </w:r>
      <w:r>
        <w:rPr/>
        <w:t>茂名市汇智招标代理有限公司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采购包1（原茂名矿务局建材厂职工住宅区房屋拆除工程）：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采购包1（原茂名矿务局建材厂职工住宅区房屋拆除工程）：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投标文件中提供《茂名市政府采购供应商资格信用承诺函》。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投标文件中提供《茂名市政府采购供应商资格信用承诺函》。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投标文件中提供《茂名市政府采购供应商资格信用承诺函》。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投标文件中提供《茂名市政府采购供应商资格信用承诺函》。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供应商须具有建筑工程施工总承包三级或以上资质，并取得有效期内的安全生产许可证。</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拟委派的项目负责人必须是投标单位人员，具有建筑工程二级以上（含二级）注册建造师（不含临时），并持有有效的安全生产考核合格证书（B证）。</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采购包1（原茂名矿务局建材厂职工住宅区房屋拆除工程）：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符合性要求</w:t>
            </w:r>
          </w:p>
        </w:tc>
        <w:tc>
          <w:tcPr>
            <w:tcW w:type="dxa" w:w="4238"/>
          </w:tcPr>
          <w:p>
            <w:pPr>
              <w:pStyle w:val="null3"/>
            </w:pPr>
            <w:r>
              <w:rPr/>
              <w:t>磋商有效期达到90天</w:t>
            </w:r>
          </w:p>
        </w:tc>
      </w:tr>
      <w:tr>
        <w:tc>
          <w:tcPr>
            <w:tcW w:type="dxa" w:w="890"/>
          </w:tcPr>
          <w:p>
            <w:pPr>
              <w:pStyle w:val="null3"/>
            </w:pPr>
            <w:r>
              <w:rPr/>
              <w:t>2</w:t>
            </w:r>
          </w:p>
        </w:tc>
        <w:tc>
          <w:tcPr>
            <w:tcW w:type="dxa" w:w="3178"/>
          </w:tcPr>
          <w:p>
            <w:pPr>
              <w:pStyle w:val="null3"/>
            </w:pPr>
            <w:r>
              <w:rPr/>
              <w:t>符合性要求</w:t>
            </w:r>
          </w:p>
        </w:tc>
        <w:tc>
          <w:tcPr>
            <w:tcW w:type="dxa" w:w="4238"/>
          </w:tcPr>
          <w:p>
            <w:pPr>
              <w:pStyle w:val="null3"/>
            </w:pPr>
            <w:r>
              <w:rPr/>
              <w:t>响应文件符合磋商文件的式样和签署要求</w:t>
            </w:r>
          </w:p>
        </w:tc>
      </w:tr>
      <w:tr>
        <w:tc>
          <w:tcPr>
            <w:tcW w:type="dxa" w:w="890"/>
          </w:tcPr>
          <w:p>
            <w:pPr>
              <w:pStyle w:val="null3"/>
            </w:pPr>
            <w:r>
              <w:rPr/>
              <w:t>3</w:t>
            </w:r>
          </w:p>
        </w:tc>
        <w:tc>
          <w:tcPr>
            <w:tcW w:type="dxa" w:w="3178"/>
          </w:tcPr>
          <w:p>
            <w:pPr>
              <w:pStyle w:val="null3"/>
            </w:pPr>
            <w:r>
              <w:rPr/>
              <w:t>符合性要求</w:t>
            </w:r>
          </w:p>
        </w:tc>
        <w:tc>
          <w:tcPr>
            <w:tcW w:type="dxa" w:w="4238"/>
          </w:tcPr>
          <w:p>
            <w:pPr>
              <w:pStyle w:val="null3"/>
            </w:pPr>
            <w:r>
              <w:rPr/>
              <w:t>不存在低于成本价响应或报价明显不合理而响应供应商不能合理说明的情况</w:t>
            </w:r>
          </w:p>
        </w:tc>
      </w:tr>
      <w:tr>
        <w:tc>
          <w:tcPr>
            <w:tcW w:type="dxa" w:w="890"/>
          </w:tcPr>
          <w:p>
            <w:pPr>
              <w:pStyle w:val="null3"/>
            </w:pPr>
            <w:r>
              <w:rPr/>
              <w:t>4</w:t>
            </w:r>
          </w:p>
        </w:tc>
        <w:tc>
          <w:tcPr>
            <w:tcW w:type="dxa" w:w="3178"/>
          </w:tcPr>
          <w:p>
            <w:pPr>
              <w:pStyle w:val="null3"/>
            </w:pPr>
            <w:r>
              <w:rPr/>
              <w:t>符合性要求</w:t>
            </w:r>
          </w:p>
        </w:tc>
        <w:tc>
          <w:tcPr>
            <w:tcW w:type="dxa" w:w="4238"/>
          </w:tcPr>
          <w:p>
            <w:pPr>
              <w:pStyle w:val="null3"/>
            </w:pPr>
            <w:r>
              <w:rPr/>
              <w:t>报价没有超过采购预算</w:t>
            </w:r>
          </w:p>
        </w:tc>
      </w:tr>
      <w:tr>
        <w:tc>
          <w:tcPr>
            <w:tcW w:type="dxa" w:w="890"/>
          </w:tcPr>
          <w:p>
            <w:pPr>
              <w:pStyle w:val="null3"/>
            </w:pPr>
            <w:r>
              <w:rPr/>
              <w:t>5</w:t>
            </w:r>
          </w:p>
        </w:tc>
        <w:tc>
          <w:tcPr>
            <w:tcW w:type="dxa" w:w="3178"/>
          </w:tcPr>
          <w:p>
            <w:pPr>
              <w:pStyle w:val="null3"/>
            </w:pPr>
            <w:r>
              <w:rPr/>
              <w:t>符合性要求</w:t>
            </w:r>
          </w:p>
        </w:tc>
        <w:tc>
          <w:tcPr>
            <w:tcW w:type="dxa" w:w="4238"/>
          </w:tcPr>
          <w:p>
            <w:pPr>
              <w:pStyle w:val="null3"/>
            </w:pPr>
            <w:r>
              <w:rPr/>
              <w:t>响应文件实质性响应磋商文件的要求</w:t>
            </w:r>
          </w:p>
        </w:tc>
      </w:tr>
      <w:tr>
        <w:tc>
          <w:tcPr>
            <w:tcW w:type="dxa" w:w="890"/>
          </w:tcPr>
          <w:p>
            <w:pPr>
              <w:pStyle w:val="null3"/>
            </w:pPr>
            <w:r>
              <w:rPr/>
              <w:t>6</w:t>
            </w:r>
          </w:p>
        </w:tc>
        <w:tc>
          <w:tcPr>
            <w:tcW w:type="dxa" w:w="3178"/>
          </w:tcPr>
          <w:p>
            <w:pPr>
              <w:pStyle w:val="null3"/>
            </w:pPr>
            <w:r>
              <w:rPr/>
              <w:t>符合性要求</w:t>
            </w:r>
          </w:p>
        </w:tc>
        <w:tc>
          <w:tcPr>
            <w:tcW w:type="dxa" w:w="4238"/>
          </w:tcPr>
          <w:p>
            <w:pPr>
              <w:pStyle w:val="null3"/>
            </w:pPr>
            <w:r>
              <w:rPr/>
              <w:t>响应文件无其他未实质性响应磋商文件要求或无磋商小组认为无效标的条款和内容</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采购包1(原茂名矿务局建材厂职工住宅区房屋拆除工程):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技术部分43.0分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项目总体概述 (10.0分)</w:t>
            </w:r>
          </w:p>
        </w:tc>
        <w:tc>
          <w:tcPr>
            <w:tcW w:type="dxa" w:w="5076"/>
          </w:tcPr>
          <w:p>
            <w:pPr>
              <w:pStyle w:val="null3"/>
              <w:jc w:val="left"/>
            </w:pPr>
            <w:r>
              <w:rPr/>
              <w:t>对项目总体有深刻认识、措施先进、具体、采用了新技术、新工艺、新材料、新设备。 （优：10分，良：7分，一般：4分，差：2分。）</w:t>
            </w:r>
          </w:p>
        </w:tc>
      </w:tr>
      <w:tr>
        <w:tc>
          <w:tcPr>
            <w:tcW w:type="dxa" w:w="922"/>
            <w:gridSpan w:val="2"/>
            <w:vMerge/>
          </w:tcPr>
          <w:p/>
        </w:tc>
        <w:tc>
          <w:tcPr>
            <w:tcW w:type="dxa" w:w="2307"/>
          </w:tcPr>
          <w:p>
            <w:pPr>
              <w:pStyle w:val="null3"/>
              <w:jc w:val="left"/>
            </w:pPr>
            <w:r>
              <w:rPr/>
              <w:t>工程施工技术及保障 (10.0分)</w:t>
            </w:r>
          </w:p>
        </w:tc>
        <w:tc>
          <w:tcPr>
            <w:tcW w:type="dxa" w:w="5076"/>
          </w:tcPr>
          <w:p>
            <w:pPr>
              <w:pStyle w:val="null3"/>
              <w:jc w:val="left"/>
            </w:pPr>
            <w:r>
              <w:rPr/>
              <w:t>对项目关键技术、工艺的表述，对重点、难点的建议，对施工进度计划的保证措施，解决方案完整切实可行。 （优：10分，良：7分，一般：4分，差：2分。）</w:t>
            </w:r>
          </w:p>
        </w:tc>
      </w:tr>
      <w:tr>
        <w:tc>
          <w:tcPr>
            <w:tcW w:type="dxa" w:w="922"/>
            <w:gridSpan w:val="2"/>
            <w:vMerge/>
          </w:tcPr>
          <w:p/>
        </w:tc>
        <w:tc>
          <w:tcPr>
            <w:tcW w:type="dxa" w:w="2307"/>
          </w:tcPr>
          <w:p>
            <w:pPr>
              <w:pStyle w:val="null3"/>
              <w:jc w:val="left"/>
            </w:pPr>
            <w:r>
              <w:rPr/>
              <w:t>工程质量保证与承诺 (10.0分)</w:t>
            </w:r>
          </w:p>
        </w:tc>
        <w:tc>
          <w:tcPr>
            <w:tcW w:type="dxa" w:w="5076"/>
          </w:tcPr>
          <w:p>
            <w:pPr>
              <w:pStyle w:val="null3"/>
              <w:jc w:val="left"/>
            </w:pPr>
            <w:r>
              <w:rPr/>
              <w:t>针对项目实际提出先进、可行、具体的保证措施；工程质量好，质量违约责任承诺、经济赔偿具体。 （优：10分，良：7分，一般：4分，差：2分。）</w:t>
            </w:r>
          </w:p>
        </w:tc>
      </w:tr>
      <w:tr>
        <w:tc>
          <w:tcPr>
            <w:tcW w:type="dxa" w:w="922"/>
            <w:gridSpan w:val="2"/>
            <w:vMerge/>
          </w:tcPr>
          <w:p/>
        </w:tc>
        <w:tc>
          <w:tcPr>
            <w:tcW w:type="dxa" w:w="2307"/>
          </w:tcPr>
          <w:p>
            <w:pPr>
              <w:pStyle w:val="null3"/>
              <w:jc w:val="left"/>
            </w:pPr>
            <w:r>
              <w:rPr/>
              <w:t>安全文明施工 (5.0分)</w:t>
            </w:r>
          </w:p>
        </w:tc>
        <w:tc>
          <w:tcPr>
            <w:tcW w:type="dxa" w:w="5076"/>
          </w:tcPr>
          <w:p>
            <w:pPr>
              <w:pStyle w:val="null3"/>
              <w:jc w:val="left"/>
            </w:pPr>
            <w:r>
              <w:rPr/>
              <w:t>符合安全文明施工生产要求。（优：5分，良：4分，一般：2分，差：1分。）</w:t>
            </w:r>
          </w:p>
        </w:tc>
      </w:tr>
      <w:tr>
        <w:tc>
          <w:tcPr>
            <w:tcW w:type="dxa" w:w="922"/>
            <w:gridSpan w:val="2"/>
            <w:vMerge/>
          </w:tcPr>
          <w:p/>
        </w:tc>
        <w:tc>
          <w:tcPr>
            <w:tcW w:type="dxa" w:w="2307"/>
          </w:tcPr>
          <w:p>
            <w:pPr>
              <w:pStyle w:val="null3"/>
              <w:jc w:val="left"/>
            </w:pPr>
            <w:r>
              <w:rPr/>
              <w:t>劳动力、机械设备投入计划 (8.0分)</w:t>
            </w:r>
          </w:p>
        </w:tc>
        <w:tc>
          <w:tcPr>
            <w:tcW w:type="dxa" w:w="5076"/>
          </w:tcPr>
          <w:p>
            <w:pPr>
              <w:pStyle w:val="null3"/>
              <w:jc w:val="left"/>
            </w:pPr>
            <w:r>
              <w:rPr/>
              <w:t>投入计划与进度计划满足需要，调配投入计划合理、准确。 （优：8分，良：6分，一般：4分，差：2分。）</w:t>
            </w:r>
          </w:p>
        </w:tc>
      </w:tr>
      <w:tr>
        <w:tc>
          <w:tcPr>
            <w:tcW w:type="dxa" w:w="922"/>
            <w:gridSpan w:val="2"/>
            <w:vMerge w:val="restart"/>
          </w:tcPr>
          <w:p>
            <w:pPr>
              <w:pStyle w:val="null3"/>
              <w:jc w:val="center"/>
            </w:pPr>
            <w:r>
              <w:rPr/>
              <w:t>商务部分</w:t>
            </w:r>
          </w:p>
        </w:tc>
        <w:tc>
          <w:tcPr>
            <w:tcW w:type="dxa" w:w="2307"/>
          </w:tcPr>
          <w:p>
            <w:pPr>
              <w:pStyle w:val="null3"/>
              <w:jc w:val="left"/>
            </w:pPr>
            <w:r>
              <w:rPr/>
              <w:t>项目人员配备 (12.0分)</w:t>
            </w:r>
          </w:p>
        </w:tc>
        <w:tc>
          <w:tcPr>
            <w:tcW w:type="dxa" w:w="5076"/>
          </w:tcPr>
          <w:p>
            <w:pPr>
              <w:pStyle w:val="null3"/>
              <w:jc w:val="left"/>
            </w:pPr>
            <w:r>
              <w:rPr/>
              <w:t>技术负责人具有建筑工程类专业中级或以上工程师职称，得2分，技术负责人具有其他工程类中级或以上职称，得1分。【提供职称证复印件及技术负责人于投标截止时间前半年内任意1个月的社保证明复印件加盖公章，不提供不得分】 （施工员、质量员、安全员、材料员、资料员）提供资格证复印件加盖公章，每提供一类人员证书复印件得2分，最高得10分。【提供资格证复印件及该人员于投标截止时间前半年内任意1个月的社保证明复印件加盖公章，不提供不得分。】</w:t>
            </w:r>
          </w:p>
        </w:tc>
      </w:tr>
      <w:tr>
        <w:tc>
          <w:tcPr>
            <w:tcW w:type="dxa" w:w="922"/>
            <w:gridSpan w:val="2"/>
            <w:vMerge/>
          </w:tcPr>
          <w:p/>
        </w:tc>
        <w:tc>
          <w:tcPr>
            <w:tcW w:type="dxa" w:w="2307"/>
          </w:tcPr>
          <w:p>
            <w:pPr>
              <w:pStyle w:val="null3"/>
              <w:jc w:val="left"/>
            </w:pPr>
            <w:r>
              <w:rPr/>
              <w:t>同类型项目业绩 (15.0分)</w:t>
            </w:r>
          </w:p>
        </w:tc>
        <w:tc>
          <w:tcPr>
            <w:tcW w:type="dxa" w:w="5076"/>
          </w:tcPr>
          <w:p>
            <w:pPr>
              <w:pStyle w:val="null3"/>
              <w:jc w:val="left"/>
            </w:pPr>
            <w:r>
              <w:rPr/>
              <w:t>提供2019年1月1日至今同类型项目业绩的合同（以合同签订时间为准，附中标通知书或合同关键页并加盖公章，不提供不得分）。每提供一个业绩得3分，最高得15分，不提供得0分。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440981-2025-01449</w:t>
      </w:r>
    </w:p>
    <w:p>
      <w:pPr>
        <w:pStyle w:val="null3"/>
        <w:jc w:val="center"/>
        <w:outlineLvl w:val="3"/>
      </w:pPr>
      <w:r>
        <w:rPr>
          <w:sz w:val="24"/>
          <w:b/>
        </w:rPr>
        <w:t>采购项目编号：</w:t>
      </w:r>
      <w:r>
        <w:rPr>
          <w:sz w:val="24"/>
          <w:b/>
        </w:rPr>
        <w:t>MMHZ-25GX-003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茂名市汇智招标代理有限公司</w:t>
      </w:r>
    </w:p>
    <w:p>
      <w:pPr>
        <w:pStyle w:val="null3"/>
        <w:ind w:firstLine="480"/>
      </w:pPr>
      <w:r>
        <w:rPr/>
        <w:t xml:space="preserve"> 你方组织的</w:t>
      </w:r>
      <w:r>
        <w:rPr>
          <w:u w:val="single"/>
        </w:rPr>
        <w:t>“</w:t>
      </w:r>
      <w:r>
        <w:rPr>
          <w:u w:val="single"/>
        </w:rPr>
        <w:t>原茂名矿务局建材厂职工住宅区房屋拆除工程</w:t>
      </w:r>
      <w:r>
        <w:rPr>
          <w:u w:val="single"/>
        </w:rPr>
        <w:t>”</w:t>
      </w:r>
      <w:r>
        <w:rPr/>
        <w:t>项目的竞争性磋商[采购项目编号为：</w:t>
      </w:r>
      <w:r>
        <w:rPr>
          <w:u w:val="single"/>
        </w:rPr>
        <w:t>MMHZ-25GX-003</w:t>
      </w:r>
      <w:r>
        <w:rPr/>
        <w:t>]，我方愿参与响应。</w:t>
      </w:r>
    </w:p>
    <w:p>
      <w:pPr>
        <w:pStyle w:val="null3"/>
        <w:ind w:firstLine="480"/>
      </w:pPr>
      <w:r>
        <w:rPr/>
        <w:t>我方确认收到贵方提供的</w:t>
      </w:r>
      <w:r>
        <w:rPr>
          <w:u w:val="single"/>
        </w:rPr>
        <w:t>“</w:t>
      </w:r>
      <w:r>
        <w:rPr>
          <w:u w:val="single"/>
        </w:rPr>
        <w:t>原茂名矿务局建材厂职工住宅区房屋拆除工程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茂名市汇智招标代理有限公司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原茂名矿务局建材厂职工住宅区房屋拆除工程</w:t>
      </w:r>
      <w:r>
        <w:rPr/>
        <w:t>”项目采购[采购项目编号为</w:t>
      </w:r>
      <w:r>
        <w:rPr/>
        <w:t>MMHZ-25GX-003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高州市公有资产服务中心（高州市二轻集体企业联社）</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茂名市汇智招标代理有限公司</w:t>
      </w:r>
    </w:p>
    <w:p>
      <w:pPr>
        <w:pStyle w:val="null3"/>
        <w:ind w:firstLine="480"/>
      </w:pPr>
      <w:r>
        <w:rPr/>
        <w:t>我单位参加贵公司组织的</w:t>
      </w:r>
      <w:r>
        <w:rPr/>
        <w:t>原茂名矿务局建材厂职工住宅区房屋拆除工程</w:t>
      </w:r>
      <w:r>
        <w:rPr/>
        <w:t>（采购项目编号：</w:t>
      </w:r>
      <w:r>
        <w:rPr/>
        <w:t>MMHZ-25GX-003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茂名市汇智招标代理有限公司</w:t>
      </w:r>
    </w:p>
    <w:p>
      <w:pPr>
        <w:pStyle w:val="null3"/>
        <w:ind w:firstLine="480"/>
      </w:pPr>
      <w:r>
        <w:rPr/>
        <w:t>我单位已登记并准备参与“</w:t>
      </w:r>
      <w:r>
        <w:rPr/>
        <w:t>原茂名矿务局建材厂职工住宅区房屋拆除工程</w:t>
      </w:r>
      <w:r>
        <w:rPr/>
        <w:t>”项目（采购项目编号：</w:t>
      </w:r>
      <w:r>
        <w:rPr/>
        <w:t>MMHZ-25GX-003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