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版本号：N513330202500003920250318001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德格县2025年岗卡路水毁工程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N5133302025000039</w:t>
      </w:r>
    </w:p>
    <w:p>
      <w:pPr>
        <w:pStyle w:val="null3"/>
        <w:jc w:val="center"/>
        <w:outlineLvl w:val="2"/>
      </w:pPr>
      <w:r>
        <w:rPr>
          <w:rFonts w:ascii="仿宋_GB2312" w:hAnsi="仿宋_GB2312" w:cs="仿宋_GB2312" w:eastAsia="仿宋_GB2312"/>
          <w:sz w:val="28"/>
          <w:b/>
        </w:rPr>
        <w:t>德格县交通运输局</w:t>
      </w:r>
    </w:p>
    <w:p>
      <w:pPr>
        <w:pStyle w:val="null3"/>
        <w:jc w:val="center"/>
        <w:outlineLvl w:val="2"/>
      </w:pPr>
      <w:r>
        <w:rPr>
          <w:rFonts w:ascii="仿宋_GB2312" w:hAnsi="仿宋_GB2312" w:cs="仿宋_GB2312" w:eastAsia="仿宋_GB2312"/>
          <w:sz w:val="28"/>
          <w:b/>
        </w:rPr>
        <w:t>德格县人民政府采购中心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德格县人民政府采购中心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德格县交通运输局</w:t>
      </w:r>
      <w:r>
        <w:rPr>
          <w:rFonts w:ascii="仿宋_GB2312" w:hAnsi="仿宋_GB2312" w:cs="仿宋_GB2312" w:eastAsia="仿宋_GB2312"/>
        </w:rPr>
        <w:t xml:space="preserve"> 委托，拟对 </w:t>
      </w:r>
      <w:r>
        <w:rPr>
          <w:rFonts w:ascii="仿宋_GB2312" w:hAnsi="仿宋_GB2312" w:cs="仿宋_GB2312" w:eastAsia="仿宋_GB2312"/>
        </w:rPr>
        <w:t>德格县2025年岗卡路水毁工程</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甘孜藏族自治州德格县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N5133302025000039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德格县2025年岗卡路水毁工程</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对岗卡路5处挡墙恢复重建约108米、1355立方米，同时恢复原道路及护栏。</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本项目以供应商库随机抽取方式邀请供应商参加磋商。</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安全生产许可证、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德格县交通运输局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德格县茶马上街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17721863653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德格县人民政府采购中心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德格县更庆镇政务中心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19113845945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质量保证金缴纳比例：工程价款结算总额的</w:t>
            </w:r>
            <w:r>
              <w:rPr>
                <w:rFonts w:ascii="仿宋_GB2312" w:hAnsi="仿宋_GB2312" w:cs="仿宋_GB2312" w:eastAsia="仿宋_GB2312"/>
              </w:rPr>
              <w:t>3.0</w:t>
            </w:r>
            <w:r>
              <w:rPr>
                <w:rFonts w:ascii="仿宋_GB2312" w:hAnsi="仿宋_GB2312" w:cs="仿宋_GB2312" w:eastAsia="仿宋_GB2312"/>
              </w:rPr>
              <w:t>%</w:t>
            </w:r>
          </w:p>
          <w:p>
            <w:pPr>
              <w:pStyle w:val="null3"/>
              <w:jc w:val="left"/>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德格县交通运输局</w:t>
      </w:r>
      <w:r>
        <w:rPr>
          <w:rFonts w:ascii="仿宋_GB2312" w:hAnsi="仿宋_GB2312" w:cs="仿宋_GB2312" w:eastAsia="仿宋_GB2312"/>
        </w:rPr>
        <w:t xml:space="preserve"> 和 </w:t>
      </w:r>
      <w:r>
        <w:rPr>
          <w:rFonts w:ascii="仿宋_GB2312" w:hAnsi="仿宋_GB2312" w:cs="仿宋_GB2312" w:eastAsia="仿宋_GB2312"/>
        </w:rPr>
        <w:t>德格县人民政府采购中心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德格县交通运输局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德格县人民政府采购中心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交易系统发送更正信息，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（四）磋商文件已明确各单位工程规费金额并要求按此金额填报而供应商填报错误或未填报的，或供应商未按相关计价规定计取规费的；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（五）磋商文件若已明确创优质工程奖补偿奖励费金额并要求按此金额填报而供应商填报错误或未填报的；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未尽事宜，按政府采购履约验收相关要求执行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按国家有关规定以及采购文件的质量要求和技术指标(包括每一项技术要求的履约情况)。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按国家有关规定以及采购文件的质量要求和技术指标(包括每一项商务要求的履约情况)。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符合国家、行业标准、四川省地方标准规定的验收标准。成交供应商与采购人严格按照《财政部关于进一步加强政府采购需求和履约验收管理的指导意见》（财库〔2016〕205 号）、《政府采购需求管理办法》（财库〔2021〕22号）的要求、采购文件规定的要求和响应文件及合同承诺的内容进行验收，验收应以采购合同、采购文件及其补充文件、国家或行业相关标准为验收的主要依据。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德格县交通运输局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德格县人民政府采购中心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德格县人民政府采购中心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联系人：蒋老师</w:t>
      </w:r>
    </w:p>
    <w:p>
      <w:pPr>
        <w:pStyle w:val="null3"/>
        <w:jc w:val="left"/>
      </w:pPr>
      <w:r>
        <w:rPr>
          <w:rFonts w:ascii="仿宋_GB2312" w:hAnsi="仿宋_GB2312" w:cs="仿宋_GB2312" w:eastAsia="仿宋_GB2312"/>
        </w:rPr>
        <w:t>联系电话：19113845945</w:t>
      </w:r>
    </w:p>
    <w:p>
      <w:pPr>
        <w:pStyle w:val="null3"/>
        <w:jc w:val="left"/>
      </w:pPr>
      <w:r>
        <w:rPr>
          <w:rFonts w:ascii="仿宋_GB2312" w:hAnsi="仿宋_GB2312" w:cs="仿宋_GB2312" w:eastAsia="仿宋_GB2312"/>
        </w:rPr>
        <w:t>地址：德格县更庆镇政务中心</w:t>
      </w:r>
    </w:p>
    <w:p>
      <w:pPr>
        <w:pStyle w:val="null3"/>
        <w:jc w:val="left"/>
      </w:pPr>
      <w:r>
        <w:rPr>
          <w:rFonts w:ascii="仿宋_GB2312" w:hAnsi="仿宋_GB2312" w:cs="仿宋_GB2312" w:eastAsia="仿宋_GB2312"/>
        </w:rPr>
        <w:t>邮编：627250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1,654,106.42</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B05990000 其他专业施工</w:t>
            </w:r>
          </w:p>
        </w:tc>
        <w:tc>
          <w:tcPr>
            <w:tcW w:type="dxa" w:w="821"/>
          </w:tcPr>
          <w:p>
            <w:pPr>
              <w:pStyle w:val="null3"/>
              <w:jc w:val="left"/>
            </w:pPr>
            <w:r>
              <w:rPr>
                <w:rFonts w:ascii="仿宋_GB2312" w:hAnsi="仿宋_GB2312" w:cs="仿宋_GB2312" w:eastAsia="仿宋_GB2312"/>
              </w:rPr>
              <w:t>德格县2025年岗卡路水毁工程</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1,654,106.42</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德格县2025年岗卡路水毁工程</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1,654,106.42</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B05990000 其他专业施工</w:t>
            </w:r>
          </w:p>
        </w:tc>
        <w:tc>
          <w:tcPr>
            <w:tcW w:type="dxa" w:w="2492"/>
          </w:tcPr>
          <w:p>
            <w:pPr>
              <w:pStyle w:val="null3"/>
              <w:jc w:val="left"/>
            </w:pPr>
            <w:r>
              <w:rPr>
                <w:rFonts w:ascii="仿宋_GB2312" w:hAnsi="仿宋_GB2312" w:cs="仿宋_GB2312" w:eastAsia="仿宋_GB2312"/>
              </w:rPr>
              <w:t>德格县2025年岗卡路水毁工程</w:t>
            </w:r>
          </w:p>
        </w:tc>
        <w:tc>
          <w:tcPr>
            <w:tcW w:type="dxa" w:w="2492"/>
          </w:tcPr>
          <w:p>
            <w:pPr>
              <w:pStyle w:val="null3"/>
              <w:jc w:val="left"/>
            </w:pPr>
            <w:r>
              <w:rPr>
                <w:rFonts w:ascii="仿宋_GB2312" w:hAnsi="仿宋_GB2312" w:cs="仿宋_GB2312" w:eastAsia="仿宋_GB2312"/>
              </w:rPr>
              <w:t>水泥、混凝土</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标的名称：德格县2025年岗卡路水毁工程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工程技术要求</w:t>
            </w:r>
          </w:p>
        </w:tc>
        <w:tc>
          <w:tcPr>
            <w:tcW w:type="dxa" w:w="5814"/>
          </w:tcPr>
          <w:p>
            <w:pPr>
              <w:pStyle w:val="null3"/>
              <w:jc w:val="left"/>
            </w:pPr>
            <w:r>
              <w:rPr>
                <w:rFonts w:ascii="仿宋_GB2312" w:hAnsi="仿宋_GB2312" w:cs="仿宋_GB2312" w:eastAsia="仿宋_GB2312"/>
              </w:rPr>
              <w:t>详见附件：工程量清单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技术、服务、合同条款要求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87"/>
              <w:gridCol w:w="2020"/>
              <w:gridCol w:w="2979"/>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序号</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项目</w:t>
                  </w:r>
                </w:p>
              </w:tc>
              <w:tc>
                <w:tcPr>
                  <w:tcW w:type="dxa" w:w="2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要求</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分包</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不允许</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技术</w:t>
                  </w:r>
                  <w:r>
                    <w:rPr>
                      <w:rFonts w:ascii="仿宋_GB2312" w:hAnsi="仿宋_GB2312" w:cs="仿宋_GB2312" w:eastAsia="仿宋_GB2312"/>
                      <w:sz w:val="24"/>
                    </w:rPr>
                    <w:t>负责人</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具备公路工程相关专业中级及以上职称（项目经理和技术负责人不得为同一人，提供有效证书电子件并加盖单位公章）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价格调整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见合同条款</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履约保证金</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本项目不收取</w:t>
                  </w:r>
                  <w:r>
                    <w:rPr>
                      <w:rFonts w:ascii="仿宋_GB2312" w:hAnsi="仿宋_GB2312" w:cs="仿宋_GB2312" w:eastAsia="仿宋_GB2312"/>
                      <w:sz w:val="24"/>
                    </w:rPr>
                    <w:t>履约保证金</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缺陷责任期</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u w:val="single"/>
                    </w:rPr>
                    <w:t>12</w:t>
                  </w:r>
                  <w:r>
                    <w:rPr>
                      <w:rFonts w:ascii="仿宋_GB2312" w:hAnsi="仿宋_GB2312" w:cs="仿宋_GB2312" w:eastAsia="仿宋_GB2312"/>
                      <w:sz w:val="24"/>
                    </w:rPr>
                    <w:t>个月，从工程通过交付验收之日起计算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施工质量要求</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工程质量符合现行国家公路工程施工质量验收规范和标准的合格要求，并满足本工程设计文件和采购文件约定的技术标准和要求。安全文明环保施工要求符合项目所在地有关部门的规定</w:t>
                  </w:r>
                </w:p>
              </w:tc>
            </w:tr>
          </w:tbl>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施工标准</w:t>
            </w:r>
          </w:p>
        </w:tc>
        <w:tc>
          <w:tcPr>
            <w:tcW w:type="dxa" w:w="5814"/>
          </w:tcPr>
          <w:p>
            <w:pPr>
              <w:pStyle w:val="null3"/>
              <w:jc w:val="both"/>
            </w:pPr>
            <w:r>
              <w:rPr>
                <w:rFonts w:ascii="仿宋_GB2312" w:hAnsi="仿宋_GB2312" w:cs="仿宋_GB2312" w:eastAsia="仿宋_GB2312"/>
                <w:sz w:val="24"/>
              </w:rPr>
              <w:t>供应商针对本项目的施工，必须达到国家及行业现行技术规范标准，符合国家及行业验收合格标准。</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针对本项目的其他技术服务要求</w:t>
            </w:r>
          </w:p>
        </w:tc>
        <w:tc>
          <w:tcPr>
            <w:tcW w:type="dxa" w:w="5814"/>
          </w:tcPr>
          <w:p>
            <w:pPr>
              <w:pStyle w:val="null3"/>
              <w:jc w:val="both"/>
            </w:pPr>
            <w:r>
              <w:rPr>
                <w:rFonts w:ascii="仿宋_GB2312" w:hAnsi="仿宋_GB2312" w:cs="仿宋_GB2312" w:eastAsia="仿宋_GB2312"/>
                <w:sz w:val="24"/>
              </w:rPr>
              <w:t>本项目施工实施过程中，成交人须严格按照项目施工方案及规范施工并做好安全防护措施，在施工过程中，对施工范围周边区域原有设施设备采取适当措施进行保护，如因供应商原因造成施工场地周边原有设备设施损坏的，供应商有责任无偿进行恢复，如对周边村社、农户产生影响，采购人协助处理，建筑垃圾由成交供应商负责清理运输。在施工过程中所发生的所有安全事故和生产事故，劳动纠纷（含农民工工资）均由成交供应商承担。如遇上述情况，采购人有权将未支付的货款用于支付上述事宜，成交供应商不得有异议。</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施工主要材料、设备技术要求</w:t>
            </w:r>
          </w:p>
        </w:tc>
        <w:tc>
          <w:tcPr>
            <w:tcW w:type="dxa" w:w="5814"/>
          </w:tcPr>
          <w:p>
            <w:pPr>
              <w:pStyle w:val="null3"/>
              <w:jc w:val="both"/>
            </w:pPr>
            <w:r>
              <w:rPr>
                <w:rFonts w:ascii="仿宋_GB2312" w:hAnsi="仿宋_GB2312" w:cs="仿宋_GB2312" w:eastAsia="仿宋_GB2312"/>
                <w:sz w:val="24"/>
              </w:rPr>
              <w:t>材料及设备选用满足设计和国家现行相关质量标准要求，</w:t>
            </w:r>
            <w:r>
              <w:rPr>
                <w:rFonts w:ascii="仿宋_GB2312" w:hAnsi="仿宋_GB2312" w:cs="仿宋_GB2312" w:eastAsia="仿宋_GB2312"/>
                <w:sz w:val="24"/>
              </w:rPr>
              <w:t>签订施工合同以后，主要材料提供产品合格证，采购方根据需要对材料进行抽检。</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资料要求</w:t>
            </w:r>
          </w:p>
        </w:tc>
        <w:tc>
          <w:tcPr>
            <w:tcW w:type="dxa" w:w="5814"/>
          </w:tcPr>
          <w:p>
            <w:pPr>
              <w:pStyle w:val="null3"/>
              <w:jc w:val="both"/>
            </w:pPr>
            <w:r>
              <w:rPr>
                <w:rFonts w:ascii="仿宋_GB2312" w:hAnsi="仿宋_GB2312" w:cs="仿宋_GB2312" w:eastAsia="仿宋_GB2312"/>
                <w:sz w:val="24"/>
              </w:rPr>
              <w:t>验收合格后提供完整的《竣工验收资料》给予采购人备案</w:t>
            </w:r>
            <w:r>
              <w:rPr>
                <w:rFonts w:ascii="仿宋_GB2312" w:hAnsi="仿宋_GB2312" w:cs="仿宋_GB2312" w:eastAsia="仿宋_GB2312"/>
                <w:sz w:val="24"/>
              </w:rPr>
              <w:t>,若有图纸资料还须提供纸质及电子版。</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w:t>
            </w:r>
          </w:p>
        </w:tc>
        <w:tc>
          <w:tcPr>
            <w:tcW w:type="dxa" w:w="5814"/>
          </w:tcPr>
          <w:p>
            <w:pPr>
              <w:pStyle w:val="null3"/>
              <w:jc w:val="both"/>
            </w:pPr>
            <w:r>
              <w:rPr>
                <w:rFonts w:ascii="仿宋_GB2312" w:hAnsi="仿宋_GB2312" w:cs="仿宋_GB2312" w:eastAsia="仿宋_GB2312"/>
                <w:sz w:val="24"/>
              </w:rPr>
              <w:t>采购人在签署合同前（非评审环节）将查验成交供应商在本响应文件中提供的证件原件，如发现虚假应标，将依法向同级主管部门通报并取消成交资格。</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自合同签订之日起180日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德格县汪布顶乡、卡松渡乡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1、合同签订后，达到付款条件起10日内，支付合同总金额的30.00%</w:t>
            </w:r>
          </w:p>
          <w:p>
            <w:pPr>
              <w:pStyle w:val="null3"/>
              <w:jc w:val="left"/>
            </w:pPr>
            <w:r>
              <w:rPr>
                <w:rFonts w:ascii="仿宋_GB2312" w:hAnsi="仿宋_GB2312" w:cs="仿宋_GB2312" w:eastAsia="仿宋_GB2312"/>
              </w:rPr>
              <w:t>2、完成项目进度的80%后，达到付款条件起10日内，支付合同总金额的30.00%</w:t>
            </w:r>
          </w:p>
          <w:p>
            <w:pPr>
              <w:pStyle w:val="null3"/>
              <w:jc w:val="left"/>
            </w:pPr>
            <w:r>
              <w:rPr>
                <w:rFonts w:ascii="仿宋_GB2312" w:hAnsi="仿宋_GB2312" w:cs="仿宋_GB2312" w:eastAsia="仿宋_GB2312"/>
              </w:rPr>
              <w:t>3、项目完工验收合格后，达到付款条件起10日内，支付合同总金额的20.00%</w:t>
            </w:r>
          </w:p>
          <w:p>
            <w:pPr>
              <w:pStyle w:val="null3"/>
              <w:jc w:val="left"/>
            </w:pPr>
            <w:r>
              <w:rPr>
                <w:rFonts w:ascii="仿宋_GB2312" w:hAnsi="仿宋_GB2312" w:cs="仿宋_GB2312" w:eastAsia="仿宋_GB2312"/>
              </w:rPr>
              <w:t>4、经工程结算审核完成后，达到付款条件起10日内，支付合同总金额的17.00%</w:t>
            </w:r>
          </w:p>
          <w:p>
            <w:pPr>
              <w:pStyle w:val="null3"/>
              <w:jc w:val="left"/>
            </w:pPr>
            <w:r>
              <w:rPr>
                <w:rFonts w:ascii="仿宋_GB2312" w:hAnsi="仿宋_GB2312" w:cs="仿宋_GB2312" w:eastAsia="仿宋_GB2312"/>
              </w:rPr>
              <w:t>5、质量缺陷期满后，达到付款条件起20日内，支付合同总金额的3.00%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①履约验收的主体：德格县公路段。 ②验收组织方式：成交人提出验收申请后，由采购人自行组织验收，验收时采购人、供应商双方皆应派员参加。 ③履约验收时间：成交人提出验收申请之日起30日内组织验收。 ④履约验收标准：符合国家、行业标准、四川省地方标准规定的验收标准。成交供应商与采购人严格按照《财政部关于进一步加强政府采购需求和履约验收管理的指导意见》（财库〔2016〕205 号）、《政府采购需求管理办法》（财库〔2021〕22号）的要求、采购文件规定的要求和响应文件及合同承诺的内容进行验收，验收应以采购合同、采购文件及其补充文件、国家或行业相关标准为验收的主要依据。 ⑤技术、商务验收内容：按国家有关规定以及采购文件的质量要求和技术指标(包括每一项技术和商务要求的履约情况)。 ⑥履约验收其他事项：未尽事宜，按政府采购履约验收相关要求执行。</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详见合同约定</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施工过程中，发现工程量清单存在漏项工程的，该漏项工程作为本项目本章采购需求的组成部分，采购人和供应商可以按照《中华人民共和国政府采购法》的规定签订不超过成交金额百分之十的补充合同。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根据本项目实际情况编写施工组织方案，并具有履约能力。（2）不发达地区或注册地为少数民族地区的企业享有在同等条件下优先获得成交供应商推荐资格，提供不发达地区企业的相关证明材料或供应商注册地为少数民族地区的证明材料。（3）付款进度安排因系统格式表达问题，供应商响应文件编制时以此处为准：①合同签订后，达到付款条件10日内，支付合同总金额的30%；②完成项目进度的80%后，达到付款条件10日内，支付合同总金额的30%；③项目完工验收合格后，达到付款条件10日内，支付合同总金额的20%；④工程结算审核完成后，达到付款条件10日内，支付至审核确认的工程结算价的97%；⑤缺陷责任期满后，达到付款条件20日内，支付至审核确认的工程结算价的100%。具体以合同约定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rFonts w:ascii="仿宋_GB2312" w:hAnsi="仿宋_GB2312" w:cs="仿宋_GB2312" w:eastAsia="仿宋_GB2312"/>
        </w:rPr>
        <w:t>注：工程量清单不属于磋商过程中可以实质性变动的内容。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 xml:space="preserve"> 七、磋商文件规定的供应商资格条件与随机抽取设置的或邀请书中载明的供应商资格条件不一致的；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八、磋商文件有违反国家其他有关强制性规定的情形。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提供“统一社会信用代码营业执照”；未换证的提供“营业执照、税务登记证、组织机构代码证或三证合一的营业执照”扫描件并进行电子签章</w:t>
            </w:r>
          </w:p>
        </w:tc>
        <w:tc>
          <w:tcPr>
            <w:tcW w:type="dxa" w:w="1910"/>
          </w:tcPr>
          <w:p>
            <w:pPr>
              <w:pStyle w:val="null3"/>
              <w:jc w:val="left"/>
            </w:pPr>
            <w:r>
              <w:rPr>
                <w:rFonts w:ascii="仿宋_GB2312" w:hAnsi="仿宋_GB2312" w:cs="仿宋_GB2312" w:eastAsia="仿宋_GB2312"/>
              </w:rPr>
              <w:t>响应文件封面,供应商应提交的相关证明材料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-2024年任一年度经审计的完整的财务报告（包含审计报告和审计报告中所涉及的财务报表和报表附注）；②也可提供2022-2024年任一年度供应商内部的财务报表（至少包含资产负债表）；③也可提供截至投标文件递交截止日一年内银行出具的资信证明；④供应商注册时间截至投标文件递交截止日不足一年的，也可提供在行政管理部门备案的公司章程。供应商需在使用投标（响应）客户端编制响应文件时，按要求上传相应证明材料扫描件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公路工程二级建造师及以上建造师注册证书原件扫描件；</w:t>
              <w:br/>
              <w:t>供应商应当提供项目负责人的行业主管部门颁发的且在有效期内的公路水运工程安全生产考核合格证书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供应商应提交的相关证明材料,项目负责人信息表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安全生产许可证、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供应商应提交的相关证明材料,企业资质信息表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二、磋商小组应对供应商已标价工程量清单进行算术性复核，如果出现下列不一致的，按以下原则进行修正：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报价一览表,已标价工程量清单,服务要求应答表.docx,报价明细表,供应商应提交的相关证明材料,投标（响应）函,技术要求应答表.docx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符合磋商文件的实质性要求</w:t>
            </w:r>
          </w:p>
        </w:tc>
        <w:tc>
          <w:tcPr>
            <w:tcW w:type="dxa" w:w="3322"/>
          </w:tcPr>
          <w:p>
            <w:pPr>
              <w:pStyle w:val="null3"/>
              <w:jc w:val="left"/>
            </w:pPr>
            <w:r>
              <w:rPr>
                <w:rFonts w:ascii="仿宋_GB2312" w:hAnsi="仿宋_GB2312" w:cs="仿宋_GB2312" w:eastAsia="仿宋_GB2312"/>
              </w:rPr>
              <w:t>供应商按照采购文件要求上传相应证明材料</w:t>
            </w:r>
          </w:p>
        </w:tc>
        <w:tc>
          <w:tcPr>
            <w:tcW w:type="dxa" w:w="1910"/>
          </w:tcPr>
          <w:p>
            <w:pPr>
              <w:pStyle w:val="null3"/>
              <w:jc w:val="left"/>
            </w:pPr>
            <w:r>
              <w:rPr>
                <w:rFonts w:ascii="仿宋_GB2312" w:hAnsi="仿宋_GB2312" w:cs="仿宋_GB2312" w:eastAsia="仿宋_GB2312"/>
              </w:rPr>
              <w:t>服务要求应答表.docx,供应商应提交的相关证明材料,技术要求应答表.docx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施工组织方案</w:t>
      </w:r>
      <w:r>
        <w:rPr>
          <w:rFonts w:ascii="仿宋_GB2312" w:hAnsi="仿宋_GB2312" w:cs="仿宋_GB2312" w:eastAsia="仿宋_GB2312"/>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outlineLvl w:val="3"/>
      </w:pPr>
      <w:r>
        <w:rPr>
          <w:rFonts w:ascii="仿宋_GB2312" w:hAnsi="仿宋_GB2312" w:cs="仿宋_GB2312" w:eastAsia="仿宋_GB2312"/>
          <w:sz w:val="24"/>
          <w:b/>
        </w:rPr>
        <w:t>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施工组织方案</w:t>
            </w:r>
          </w:p>
        </w:tc>
        <w:tc>
          <w:tcPr>
            <w:tcW w:type="dxa" w:w="2575"/>
          </w:tcPr>
          <w:p>
            <w:pPr>
              <w:pStyle w:val="null3"/>
              <w:jc w:val="left"/>
            </w:pPr>
            <w:r>
              <w:rPr>
                <w:rFonts w:ascii="仿宋_GB2312" w:hAnsi="仿宋_GB2312" w:cs="仿宋_GB2312" w:eastAsia="仿宋_GB2312"/>
              </w:rPr>
              <w:t>施工组织方案应当包括：①进度计划（应体现完成相应工程的时间计划）；②质量保证措施（应包含质保期、建材质量等）；③安全保证措施；④资源配置计划；⑤环保文明措施；⑥应急预案；⑦施工工艺。前述7项内容，每缺少一项内容扣8分，每有一项内容错误（内容错误指：项目名称、实施地点、涉及的规范、标准与本项目要求不一致；进度计划超期；或内容与项目需求不匹配）的扣4分，直至本项分值扣完为止。</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施工组织方案.docx</w:t>
            </w:r>
          </w:p>
        </w:tc>
      </w:tr>
      <w:tr>
        <w:tc>
          <w:tcPr>
            <w:tcW w:type="dxa" w:w="831"/>
            <w:vMerge/>
          </w:tcPr>
          <w:p/>
        </w:tc>
        <w:tc>
          <w:tcPr>
            <w:tcW w:type="dxa" w:w="1661"/>
          </w:tcPr>
          <w:p>
            <w:pPr>
              <w:pStyle w:val="null3"/>
              <w:jc w:val="left"/>
            </w:pPr>
            <w:r>
              <w:rPr>
                <w:rFonts w:ascii="仿宋_GB2312" w:hAnsi="仿宋_GB2312" w:cs="仿宋_GB2312" w:eastAsia="仿宋_GB2312"/>
              </w:rPr>
              <w:t>质量保障</w:t>
            </w:r>
          </w:p>
        </w:tc>
        <w:tc>
          <w:tcPr>
            <w:tcW w:type="dxa" w:w="2575"/>
          </w:tcPr>
          <w:p>
            <w:pPr>
              <w:pStyle w:val="null3"/>
              <w:jc w:val="left"/>
            </w:pPr>
            <w:r>
              <w:rPr>
                <w:rFonts w:ascii="仿宋_GB2312" w:hAnsi="仿宋_GB2312" w:cs="仿宋_GB2312" w:eastAsia="仿宋_GB2312"/>
              </w:rPr>
              <w:t>根据供应商提供的施工组织方案中的质量保证措施：对工程质量问题的响应时间：响应时间≤0.5小时的得3分；0.5小时＜响应时间≤2小时的得2分；2小时＜响应时间≤4小时的得1分；响应时间＞4小时的不得分。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施工组织方案.docx</w:t>
            </w:r>
          </w:p>
        </w:tc>
      </w:tr>
      <w:tr>
        <w:tc>
          <w:tcPr>
            <w:tcW w:type="dxa" w:w="831"/>
            <w:vMerge/>
          </w:tcPr>
          <w:p/>
        </w:tc>
        <w:tc>
          <w:tcPr>
            <w:tcW w:type="dxa" w:w="1661"/>
          </w:tcPr>
          <w:p>
            <w:pPr>
              <w:pStyle w:val="null3"/>
              <w:jc w:val="left"/>
            </w:pPr>
            <w:r>
              <w:rPr>
                <w:rFonts w:ascii="仿宋_GB2312" w:hAnsi="仿宋_GB2312" w:cs="仿宋_GB2312" w:eastAsia="仿宋_GB2312"/>
              </w:rPr>
              <w:t>工期</w:t>
            </w:r>
          </w:p>
        </w:tc>
        <w:tc>
          <w:tcPr>
            <w:tcW w:type="dxa" w:w="2575"/>
          </w:tcPr>
          <w:p>
            <w:pPr>
              <w:pStyle w:val="null3"/>
              <w:jc w:val="left"/>
            </w:pPr>
            <w:r>
              <w:rPr>
                <w:rFonts w:ascii="仿宋_GB2312" w:hAnsi="仿宋_GB2312" w:cs="仿宋_GB2312" w:eastAsia="仿宋_GB2312"/>
              </w:rPr>
              <w:t>根据供应商响应的工期（工期为非实质性要求）：170天≤工期＜180天的得1分；160天≤工期＜170天的得2分；工期＜160天的得3分；工期≥180天的不得分。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服务要求应答表.docx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1.供应商自2021年1月1日（含1日）以来每具有一个已完成类似项目业绩的得2分，本项最多得4分。（提供施工合同扫描件或竣工验收报告扫描件件并进行电子签章） 2.供应商拟投入本项目的项目经理自2021年1月1日（含1日）以来具有一个已完成类似项目业绩的得2分，本项最多得2分。（提供施工合同扫描件或竣工验收报告扫描件并进行电子签章）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类似业绩一览表.docx</w:t>
            </w:r>
          </w:p>
        </w:tc>
      </w:tr>
      <w:tr>
        <w:tc>
          <w:tcPr>
            <w:tcW w:type="dxa" w:w="831"/>
            <w:vMerge/>
          </w:tcPr>
          <w:p/>
        </w:tc>
        <w:tc>
          <w:tcPr>
            <w:tcW w:type="dxa" w:w="1661"/>
          </w:tcPr>
          <w:p>
            <w:pPr>
              <w:pStyle w:val="null3"/>
              <w:jc w:val="left"/>
            </w:pPr>
            <w:r>
              <w:rPr>
                <w:rFonts w:ascii="仿宋_GB2312" w:hAnsi="仿宋_GB2312" w:cs="仿宋_GB2312" w:eastAsia="仿宋_GB2312"/>
              </w:rPr>
              <w:t>落实政府采购政策</w:t>
            </w:r>
          </w:p>
        </w:tc>
        <w:tc>
          <w:tcPr>
            <w:tcW w:type="dxa" w:w="2575"/>
          </w:tcPr>
          <w:p>
            <w:pPr>
              <w:pStyle w:val="null3"/>
              <w:jc w:val="left"/>
            </w:pPr>
            <w:r>
              <w:rPr>
                <w:rFonts w:ascii="仿宋_GB2312" w:hAnsi="仿宋_GB2312" w:cs="仿宋_GB2312" w:eastAsia="仿宋_GB2312"/>
              </w:rPr>
              <w:t>供应商所响应的产品中每有一项属于环境标志产品政府采购品目清单中优先采购范围的1分。本项最多得2分。 注： 1.可重复计分； 2.本项目采购的产品中属于节能产品或环境标志产品政府采购品目清单中强制采购范围的，不属于本项评分范围； 3.供应商所响应的产品属于环境标志产品政府采购品目清单中优先采购范围的，应当在响应文件中提供认证结果信息发布平台公布的该产品认证信息截图或者在有效期内的认证证书复印件并加盖供应商公章，否则不予给分。 注：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强制、优先采购产品承诺函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已标价工程量清单</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强制、优先采购产品承诺函,供应商应提交的相关证明材料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一、评审结束后，代理机构在评审结束之日起2个工作日内将磋商报告及有关资料送交采购人。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三、根据采购人确定的成交供应商，代理机构在四川政府采购网发布成交结果公告，同时向成交供应商发出成交通知书。</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详见附件：强制、优先采购产品承诺函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详见附件：企业资质信息表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详见附件：施工组织方案.docx</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《磋商文件》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