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71778">
      <w:pPr>
        <w:pStyle w:val="5"/>
        <w:jc w:val="center"/>
        <w:outlineLvl w:val="1"/>
        <w:rPr>
          <w:rFonts w:hint="default" w:ascii="仿宋" w:hAnsi="仿宋" w:eastAsia="仿宋" w:cs="仿宋"/>
          <w:color w:val="auto"/>
          <w:highlight w:val="none"/>
        </w:rPr>
      </w:pPr>
      <w:r>
        <w:rPr>
          <w:rFonts w:ascii="仿宋" w:hAnsi="仿宋" w:eastAsia="仿宋" w:cs="仿宋"/>
          <w:b/>
          <w:color w:val="auto"/>
          <w:sz w:val="36"/>
          <w:highlight w:val="none"/>
        </w:rPr>
        <w:t>拟签订采购合同文本</w:t>
      </w:r>
    </w:p>
    <w:p w14:paraId="393D7A4B">
      <w:pPr>
        <w:pStyle w:val="5"/>
        <w:adjustRightInd w:val="0"/>
        <w:snapToGrid w:val="0"/>
        <w:ind w:firstLineChars="300"/>
        <w:rPr>
          <w:rFonts w:ascii="仿宋" w:hAnsi="仿宋" w:eastAsia="仿宋" w:cs="仿宋"/>
          <w:color w:val="auto"/>
          <w:highlight w:val="none"/>
        </w:rPr>
      </w:pPr>
      <w:r>
        <w:rPr>
          <w:rFonts w:ascii="仿宋" w:hAnsi="仿宋" w:eastAsia="仿宋" w:cs="仿宋"/>
          <w:color w:val="auto"/>
          <w:highlight w:val="none"/>
        </w:rPr>
        <w:t>详见附件：合同文件.docx</w:t>
      </w:r>
      <w:r>
        <w:rPr>
          <w:rFonts w:hint="eastAsia" w:ascii="仿宋" w:hAnsi="仿宋" w:eastAsia="仿宋" w:cs="仿宋"/>
          <w:color w:val="auto"/>
          <w:highlight w:val="none"/>
        </w:rPr>
        <w:t xml:space="preserve"> </w:t>
      </w:r>
      <w:r>
        <w:rPr>
          <w:rFonts w:hint="eastAsia" w:ascii="仿宋" w:hAnsi="仿宋" w:eastAsia="仿宋" w:cs="仿宋"/>
          <w:color w:val="auto"/>
          <w:highlight w:val="none"/>
        </w:rPr>
        <w:br w:type="textWrapping"/>
      </w:r>
      <w:r>
        <w:rPr>
          <w:rFonts w:hint="eastAsia" w:cs="宋体"/>
          <w:color w:val="auto"/>
          <w:highlight w:val="none"/>
          <w:u w:val="single"/>
        </w:rPr>
        <w:t xml:space="preserve"> </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（以下简称甲方）</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采购，在</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的监督管理下，由</w:t>
      </w:r>
      <w:r>
        <w:rPr>
          <w:rFonts w:hint="eastAsia" w:ascii="仿宋" w:hAnsi="仿宋" w:eastAsia="仿宋" w:cs="仿宋"/>
          <w:color w:val="auto"/>
          <w:highlight w:val="none"/>
          <w:u w:val="single"/>
        </w:rPr>
        <w:t>汇成项目管理有限公司</w:t>
      </w:r>
      <w:r>
        <w:rPr>
          <w:rFonts w:hint="eastAsia" w:ascii="仿宋" w:hAnsi="仿宋" w:eastAsia="仿宋" w:cs="仿宋"/>
          <w:color w:val="auto"/>
          <w:highlight w:val="none"/>
        </w:rPr>
        <w:t>组织采购，选定</w:t>
      </w:r>
      <w:r>
        <w:rPr>
          <w:rFonts w:ascii="仿宋" w:hAnsi="仿宋" w:eastAsia="仿宋" w:cs="仿宋"/>
          <w:color w:val="auto"/>
          <w:highlight w:val="none"/>
          <w:u w:val="single"/>
        </w:rPr>
        <w:t xml:space="preserve">         </w:t>
      </w:r>
      <w:r>
        <w:rPr>
          <w:rFonts w:ascii="仿宋" w:hAnsi="仿宋" w:eastAsia="仿宋" w:cs="仿宋"/>
          <w:color w:val="auto"/>
          <w:highlight w:val="none"/>
        </w:rPr>
        <w:t xml:space="preserve"> (以下简称乙方）为该项目成交供应商。依据《中华人民共和国民法典》和《中华人民共和国政府采购法》，经甲、乙双方共同协商，按下述条款和条件签署本合同。</w:t>
      </w:r>
    </w:p>
    <w:p w14:paraId="042F2791">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一、合同内容</w:t>
      </w:r>
    </w:p>
    <w:p w14:paraId="200DA9DD">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乙方负责按照合同确定的项目名称、服务内容、服务标准组织服务，确保各项服务达到要求，保证甲方工作能够正常进行。</w:t>
      </w:r>
      <w:r>
        <w:rPr>
          <w:rFonts w:ascii="仿宋" w:hAnsi="仿宋" w:eastAsia="仿宋" w:cs="仿宋"/>
          <w:color w:val="auto"/>
          <w:highlight w:val="none"/>
        </w:rPr>
        <w:t xml:space="preserve">  </w:t>
      </w:r>
    </w:p>
    <w:p w14:paraId="473A4200">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二、合同价格</w:t>
      </w:r>
    </w:p>
    <w:p w14:paraId="2102D51D">
      <w:pPr>
        <w:adjustRightInd w:val="0"/>
        <w:snapToGrid w:val="0"/>
        <w:ind w:left="480" w:leftChars="200"/>
        <w:jc w:val="left"/>
        <w:rPr>
          <w:rFonts w:ascii="仿宋" w:hAnsi="仿宋" w:eastAsia="仿宋" w:cs="仿宋"/>
          <w:color w:val="auto"/>
          <w:highlight w:val="none"/>
        </w:rPr>
      </w:pPr>
      <w:r>
        <w:rPr>
          <w:rFonts w:hint="eastAsia" w:ascii="仿宋" w:hAnsi="仿宋" w:eastAsia="仿宋" w:cs="仿宋"/>
          <w:color w:val="auto"/>
          <w:highlight w:val="none"/>
        </w:rPr>
        <w:t>合同总价：</w:t>
      </w:r>
      <w:r>
        <w:rPr>
          <w:rFonts w:hint="eastAsia" w:ascii="仿宋" w:hAnsi="仿宋" w:eastAsia="仿宋" w:cs="仿宋"/>
          <w:color w:val="auto"/>
          <w:highlight w:val="none"/>
          <w:u w:val="single"/>
        </w:rPr>
        <w:t>人民币</w:t>
      </w:r>
      <w:r>
        <w:rPr>
          <w:rFonts w:ascii="仿宋" w:hAnsi="仿宋" w:eastAsia="仿宋" w:cs="仿宋"/>
          <w:color w:val="auto"/>
          <w:highlight w:val="none"/>
          <w:u w:val="single"/>
        </w:rPr>
        <w:t xml:space="preserve">       元整（¥         元） </w:t>
      </w:r>
    </w:p>
    <w:p w14:paraId="04B68E95">
      <w:pPr>
        <w:adjustRightInd w:val="0"/>
        <w:snapToGrid w:val="0"/>
        <w:ind w:left="480" w:leftChars="200"/>
        <w:jc w:val="left"/>
        <w:rPr>
          <w:rFonts w:ascii="仿宋" w:hAnsi="仿宋" w:eastAsia="仿宋" w:cs="仿宋"/>
          <w:color w:val="auto"/>
          <w:highlight w:val="none"/>
        </w:rPr>
      </w:pPr>
      <w:r>
        <w:rPr>
          <w:rFonts w:hint="eastAsia" w:ascii="仿宋" w:hAnsi="仿宋" w:eastAsia="仿宋" w:cs="仿宋"/>
          <w:color w:val="auto"/>
          <w:highlight w:val="none"/>
        </w:rPr>
        <w:t>说明：合同总价包含完成本项目的所有费用。</w:t>
      </w:r>
    </w:p>
    <w:p w14:paraId="6A88A3D2">
      <w:pPr>
        <w:adjustRightInd w:val="0"/>
        <w:snapToGrid w:val="0"/>
        <w:ind w:left="0" w:firstLine="482" w:firstLineChars="200"/>
        <w:jc w:val="left"/>
        <w:rPr>
          <w:rFonts w:ascii="仿宋" w:hAnsi="仿宋" w:eastAsia="仿宋" w:cs="仿宋"/>
          <w:bCs/>
          <w:color w:val="auto"/>
          <w:highlight w:val="none"/>
        </w:rPr>
      </w:pPr>
      <w:r>
        <w:rPr>
          <w:rFonts w:hint="eastAsia" w:ascii="仿宋" w:hAnsi="仿宋" w:eastAsia="仿宋" w:cs="仿宋"/>
          <w:b/>
          <w:color w:val="auto"/>
          <w:highlight w:val="none"/>
        </w:rPr>
        <w:t>三、合同款项支付</w:t>
      </w:r>
    </w:p>
    <w:p w14:paraId="1701AA40">
      <w:pPr>
        <w:adjustRightInd w:val="0"/>
        <w:snapToGrid w:val="0"/>
        <w:ind w:firstLine="456"/>
        <w:rPr>
          <w:rFonts w:ascii="仿宋" w:hAnsi="仿宋" w:eastAsia="仿宋" w:cs="仿宋"/>
          <w:snapToGrid w:val="0"/>
          <w:color w:val="auto"/>
          <w:spacing w:val="-6"/>
          <w:highlight w:val="none"/>
        </w:rPr>
      </w:pPr>
      <w:r>
        <w:rPr>
          <w:rFonts w:ascii="仿宋" w:hAnsi="仿宋" w:eastAsia="仿宋" w:cs="仿宋"/>
          <w:snapToGrid w:val="0"/>
          <w:color w:val="auto"/>
          <w:spacing w:val="-6"/>
          <w:highlight w:val="none"/>
        </w:rPr>
        <w:t>1.以招标文件约定为准</w:t>
      </w:r>
    </w:p>
    <w:p w14:paraId="35ED0F80">
      <w:pPr>
        <w:adjustRightInd w:val="0"/>
        <w:snapToGrid w:val="0"/>
        <w:ind w:firstLine="456"/>
        <w:rPr>
          <w:rFonts w:ascii="仿宋" w:hAnsi="仿宋" w:eastAsia="仿宋" w:cs="仿宋"/>
          <w:bCs/>
          <w:color w:val="auto"/>
          <w:highlight w:val="none"/>
        </w:rPr>
      </w:pPr>
      <w:r>
        <w:rPr>
          <w:rFonts w:ascii="仿宋" w:hAnsi="仿宋" w:eastAsia="仿宋" w:cs="仿宋"/>
          <w:snapToGrid w:val="0"/>
          <w:color w:val="auto"/>
          <w:spacing w:val="-6"/>
          <w:highlight w:val="none"/>
        </w:rPr>
        <w:t>2.如因政府财政部门审查、财政支付管理流程及预算下达导致支付延期，支付期限自动顺延，甲方不承担责任，乙方不得以此为由迟延履行或不履行合同义务。</w:t>
      </w:r>
    </w:p>
    <w:p w14:paraId="62786875">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四、服务条件</w:t>
      </w:r>
    </w:p>
    <w:p w14:paraId="404C2ADE">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（一）服务地点：陕西省数据和政务服务中心指定地点。</w:t>
      </w:r>
    </w:p>
    <w:p w14:paraId="451562BC">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（二）服务期：自合同签订之日起至</w:t>
      </w:r>
      <w:r>
        <w:rPr>
          <w:rFonts w:ascii="仿宋" w:hAnsi="仿宋" w:eastAsia="仿宋" w:cs="仿宋"/>
          <w:color w:val="auto"/>
          <w:highlight w:val="none"/>
        </w:rPr>
        <w:t xml:space="preserve">  </w:t>
      </w:r>
      <w:r>
        <w:rPr>
          <w:rFonts w:hint="eastAsia" w:ascii="仿宋" w:hAnsi="仿宋" w:eastAsia="仿宋" w:cs="仿宋"/>
          <w:color w:val="auto"/>
          <w:highlight w:val="none"/>
        </w:rPr>
        <w:t>年</w:t>
      </w:r>
      <w:r>
        <w:rPr>
          <w:rFonts w:ascii="仿宋" w:hAnsi="仿宋" w:eastAsia="仿宋" w:cs="仿宋"/>
          <w:color w:val="auto"/>
          <w:highlight w:val="none"/>
        </w:rPr>
        <w:t xml:space="preserve">  </w:t>
      </w:r>
      <w:r>
        <w:rPr>
          <w:rFonts w:hint="eastAsia" w:ascii="仿宋" w:hAnsi="仿宋" w:eastAsia="仿宋" w:cs="仿宋"/>
          <w:color w:val="auto"/>
          <w:highlight w:val="none"/>
        </w:rPr>
        <w:t>月</w:t>
      </w:r>
      <w:r>
        <w:rPr>
          <w:rFonts w:ascii="仿宋" w:hAnsi="仿宋" w:eastAsia="仿宋" w:cs="仿宋"/>
          <w:color w:val="auto"/>
          <w:highlight w:val="none"/>
        </w:rPr>
        <w:t xml:space="preserve">  </w:t>
      </w:r>
      <w:r>
        <w:rPr>
          <w:rFonts w:hint="eastAsia" w:ascii="仿宋" w:hAnsi="仿宋" w:eastAsia="仿宋" w:cs="仿宋"/>
          <w:color w:val="auto"/>
          <w:highlight w:val="none"/>
        </w:rPr>
        <w:t>日止（以采购人确认的完成服务期的时间为限）。</w:t>
      </w:r>
    </w:p>
    <w:p w14:paraId="6079A933">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五、质量保证</w:t>
      </w:r>
    </w:p>
    <w:p w14:paraId="365D00BD">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（一）乙方应当保证服务内容质量完全符合合同规定的要求，并对服务内容质量问题负责，同时须根据甲方提供的服务实施方案在</w:t>
      </w:r>
      <w:r>
        <w:rPr>
          <w:rFonts w:ascii="仿宋" w:hAnsi="仿宋" w:eastAsia="仿宋" w:cs="仿宋"/>
          <w:color w:val="auto"/>
          <w:highlight w:val="none"/>
        </w:rPr>
        <w:t>1个半月内编制完成符合甲方要求的详细设计。</w:t>
      </w:r>
    </w:p>
    <w:p w14:paraId="28F22C20">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（二）采购项目执行内容需要调整时，经甲方同意后，可以对相应的内容进行调整，并协商确定价格差额计算方法和负担办法。</w:t>
      </w:r>
    </w:p>
    <w:p w14:paraId="6D939CD1">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六、技术服务</w:t>
      </w:r>
    </w:p>
    <w:p w14:paraId="52F3EBEB">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（一）技术资料</w:t>
      </w:r>
    </w:p>
    <w:p w14:paraId="72AE8915">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（二）人员培训</w:t>
      </w:r>
    </w:p>
    <w:p w14:paraId="2CCDEE5B">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（三）服务承诺</w:t>
      </w:r>
    </w:p>
    <w:p w14:paraId="733DD91F">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七、双方的权利义务</w:t>
      </w:r>
    </w:p>
    <w:p w14:paraId="26BF5FB7">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（一）甲方的权利和义务</w:t>
      </w:r>
    </w:p>
    <w:p w14:paraId="16C7C739">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甲方有权向乙方询问工作进展情况及相关的内容，有权检查和监督乙方的服务工作的质量、管理等情况，有权对乙方提供的数据服务和产品提出更正、改进的意见，有权要求乙方以书面形式就前述内容进行汇报。</w:t>
      </w:r>
    </w:p>
    <w:p w14:paraId="0932A41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2.因乙方违反合同规定给甲方或相关方造成损失时，甲方有权要求乙方赔偿经济损失。</w:t>
      </w:r>
    </w:p>
    <w:p w14:paraId="76CD9351">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3.当甲方认定项目服务专业人员不按项目服务合同履行其职责，或专业能力、管理能力、责任心较差，不能有效与甲方配合并履行其项目服务义务，或与第三人串通给甲方造与经济损失的，甲方有权要求乙方更换项目服务专业人员，如对甲方造成实际损失的，甲方有权终止合同并要求乙方承担相应的赔偿责任。</w:t>
      </w:r>
    </w:p>
    <w:p w14:paraId="4799748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4.甲方有权同意或不同意乙方因自身工作需要而更换合同约定的主要工作小组成员的要求。</w:t>
      </w:r>
    </w:p>
    <w:p w14:paraId="65181A4F">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5.甲方应当在合同履约中，督促、协调与本项目服务有关的第三人（与合同履行有关的相关单位）协同乙方办理有关服务事项。甲方就乙方书面提交并要求做出答复的事宜，在15个工作日内做出书面答复。乙方要求第三人提供有关资料时，甲方可根据自己的能力负责协调、转达及资料转送，但并不成为甲方当然的义务。</w:t>
      </w:r>
    </w:p>
    <w:p w14:paraId="68B63C89">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6.甲方应当履行本合同约定的义务，如有违反则应当承担违约责任，赔偿给乙方造成的直接经济损失。</w:t>
      </w:r>
    </w:p>
    <w:p w14:paraId="323D4CEE">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（二）乙方的权利和义务</w:t>
      </w:r>
    </w:p>
    <w:p w14:paraId="74BD1548">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1.乙方有权在履行合同期间内取得按合同约定应有的报酬。</w:t>
      </w:r>
    </w:p>
    <w:p w14:paraId="14E66EA9">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2.乙方在项目服务过程中，如甲方提供的资料不明确时可向甲方提出书面报告。</w:t>
      </w:r>
    </w:p>
    <w:p w14:paraId="672FF47A">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3.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35C2D72B">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4.乙方应按本合同所述的时间、服务范围和内容,尽自己的一切努力,按本合同约定及行业通常接受的技术惯例和专业机构承认的标准，高效地履行自己的义务。在项目执行过程中支持和维护国家和甲方的合法利益。</w:t>
      </w:r>
    </w:p>
    <w:p w14:paraId="0EC5673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5.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46154D3F">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6.乙方应对履行本合同所规定的服务以及在履行中因自己违约而给甲方造成的损失承担责任并应当向甲方进行赔偿。但下例情况不视为乙方违约:A非乙方的行为、过失、违约或失职造成的损失或伤害；B不可抗力造成的损失。</w:t>
      </w:r>
    </w:p>
    <w:p w14:paraId="3A41406E">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7.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74518DEE">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8.乙方应对本项目所提供服务结果的可靠性、准确性、全面性向甲方负责，由于服务结果的可靠性、准确性、全面性不足而导致甲方工作偏差或失误，乙方应承担责任。</w:t>
      </w:r>
    </w:p>
    <w:p w14:paraId="77BED8B8">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9.乙方在履行合同期间或合同规定期限内，履行本合同所确定的项目经理及主要专业技术、管理人员等必须是本单位职工和该项目的实际操作者，未经甲方同意，乙方不得调换或撤离上述人员。</w:t>
      </w:r>
    </w:p>
    <w:p w14:paraId="6F8D1562">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10.按本合同支付给乙方的报酬应为本合同服务的唯一报酬。</w:t>
      </w:r>
    </w:p>
    <w:p w14:paraId="127A4B43">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11.乙方在本合同履行期间均不能直接或间接从事与本合同中活动相冲突的商业或职业活动，不得以任何理由向甲方任何工作人员行贿或有类似的行为。</w:t>
      </w:r>
    </w:p>
    <w:p w14:paraId="78A60A26">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12.乙方项目人员为甲方提供服务过程中，个人及财产安全由乙方自行负责，与甲方无关。乙方与项目人员建立合法的劳动关系，并承担用工主体责任。</w:t>
      </w:r>
    </w:p>
    <w:p w14:paraId="14E05895">
      <w:pPr>
        <w:adjustRightInd w:val="0"/>
        <w:snapToGrid w:val="0"/>
        <w:jc w:val="left"/>
        <w:rPr>
          <w:rFonts w:ascii="仿宋" w:hAnsi="仿宋" w:eastAsia="仿宋" w:cs="仿宋"/>
          <w:bCs/>
          <w:color w:val="auto"/>
          <w:highlight w:val="none"/>
        </w:rPr>
      </w:pPr>
      <w:r>
        <w:rPr>
          <w:rFonts w:ascii="仿宋" w:hAnsi="仿宋" w:eastAsia="仿宋" w:cs="仿宋"/>
          <w:bCs/>
          <w:color w:val="auto"/>
          <w:highlight w:val="none"/>
        </w:rPr>
        <w:t>13.除甲方事先书面同意外，乙方不得部分或全部转让其应履行的合同项下的义务。</w:t>
      </w:r>
    </w:p>
    <w:p w14:paraId="7DB2FA82">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八、违约责任</w:t>
      </w:r>
    </w:p>
    <w:p w14:paraId="564137C6">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（一）按《中华人民共和国民法典》中的相关条款执行。</w:t>
      </w:r>
    </w:p>
    <w:p w14:paraId="1F058C29">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（二）乙方未能按本合同规定的期限提供服务，从逾期之日起每日按本合同总价</w:t>
      </w:r>
      <w:r>
        <w:rPr>
          <w:rFonts w:ascii="仿宋" w:hAnsi="仿宋" w:eastAsia="仿宋" w:cs="仿宋"/>
          <w:color w:val="auto"/>
          <w:highlight w:val="none"/>
        </w:rPr>
        <w:t>1‰的数额向甲方支付违约金；逾期一个月以上的，甲方有权终止合同，且有权要求乙方支付合同价款20%的违约金，违约金不足以弥补损失的，乙方应予补足。</w:t>
      </w:r>
    </w:p>
    <w:p w14:paraId="32DEC395">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二）乙方在履行合同过程中出现重大事故时，由监理机构界定责任边界和严重程度，甲方将依据事故严重程度计算重大事故违约金，并有权根据合同约定视乙方责任情况采取终止合同、将该乙方报财政部门备案、列入黑名单等措施。</w:t>
      </w:r>
    </w:p>
    <w:p w14:paraId="2701F7EF">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如乙方在履行合同过程中的行为使甲方遭受损失（包括自身的直接经济损失、名誉损失及对外支付的赔偿金、和解款、律师费、诉讼费等间接经济损失），乙方需承担法律责任（包括但不限于造成甲方或者任何第三方的损失或损害的赔偿责任）。</w:t>
      </w:r>
    </w:p>
    <w:p w14:paraId="11914645">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（三）乙方所履行的服务质量或服务数量不符合合同规定及采购文件规定的，经甲方提出异议后仍不改正的，甲方有权中止接受服务，单方面解除合同，且有权要求乙方支付合同价款</w:t>
      </w:r>
      <w:r>
        <w:rPr>
          <w:rFonts w:ascii="仿宋" w:hAnsi="仿宋" w:eastAsia="仿宋" w:cs="仿宋"/>
          <w:color w:val="auto"/>
          <w:highlight w:val="none"/>
        </w:rPr>
        <w:t>20%的违约金，违约金不足以弥补损失的，乙方应予补足。</w:t>
      </w:r>
    </w:p>
    <w:p w14:paraId="0D41929F">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（四）乙方擅自将本合同所涉事项转委托给第三人的，甲方有权单方解除本合同，同时，乙方还应按照本合同总价款的</w:t>
      </w:r>
      <w:r>
        <w:rPr>
          <w:rFonts w:ascii="仿宋" w:hAnsi="仿宋" w:eastAsia="仿宋" w:cs="仿宋"/>
          <w:color w:val="auto"/>
          <w:highlight w:val="none"/>
        </w:rPr>
        <w:t>20%向甲方支付违约金，违约金不足以弥补损失的，乙方应予补足。</w:t>
      </w:r>
    </w:p>
    <w:p w14:paraId="27A2912A">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（五）服务过程中，乙方无正当理由提前终止本合同的，甲方有权拒绝支付费用，乙方应返还甲方已支付全部费用，甲方还有权要求乙方支付本合同总价款</w:t>
      </w:r>
      <w:r>
        <w:rPr>
          <w:rFonts w:ascii="仿宋" w:hAnsi="仿宋" w:eastAsia="仿宋" w:cs="仿宋"/>
          <w:color w:val="auto"/>
          <w:highlight w:val="none"/>
        </w:rPr>
        <w:t>20%的违约金，违约金不足以弥补甲方损失的，乙方应予补足。</w:t>
      </w:r>
    </w:p>
    <w:p w14:paraId="22A7C2F7">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（六）本合同违约情形独立存在，可叠加使用，乙方同意甲方从应付未付款中先行扣除。</w:t>
      </w:r>
    </w:p>
    <w:p w14:paraId="18EF34E1">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九、验收</w:t>
      </w:r>
    </w:p>
    <w:p w14:paraId="2BCC6997">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参照《陕西省省级政务信息化项目竣工验收管理办法（试行）》和《陕西省数字政府网络安全监测提升及服务优化项目实施方案》以及甲方要求进行交付验收和最终验收：</w:t>
      </w:r>
    </w:p>
    <w:p w14:paraId="5BFB9521">
      <w:pPr>
        <w:adjustRightInd w:val="0"/>
        <w:snapToGrid w:val="0"/>
        <w:rPr>
          <w:rFonts w:ascii="仿宋" w:hAnsi="仿宋" w:eastAsia="仿宋" w:cs="仿宋"/>
          <w:color w:val="auto"/>
          <w:highlight w:val="none"/>
        </w:rPr>
      </w:pPr>
      <w:r>
        <w:rPr>
          <w:rFonts w:ascii="仿宋" w:hAnsi="仿宋" w:eastAsia="仿宋" w:cs="仿宋"/>
          <w:color w:val="auto"/>
          <w:highlight w:val="none"/>
        </w:rPr>
        <w:t>1.交付验收：当服务方达到用户要求的基本服务能力和技术要求时，可申请交付验收，交付验收清单包括但不限于：1.技术能力参数测试报告（第三方）2.交付模块清单。</w:t>
      </w:r>
    </w:p>
    <w:p w14:paraId="5D94F392">
      <w:pPr>
        <w:adjustRightInd w:val="0"/>
        <w:snapToGrid w:val="0"/>
        <w:rPr>
          <w:rFonts w:ascii="仿宋" w:hAnsi="仿宋" w:eastAsia="仿宋" w:cs="仿宋"/>
          <w:color w:val="auto"/>
          <w:highlight w:val="none"/>
        </w:rPr>
      </w:pPr>
      <w:r>
        <w:rPr>
          <w:rFonts w:ascii="仿宋" w:hAnsi="仿宋" w:eastAsia="仿宋" w:cs="仿宋"/>
          <w:color w:val="auto"/>
          <w:highlight w:val="none"/>
        </w:rPr>
        <w:t>2.最终验收：运营服务单位对交付验收遗留问题整改，完成所有服务内容、第三方审计服务后，组织最终验收。项目验收按照</w:t>
      </w:r>
      <w:r>
        <w:rPr>
          <w:rFonts w:hint="eastAsia" w:ascii="仿宋" w:hAnsi="仿宋" w:eastAsia="仿宋" w:cs="仿宋"/>
          <w:color w:val="auto"/>
          <w:highlight w:val="none"/>
        </w:rPr>
        <w:t>陕西省数据和政务服务中心项目验收的有关规定执行。</w:t>
      </w:r>
    </w:p>
    <w:p w14:paraId="3651070D">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5D883D7C">
      <w:pPr>
        <w:adjustRightInd w:val="0"/>
        <w:snapToGrid w:val="0"/>
        <w:ind w:firstLine="0" w:firstLineChars="0"/>
        <w:rPr>
          <w:rFonts w:ascii="仿宋" w:hAnsi="仿宋" w:eastAsia="仿宋" w:cs="仿宋"/>
          <w:b/>
          <w:bCs/>
          <w:color w:val="auto"/>
          <w:highlight w:val="none"/>
        </w:rPr>
      </w:pPr>
      <w:r>
        <w:rPr>
          <w:rFonts w:hint="eastAsia" w:ascii="仿宋" w:hAnsi="仿宋" w:eastAsia="仿宋" w:cs="仿宋"/>
          <w:b/>
          <w:bCs/>
          <w:color w:val="auto"/>
          <w:highlight w:val="none"/>
        </w:rPr>
        <w:t>十、保密义务</w:t>
      </w:r>
    </w:p>
    <w:p w14:paraId="4EABADFD">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（一）乙方应当主动对直接或间接从甲方获得的保密信息承担保密业务，对于甲方未主动对外公布的信息，未经对方以纸质书面形式同意，不得泄露。</w:t>
      </w:r>
    </w:p>
    <w:p w14:paraId="2B3EAAFD">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（二）保密信息包括但不限于：</w:t>
      </w:r>
      <w:r>
        <w:rPr>
          <w:rFonts w:ascii="仿宋" w:hAnsi="仿宋" w:eastAsia="仿宋" w:cs="仿宋"/>
          <w:color w:val="auto"/>
          <w:highlight w:val="none"/>
        </w:rPr>
        <w:t>A.与项目有关的任何/所有协议、正式文书、往来传真或邮件以及任何形式的工作成果；B.甲方资料、数据平台、账号信息、工作计划、工作程序、图纸、专有方法、模式模板、任何形式文件、访谈记录、现场实测数据、咨询及其他资料；C.数据运行管理过程中涉及的各类数据、信息，利用数据、特定算法加工处理形成的数据集、数据接口、数据模型、数据报告、解决方案以及其他形态的数据产品和服务；D.属于第三方但甲方承担保密义务的信息；E.其他尽到审慎义务的人判断应予保密的信息。</w:t>
      </w:r>
    </w:p>
    <w:p w14:paraId="1E326ADA">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三）乙方应当采取充分、必要、有效、合理的措施对乙方、乙方相关人员、乙方关联方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0F39F6DA">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四）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3DBFD1E0">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五）乙方的保密义务自乙方、乙方相关人员、乙方关联方参与数据运行管理工作之日开始，至甲方书面通知乙方解除保密义务或者保密信息成为公开信息之日止。乙方和乙方关联方合同终止、撤销、解除、履行完毕以及乙方相关人员是否在职，均不影响其保密义务承担。</w:t>
      </w:r>
    </w:p>
    <w:p w14:paraId="02E35F90">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（六）违反上述保密义务的，乙方应向甲方支付本合同总价款</w:t>
      </w:r>
      <w:r>
        <w:rPr>
          <w:rFonts w:ascii="仿宋" w:hAnsi="仿宋" w:eastAsia="仿宋" w:cs="仿宋"/>
          <w:color w:val="auto"/>
          <w:highlight w:val="none"/>
        </w:rPr>
        <w:t>10%的违约金，乙方违反保密义务涉嫌违法违规的，按照《中华人民共和国保守国家秘密法》处理。</w:t>
      </w:r>
    </w:p>
    <w:p w14:paraId="67D5BAFA">
      <w:pPr>
        <w:adjustRightInd w:val="0"/>
        <w:snapToGrid w:val="0"/>
        <w:ind w:firstLine="0" w:firstLineChars="0"/>
        <w:rPr>
          <w:rFonts w:ascii="仿宋" w:hAnsi="仿宋" w:eastAsia="仿宋" w:cs="仿宋"/>
          <w:b/>
          <w:bCs/>
          <w:color w:val="auto"/>
          <w:highlight w:val="none"/>
        </w:rPr>
      </w:pPr>
      <w:r>
        <w:rPr>
          <w:rFonts w:hint="eastAsia" w:ascii="仿宋" w:hAnsi="仿宋" w:eastAsia="仿宋" w:cs="仿宋"/>
          <w:b/>
          <w:bCs/>
          <w:color w:val="auto"/>
          <w:highlight w:val="none"/>
        </w:rPr>
        <w:t>十一、知识产权</w:t>
      </w:r>
    </w:p>
    <w:p w14:paraId="0D72F459">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一）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0E14B78D">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（二）知识产权的归属：乙方为履行协议所形成的资料、数据、软件开发等成果及其他任何附加成果的知识产权和使用权均属甲方所有，乙方负有保密义务。</w:t>
      </w:r>
    </w:p>
    <w:p w14:paraId="4BD25F0F">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三）未经甲方书面许可，乙方不得（并不得允许任何第三人）以任何形式申请、展示、提供、出租、出借、出售、复制、修改、转载、发表、出版、还原前述权利或创造相关衍生作品。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60959D30">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十二、不可抗力</w:t>
      </w:r>
    </w:p>
    <w:p w14:paraId="66BC1300">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一）在履行合同过程中因受战争、火灾、地震、疫情等自然灾害和社会事件以及其他在签订本合同时任何一方均无法预知，无法避免并克服其发生和后果且使本数据运营服务收到影响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5831DBAA">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（二）不可抗力事件受影响的一方应当在不可抗力因素发生后不迟于</w:t>
      </w:r>
      <w:r>
        <w:rPr>
          <w:rFonts w:ascii="仿宋" w:hAnsi="仿宋" w:eastAsia="仿宋" w:cs="仿宋"/>
          <w:bCs/>
          <w:color w:val="auto"/>
          <w:highlight w:val="none"/>
        </w:rPr>
        <w:t>15日内以书面形式通知对方，并提供有关该等影响因素的详尽资料，说明不能履行或者延迟履行本合同全部或部分条款的原因，且应在此后30日内以书面形式向对方提供有关部门签发的有效合法的证明作为证据。在发生不可抗力时，双方对各自控制下的设备、资料负有保管责任，对于未受不可抗力影响并且可以继续履行的合同义务应继续履行。</w:t>
      </w:r>
    </w:p>
    <w:p w14:paraId="0BC4DB7B">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（三）如不可抗力延续超过</w:t>
      </w:r>
      <w:r>
        <w:rPr>
          <w:rFonts w:ascii="仿宋" w:hAnsi="仿宋" w:eastAsia="仿宋" w:cs="仿宋"/>
          <w:bCs/>
          <w:color w:val="auto"/>
          <w:highlight w:val="none"/>
        </w:rPr>
        <w:t>45日以上（含本数）时，甲乙双方应通过友好协商解决本合同的执行问题，并应尽快达成协议。</w:t>
      </w:r>
    </w:p>
    <w:p w14:paraId="1A24C58B">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十三、适用法律及争议解决</w:t>
      </w:r>
    </w:p>
    <w:p w14:paraId="0FBB2065">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（一）本合同的成立、生效、履行、解释及争议解决，适用中华人民共和国法律、法规。</w:t>
      </w:r>
    </w:p>
    <w:p w14:paraId="18D66D54">
      <w:pPr>
        <w:adjustRightInd w:val="0"/>
        <w:snapToGrid w:val="0"/>
        <w:jc w:val="left"/>
        <w:rPr>
          <w:rFonts w:ascii="仿宋" w:hAnsi="仿宋" w:eastAsia="仿宋" w:cs="仿宋"/>
          <w:bCs/>
          <w:color w:val="auto"/>
          <w:highlight w:val="none"/>
        </w:rPr>
      </w:pPr>
      <w:r>
        <w:rPr>
          <w:rFonts w:hint="eastAsia" w:ascii="仿宋" w:hAnsi="仿宋" w:eastAsia="仿宋" w:cs="仿宋"/>
          <w:bCs/>
          <w:color w:val="auto"/>
          <w:highlight w:val="none"/>
        </w:rPr>
        <w:t>（二）甲、乙双方在履行本合同过程中若发生争议，首先应友好协商解决；协商不成的，任何一方均有权提交甲方所在地人民法院解决。除非另有规定，诉讼期间双方应当继续履行合同规定的义务。</w:t>
      </w:r>
    </w:p>
    <w:p w14:paraId="752CF08D">
      <w:pPr>
        <w:adjustRightInd w:val="0"/>
        <w:snapToGrid w:val="0"/>
        <w:ind w:firstLine="482"/>
        <w:jc w:val="left"/>
        <w:rPr>
          <w:rFonts w:ascii="仿宋" w:hAnsi="仿宋" w:eastAsia="仿宋" w:cs="仿宋"/>
          <w:b/>
          <w:color w:val="auto"/>
          <w:highlight w:val="none"/>
        </w:rPr>
      </w:pPr>
      <w:r>
        <w:rPr>
          <w:rFonts w:hint="eastAsia" w:ascii="仿宋" w:hAnsi="仿宋" w:eastAsia="仿宋" w:cs="仿宋"/>
          <w:b/>
          <w:color w:val="auto"/>
          <w:highlight w:val="none"/>
        </w:rPr>
        <w:t>十四、其他事项</w:t>
      </w:r>
    </w:p>
    <w:p w14:paraId="58154489">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（一）陕西省财政厅政府采购管理处在合同的履行期间以及履行期后，可以随时检查项目的执行情况，对采购标准、采购内容进行调查核实，并对发现的问题进行处理。</w:t>
      </w:r>
    </w:p>
    <w:p w14:paraId="42F32A97">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（二）本合同一式</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份，甲方</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份，乙方</w:t>
      </w:r>
      <w:r>
        <w:rPr>
          <w:rFonts w:ascii="仿宋" w:hAnsi="仿宋" w:eastAsia="仿宋" w:cs="仿宋"/>
          <w:color w:val="auto"/>
          <w:highlight w:val="none"/>
          <w:u w:val="single"/>
        </w:rPr>
        <w:t xml:space="preserve">       </w:t>
      </w:r>
      <w:r>
        <w:rPr>
          <w:rFonts w:hint="eastAsia" w:ascii="仿宋" w:hAnsi="仿宋" w:eastAsia="仿宋" w:cs="仿宋"/>
          <w:color w:val="auto"/>
          <w:highlight w:val="none"/>
        </w:rPr>
        <w:t>份，采购代理机构一份，具有同等法律效力，本合同自甲乙双方法定代表人或其授权代表签字、盖章并加盖公章后生效。</w:t>
      </w:r>
    </w:p>
    <w:p w14:paraId="05B5AF23">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（三）</w:t>
      </w:r>
      <w:r>
        <w:rPr>
          <w:rFonts w:hint="eastAsia" w:ascii="仿宋" w:hAnsi="仿宋" w:eastAsia="仿宋" w:cs="仿宋"/>
          <w:bCs/>
          <w:color w:val="auto"/>
          <w:highlight w:val="none"/>
        </w:rPr>
        <w:t>招标文件、投标文件也是合同的组成部分，合同中未约定的以招标文件、投标文件为准。</w:t>
      </w:r>
    </w:p>
    <w:p w14:paraId="260C81BF">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（以下无正文）</w:t>
      </w:r>
    </w:p>
    <w:p w14:paraId="48DA406C">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合同签订地点：</w:t>
      </w:r>
      <w:r>
        <w:rPr>
          <w:rFonts w:ascii="仿宋" w:hAnsi="仿宋" w:eastAsia="仿宋" w:cs="仿宋"/>
          <w:color w:val="auto"/>
          <w:highlight w:val="none"/>
        </w:rPr>
        <w:t xml:space="preserve">   </w:t>
      </w:r>
    </w:p>
    <w:p w14:paraId="77E6465F">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合同签订时间：</w:t>
      </w:r>
      <w:r>
        <w:rPr>
          <w:rFonts w:ascii="仿宋" w:hAnsi="仿宋" w:eastAsia="仿宋" w:cs="仿宋"/>
          <w:color w:val="auto"/>
          <w:highlight w:val="none"/>
        </w:rPr>
        <w:t xml:space="preserve">    </w:t>
      </w:r>
      <w:r>
        <w:rPr>
          <w:rFonts w:hint="eastAsia" w:ascii="仿宋" w:hAnsi="仿宋" w:eastAsia="仿宋" w:cs="仿宋"/>
          <w:color w:val="auto"/>
          <w:highlight w:val="none"/>
        </w:rPr>
        <w:t>年</w:t>
      </w:r>
      <w:r>
        <w:rPr>
          <w:rFonts w:ascii="仿宋" w:hAnsi="仿宋" w:eastAsia="仿宋" w:cs="仿宋"/>
          <w:color w:val="auto"/>
          <w:highlight w:val="none"/>
        </w:rPr>
        <w:t xml:space="preserve">   </w:t>
      </w:r>
      <w:r>
        <w:rPr>
          <w:rFonts w:hint="eastAsia" w:ascii="仿宋" w:hAnsi="仿宋" w:eastAsia="仿宋" w:cs="仿宋"/>
          <w:color w:val="auto"/>
          <w:highlight w:val="none"/>
        </w:rPr>
        <w:t>月</w:t>
      </w:r>
      <w:r>
        <w:rPr>
          <w:rFonts w:ascii="仿宋" w:hAnsi="仿宋" w:eastAsia="仿宋" w:cs="仿宋"/>
          <w:color w:val="auto"/>
          <w:highlight w:val="none"/>
        </w:rPr>
        <w:t xml:space="preserve">    </w:t>
      </w:r>
      <w:r>
        <w:rPr>
          <w:rFonts w:hint="eastAsia" w:ascii="仿宋" w:hAnsi="仿宋" w:eastAsia="仿宋" w:cs="仿宋"/>
          <w:color w:val="auto"/>
          <w:highlight w:val="none"/>
        </w:rPr>
        <w:t>日</w:t>
      </w:r>
    </w:p>
    <w:p w14:paraId="5826B43B">
      <w:pPr>
        <w:adjustRightInd w:val="0"/>
        <w:snapToGrid w:val="0"/>
        <w:ind w:firstLine="0" w:firstLineChars="0"/>
        <w:jc w:val="left"/>
        <w:rPr>
          <w:rFonts w:ascii="仿宋" w:hAnsi="仿宋" w:eastAsia="仿宋" w:cs="仿宋"/>
          <w:color w:val="auto"/>
          <w:highlight w:val="none"/>
        </w:rPr>
      </w:pPr>
    </w:p>
    <w:p w14:paraId="5FDD0FE0">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甲</w:t>
      </w:r>
      <w:r>
        <w:rPr>
          <w:rFonts w:ascii="仿宋" w:hAnsi="仿宋" w:eastAsia="仿宋" w:cs="仿宋"/>
          <w:color w:val="auto"/>
          <w:highlight w:val="none"/>
        </w:rPr>
        <w:t xml:space="preserve">    </w:t>
      </w:r>
      <w:r>
        <w:rPr>
          <w:rFonts w:hint="eastAsia" w:ascii="仿宋" w:hAnsi="仿宋" w:eastAsia="仿宋" w:cs="仿宋"/>
          <w:color w:val="auto"/>
          <w:highlight w:val="none"/>
        </w:rPr>
        <w:t>方</w:t>
      </w:r>
      <w:r>
        <w:rPr>
          <w:rFonts w:ascii="仿宋" w:hAnsi="仿宋" w:eastAsia="仿宋" w:cs="仿宋"/>
          <w:color w:val="auto"/>
          <w:highlight w:val="none"/>
        </w:rPr>
        <w:t xml:space="preserve">                           </w:t>
      </w:r>
      <w:r>
        <w:rPr>
          <w:rFonts w:hint="eastAsia" w:ascii="仿宋" w:hAnsi="仿宋" w:eastAsia="仿宋" w:cs="仿宋"/>
          <w:color w:val="auto"/>
          <w:highlight w:val="none"/>
        </w:rPr>
        <w:t>乙</w:t>
      </w:r>
      <w:r>
        <w:rPr>
          <w:rFonts w:ascii="仿宋" w:hAnsi="仿宋" w:eastAsia="仿宋" w:cs="仿宋"/>
          <w:color w:val="auto"/>
          <w:highlight w:val="none"/>
        </w:rPr>
        <w:t xml:space="preserve">    </w:t>
      </w:r>
      <w:r>
        <w:rPr>
          <w:rFonts w:hint="eastAsia" w:ascii="仿宋" w:hAnsi="仿宋" w:eastAsia="仿宋" w:cs="仿宋"/>
          <w:color w:val="auto"/>
          <w:highlight w:val="none"/>
        </w:rPr>
        <w:t>方</w:t>
      </w:r>
    </w:p>
    <w:p w14:paraId="3EB6F96A">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单位名称：</w:t>
      </w:r>
      <w:r>
        <w:rPr>
          <w:rFonts w:ascii="仿宋" w:hAnsi="仿宋" w:eastAsia="仿宋" w:cs="仿宋"/>
          <w:color w:val="auto"/>
          <w:highlight w:val="none"/>
        </w:rPr>
        <w:t xml:space="preserve">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 xml:space="preserve">   单位名称： </w:t>
      </w:r>
    </w:p>
    <w:p w14:paraId="0C8B26B6">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地</w:t>
      </w:r>
      <w:r>
        <w:rPr>
          <w:rFonts w:ascii="仿宋" w:hAnsi="仿宋" w:eastAsia="仿宋" w:cs="仿宋"/>
          <w:color w:val="auto"/>
          <w:highlight w:val="none"/>
        </w:rPr>
        <w:t xml:space="preserve">   址：  </w:t>
      </w:r>
      <w:r>
        <w:rPr>
          <w:rFonts w:ascii="仿宋" w:hAnsi="仿宋" w:eastAsia="仿宋" w:cs="仿宋"/>
          <w:color w:val="auto"/>
          <w:highlight w:val="none"/>
        </w:rPr>
        <w:tab/>
      </w:r>
      <w:r>
        <w:rPr>
          <w:rFonts w:ascii="仿宋" w:hAnsi="仿宋" w:eastAsia="仿宋" w:cs="仿宋"/>
          <w:color w:val="auto"/>
          <w:highlight w:val="none"/>
        </w:rPr>
        <w:t xml:space="preserve">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 xml:space="preserve">   地    址：</w:t>
      </w:r>
    </w:p>
    <w:p w14:paraId="5158C75E">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法人代表：</w:t>
      </w:r>
      <w:r>
        <w:rPr>
          <w:rFonts w:ascii="仿宋" w:hAnsi="仿宋" w:eastAsia="仿宋" w:cs="仿宋"/>
          <w:color w:val="auto"/>
          <w:highlight w:val="none"/>
        </w:rPr>
        <w:t xml:space="preserve">                         法人代表： </w:t>
      </w:r>
    </w:p>
    <w:p w14:paraId="55E54447">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联系电话：</w:t>
      </w:r>
      <w:r>
        <w:rPr>
          <w:rFonts w:ascii="仿宋" w:hAnsi="仿宋" w:eastAsia="仿宋" w:cs="仿宋"/>
          <w:color w:val="auto"/>
          <w:highlight w:val="none"/>
        </w:rPr>
        <w:t xml:space="preserve">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hint="eastAsia" w:ascii="仿宋" w:hAnsi="仿宋" w:eastAsia="仿宋" w:cs="仿宋"/>
          <w:color w:val="auto"/>
          <w:highlight w:val="none"/>
        </w:rPr>
        <w:t>联系电话：</w:t>
      </w:r>
      <w:r>
        <w:rPr>
          <w:rFonts w:ascii="仿宋" w:hAnsi="仿宋" w:eastAsia="仿宋" w:cs="仿宋"/>
          <w:color w:val="auto"/>
          <w:highlight w:val="none"/>
        </w:rPr>
        <w:t xml:space="preserve"> </w:t>
      </w:r>
    </w:p>
    <w:p w14:paraId="57793D8B">
      <w:pPr>
        <w:adjustRightInd w:val="0"/>
        <w:snapToGrid w:val="0"/>
        <w:jc w:val="left"/>
        <w:rPr>
          <w:rFonts w:ascii="仿宋" w:hAnsi="仿宋" w:eastAsia="仿宋" w:cs="仿宋"/>
          <w:color w:val="auto"/>
          <w:highlight w:val="none"/>
        </w:rPr>
      </w:pPr>
      <w:r>
        <w:rPr>
          <w:rFonts w:hint="eastAsia" w:ascii="仿宋" w:hAnsi="仿宋" w:eastAsia="仿宋" w:cs="仿宋"/>
          <w:color w:val="auto"/>
          <w:highlight w:val="none"/>
        </w:rPr>
        <w:t>开</w:t>
      </w:r>
      <w:r>
        <w:rPr>
          <w:rFonts w:ascii="仿宋" w:hAnsi="仿宋" w:eastAsia="仿宋" w:cs="仿宋"/>
          <w:color w:val="auto"/>
          <w:highlight w:val="none"/>
        </w:rPr>
        <w:t xml:space="preserve"> 户 行：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hint="eastAsia" w:ascii="仿宋" w:hAnsi="仿宋" w:eastAsia="仿宋" w:cs="仿宋"/>
          <w:color w:val="auto"/>
          <w:highlight w:val="none"/>
        </w:rPr>
        <w:t>开</w:t>
      </w:r>
      <w:r>
        <w:rPr>
          <w:rFonts w:ascii="仿宋" w:hAnsi="仿宋" w:eastAsia="仿宋" w:cs="仿宋"/>
          <w:color w:val="auto"/>
          <w:highlight w:val="none"/>
        </w:rPr>
        <w:t xml:space="preserve"> 户 行： </w:t>
      </w:r>
    </w:p>
    <w:p w14:paraId="613AF0F5">
      <w:pPr>
        <w:adjustRightInd w:val="0"/>
        <w:snapToGrid w:val="0"/>
        <w:rPr>
          <w:rFonts w:ascii="仿宋" w:hAnsi="仿宋" w:eastAsia="仿宋" w:cs="仿宋"/>
          <w:color w:val="auto"/>
          <w:highlight w:val="none"/>
        </w:rPr>
      </w:pPr>
      <w:r>
        <w:rPr>
          <w:rFonts w:hint="eastAsia" w:ascii="仿宋" w:hAnsi="仿宋" w:eastAsia="仿宋" w:cs="仿宋"/>
          <w:color w:val="auto"/>
          <w:highlight w:val="none"/>
        </w:rPr>
        <w:t>账</w:t>
      </w:r>
      <w:r>
        <w:rPr>
          <w:rFonts w:ascii="仿宋" w:hAnsi="仿宋" w:eastAsia="仿宋" w:cs="仿宋"/>
          <w:color w:val="auto"/>
          <w:highlight w:val="none"/>
        </w:rPr>
        <w:t xml:space="preserve">    号：             </w:t>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ab/>
      </w:r>
      <w:r>
        <w:rPr>
          <w:rFonts w:ascii="仿宋" w:hAnsi="仿宋" w:eastAsia="仿宋" w:cs="仿宋"/>
          <w:color w:val="auto"/>
          <w:highlight w:val="none"/>
        </w:rPr>
        <w:t xml:space="preserve"> </w:t>
      </w:r>
      <w:r>
        <w:rPr>
          <w:rFonts w:ascii="仿宋" w:hAnsi="仿宋" w:eastAsia="仿宋" w:cs="仿宋"/>
          <w:color w:val="auto"/>
          <w:highlight w:val="none"/>
        </w:rPr>
        <w:tab/>
      </w:r>
      <w:r>
        <w:rPr>
          <w:rFonts w:hint="eastAsia" w:ascii="仿宋" w:hAnsi="仿宋" w:eastAsia="仿宋" w:cs="仿宋"/>
          <w:color w:val="auto"/>
          <w:highlight w:val="none"/>
        </w:rPr>
        <w:t>账</w:t>
      </w:r>
      <w:r>
        <w:rPr>
          <w:rFonts w:ascii="仿宋" w:hAnsi="仿宋" w:eastAsia="仿宋" w:cs="仿宋"/>
          <w:color w:val="auto"/>
          <w:highlight w:val="none"/>
        </w:rPr>
        <w:t xml:space="preserve">    </w:t>
      </w:r>
      <w:r>
        <w:rPr>
          <w:rFonts w:hint="eastAsia" w:ascii="仿宋" w:hAnsi="仿宋" w:eastAsia="仿宋" w:cs="仿宋"/>
          <w:color w:val="auto"/>
          <w:highlight w:val="none"/>
        </w:rPr>
        <w:t>号：</w:t>
      </w:r>
    </w:p>
    <w:p w14:paraId="6B91909B">
      <w:pPr>
        <w:ind w:firstLine="281" w:firstLineChars="100"/>
        <w:jc w:val="both"/>
      </w:pPr>
      <w:r>
        <w:rPr>
          <w:rFonts w:hint="eastAsia" w:ascii="仿宋" w:hAnsi="仿宋" w:eastAsia="仿宋" w:cs="仿宋"/>
          <w:b/>
          <w:bCs/>
          <w:color w:val="auto"/>
          <w:sz w:val="28"/>
          <w:szCs w:val="28"/>
          <w:lang w:val="en-US" w:eastAsia="zh-CN"/>
        </w:rPr>
        <w:t>※最终合同以甲方出具的合同模版为准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361D11"/>
    <w:rsid w:val="3D455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480" w:firstLineChars="200"/>
      <w:jc w:val="both"/>
    </w:pPr>
    <w:rPr>
      <w:rFonts w:ascii="宋体" w:hAnsi="宋体" w:eastAsia="宋体" w:cs="Times New Roman"/>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0"/>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2025-02-07T08:24:03Z</dcterms:created>
  <dc:creator>Administrator</dc:creator>
  <cp:lastModifiedBy>A-Sa</cp:lastModifiedBy>
  <dcterms:modified xsi:type="dcterms:W3CDTF">2025-02-07T08:24:12Z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eyJoZGlkIjoiMWVlNThhYzk3MGZjY2YxMmU5OGMyNzdiMzY1NjBiYWYiLCJ1c2VySWQiOiI5Mzc5NjEzNTAifQ==</vt:lpwstr>
  </property>
  <property fmtid="{D5CDD505-2E9C-101B-9397-08002B2CF9AE}" pid="4" name="ICV">
    <vt:lpwstr>9ED643621DBE4FA992C79AE41B483981_12</vt:lpwstr>
  </property>
</Properties>
</file>