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120"/>
        <w:jc w:val="center"/>
        <w:rPr>
          <w:rFonts w:hint="eastAsia" w:ascii="宋体" w:hAnsi="宋体" w:eastAsia="宋体" w:cs="宋体"/>
          <w:kern w:val="44"/>
          <w:sz w:val="48"/>
          <w:szCs w:val="48"/>
          <w:lang w:val="en-US" w:eastAsia="zh-CN" w:bidi="ar-SA"/>
        </w:rPr>
      </w:pPr>
      <w:r>
        <w:rPr>
          <w:rFonts w:hint="eastAsia" w:ascii="宋体" w:hAnsi="宋体" w:eastAsia="宋体" w:cs="宋体"/>
          <w:kern w:val="44"/>
          <w:sz w:val="48"/>
          <w:szCs w:val="48"/>
          <w:lang w:val="en-US" w:eastAsia="zh-CN" w:bidi="ar-SA"/>
        </w:rPr>
        <w:t>浏阳市洞阳镇人民政府机关食堂食材采购</w:t>
      </w:r>
      <w:bookmarkStart w:id="0" w:name="_GoBack"/>
      <w:r>
        <w:rPr>
          <w:rFonts w:hint="eastAsia" w:ascii="宋体" w:hAnsi="宋体" w:eastAsia="宋体" w:cs="宋体"/>
          <w:kern w:val="44"/>
          <w:sz w:val="48"/>
          <w:szCs w:val="48"/>
          <w:lang w:val="en-US" w:eastAsia="zh-CN" w:bidi="ar-SA"/>
        </w:rPr>
        <w:t>政府采购合同</w:t>
      </w:r>
      <w:bookmarkEnd w:id="0"/>
    </w:p>
    <w:p>
      <w:pPr>
        <w:widowControl w:val="0"/>
        <w:spacing w:after="120"/>
        <w:jc w:val="center"/>
        <w:rPr>
          <w:rFonts w:hint="eastAsia" w:ascii="宋体" w:hAnsi="宋体" w:eastAsia="宋体" w:cs="宋体"/>
          <w:b/>
          <w:bCs/>
          <w:kern w:val="44"/>
          <w:sz w:val="32"/>
          <w:szCs w:val="32"/>
          <w:lang w:val="en-US" w:eastAsia="zh-CN" w:bidi="ar-SA"/>
        </w:rPr>
      </w:pPr>
      <w:r>
        <w:rPr>
          <w:rFonts w:hint="eastAsia" w:ascii="宋体" w:hAnsi="宋体" w:eastAsia="宋体" w:cs="宋体"/>
          <w:b/>
          <w:bCs/>
          <w:kern w:val="44"/>
          <w:sz w:val="32"/>
          <w:szCs w:val="32"/>
          <w:lang w:val="en-US" w:eastAsia="zh-CN" w:bidi="ar-SA"/>
        </w:rPr>
        <w:t>（服务类）</w:t>
      </w: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spacing w:line="560" w:lineRule="exact"/>
        <w:ind w:firstLine="640" w:firstLineChars="200"/>
        <w:rPr>
          <w:rFonts w:hint="eastAsia" w:ascii="宋体" w:hAnsi="宋体" w:eastAsia="宋体" w:cs="宋体"/>
          <w:sz w:val="32"/>
          <w:szCs w:val="32"/>
          <w:u w:val="single"/>
        </w:rPr>
      </w:pPr>
      <w:r>
        <w:rPr>
          <w:rFonts w:hint="eastAsia" w:ascii="宋体" w:hAnsi="宋体" w:eastAsia="宋体" w:cs="宋体"/>
          <w:sz w:val="32"/>
          <w:szCs w:val="32"/>
        </w:rPr>
        <w:t>政府采购合同编号：</w:t>
      </w:r>
      <w:r>
        <w:rPr>
          <w:rFonts w:hint="eastAsia" w:ascii="宋体" w:hAnsi="宋体" w:eastAsia="宋体" w:cs="宋体"/>
          <w:sz w:val="32"/>
          <w:szCs w:val="32"/>
          <w:u w:val="single"/>
        </w:rPr>
        <w:t xml:space="preserve">         </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u w:val="single"/>
        </w:rPr>
        <w:t xml:space="preserve">             </w:t>
      </w:r>
    </w:p>
    <w:p>
      <w:pPr>
        <w:spacing w:line="560" w:lineRule="exact"/>
        <w:ind w:firstLine="640" w:firstLineChars="200"/>
        <w:rPr>
          <w:rFonts w:hint="eastAsia" w:ascii="宋体" w:hAnsi="宋体" w:eastAsia="宋体" w:cs="宋体"/>
          <w:sz w:val="32"/>
          <w:szCs w:val="32"/>
        </w:rPr>
      </w:pPr>
      <w:r>
        <w:rPr>
          <w:rFonts w:hint="eastAsia" w:ascii="宋体" w:hAnsi="宋体" w:eastAsia="宋体" w:cs="宋体"/>
          <w:kern w:val="0"/>
          <w:sz w:val="32"/>
          <w:szCs w:val="32"/>
        </w:rPr>
        <w:t>采购方式：</w:t>
      </w:r>
      <w:r>
        <w:rPr>
          <w:rFonts w:hint="eastAsia" w:ascii="宋体" w:hAnsi="宋体" w:eastAsia="宋体" w:cs="宋体"/>
          <w:sz w:val="32"/>
          <w:szCs w:val="32"/>
          <w:u w:val="single"/>
        </w:rPr>
        <w:t xml:space="preserve">      </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u w:val="single"/>
        </w:rPr>
        <w:t xml:space="preserve"> </w:t>
      </w:r>
      <w:r>
        <w:rPr>
          <w:rFonts w:hint="eastAsia" w:ascii="宋体" w:hAnsi="宋体" w:eastAsia="宋体" w:cs="宋体"/>
          <w:sz w:val="32"/>
          <w:szCs w:val="32"/>
          <w:u w:val="single"/>
          <w:lang w:eastAsia="zh-CN"/>
        </w:rPr>
        <w:t>竞争性磋商</w:t>
      </w:r>
      <w:r>
        <w:rPr>
          <w:rFonts w:hint="eastAsia" w:ascii="宋体" w:hAnsi="宋体" w:eastAsia="宋体" w:cs="宋体"/>
          <w:sz w:val="32"/>
          <w:szCs w:val="32"/>
          <w:u w:val="single"/>
        </w:rPr>
        <w:t xml:space="preserve">            </w:t>
      </w:r>
    </w:p>
    <w:p>
      <w:pPr>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kern w:val="0"/>
          <w:sz w:val="32"/>
          <w:szCs w:val="32"/>
        </w:rPr>
        <w:t>合同类型：</w:t>
      </w:r>
      <w:r>
        <w:rPr>
          <w:rFonts w:hint="eastAsia" w:ascii="宋体" w:hAnsi="宋体" w:eastAsia="宋体" w:cs="宋体"/>
          <w:kern w:val="0"/>
          <w:sz w:val="32"/>
          <w:szCs w:val="32"/>
          <w:u w:val="single"/>
          <w:lang w:val="en-US" w:eastAsia="zh-CN"/>
        </w:rPr>
        <w:t xml:space="preserve">                 </w:t>
      </w:r>
      <w:r>
        <w:rPr>
          <w:rFonts w:hint="eastAsia" w:ascii="宋体" w:hAnsi="宋体" w:eastAsia="宋体" w:cs="宋体"/>
          <w:sz w:val="32"/>
          <w:szCs w:val="32"/>
          <w:u w:val="single"/>
        </w:rPr>
        <w:t>买卖合同</w:t>
      </w:r>
      <w:r>
        <w:rPr>
          <w:rFonts w:hint="eastAsia" w:ascii="宋体" w:hAnsi="宋体" w:eastAsia="宋体" w:cs="宋体"/>
          <w:sz w:val="32"/>
          <w:szCs w:val="32"/>
          <w:u w:val="single"/>
          <w:lang w:val="en-US" w:eastAsia="zh-CN"/>
        </w:rPr>
        <w:t xml:space="preserve">             </w:t>
      </w:r>
    </w:p>
    <w:p>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签订时间：</w:t>
      </w:r>
      <w:r>
        <w:rPr>
          <w:rFonts w:hint="eastAsia" w:ascii="宋体" w:hAnsi="宋体" w:eastAsia="宋体" w:cs="宋体"/>
          <w:sz w:val="32"/>
          <w:szCs w:val="32"/>
          <w:u w:val="single"/>
        </w:rPr>
        <w:t xml:space="preserve">      </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u w:val="single"/>
        </w:rPr>
        <w:t xml:space="preserve">          </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u w:val="single"/>
        </w:rPr>
        <w:t xml:space="preserve">              </w:t>
      </w:r>
    </w:p>
    <w:p>
      <w:pPr>
        <w:spacing w:line="560" w:lineRule="exact"/>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rPr>
        <w:t>采购人（甲方）：</w:t>
      </w:r>
      <w:r>
        <w:rPr>
          <w:rFonts w:hint="eastAsia" w:ascii="宋体" w:hAnsi="宋体" w:eastAsia="宋体" w:cs="宋体"/>
          <w:sz w:val="32"/>
          <w:szCs w:val="32"/>
          <w:u w:val="single"/>
        </w:rPr>
        <w:t xml:space="preserve">       浏阳市洞阳镇人民政府</w:t>
      </w:r>
      <w:r>
        <w:rPr>
          <w:rFonts w:hint="eastAsia" w:ascii="宋体" w:hAnsi="宋体" w:eastAsia="宋体" w:cs="宋体"/>
          <w:sz w:val="32"/>
          <w:szCs w:val="32"/>
          <w:u w:val="single"/>
          <w:lang w:val="en-US" w:eastAsia="zh-CN"/>
        </w:rPr>
        <w:t xml:space="preserve">      </w:t>
      </w:r>
    </w:p>
    <w:p>
      <w:pPr>
        <w:spacing w:line="560" w:lineRule="exact"/>
        <w:ind w:firstLine="640" w:firstLineChars="200"/>
        <w:rPr>
          <w:rFonts w:hint="eastAsia" w:ascii="宋体" w:hAnsi="宋体" w:eastAsia="宋体" w:cs="宋体"/>
          <w:sz w:val="32"/>
          <w:szCs w:val="32"/>
          <w:highlight w:val="none"/>
          <w:u w:val="single"/>
          <w:lang w:val="en-US" w:eastAsia="zh-CN"/>
        </w:rPr>
      </w:pPr>
      <w:r>
        <w:rPr>
          <w:rFonts w:hint="eastAsia" w:ascii="宋体" w:hAnsi="宋体" w:eastAsia="宋体" w:cs="宋体"/>
          <w:sz w:val="32"/>
          <w:szCs w:val="32"/>
        </w:rPr>
        <w:t>采购人地址：</w:t>
      </w:r>
      <w:r>
        <w:rPr>
          <w:rFonts w:hint="eastAsia" w:ascii="宋体" w:hAnsi="宋体" w:eastAsia="宋体" w:cs="宋体"/>
          <w:sz w:val="32"/>
          <w:szCs w:val="32"/>
          <w:u w:val="single"/>
        </w:rPr>
        <w:t xml:space="preserve">     </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u w:val="single"/>
        </w:rPr>
        <w:t xml:space="preserve"> 浏阳市洞阳镇</w:t>
      </w:r>
      <w:r>
        <w:rPr>
          <w:rFonts w:hint="eastAsia" w:ascii="宋体" w:hAnsi="宋体" w:eastAsia="宋体" w:cs="宋体"/>
          <w:sz w:val="32"/>
          <w:szCs w:val="32"/>
          <w:u w:val="single"/>
          <w:lang w:eastAsia="zh-CN"/>
        </w:rPr>
        <w:t>府前路</w:t>
      </w:r>
      <w:r>
        <w:rPr>
          <w:rFonts w:hint="eastAsia" w:ascii="宋体" w:hAnsi="宋体" w:eastAsia="宋体" w:cs="宋体"/>
          <w:sz w:val="32"/>
          <w:szCs w:val="32"/>
          <w:highlight w:val="none"/>
          <w:u w:val="single"/>
          <w:lang w:val="en-US" w:eastAsia="zh-CN"/>
        </w:rPr>
        <w:t xml:space="preserve">       </w:t>
      </w:r>
    </w:p>
    <w:p>
      <w:pPr>
        <w:spacing w:line="560" w:lineRule="exact"/>
        <w:ind w:firstLine="640" w:firstLineChars="200"/>
        <w:rPr>
          <w:rFonts w:hint="eastAsia" w:ascii="宋体" w:hAnsi="宋体" w:eastAsia="宋体" w:cs="宋体"/>
          <w:sz w:val="32"/>
          <w:szCs w:val="32"/>
          <w:u w:val="single"/>
        </w:rPr>
      </w:pPr>
      <w:r>
        <w:rPr>
          <w:rFonts w:hint="eastAsia" w:ascii="宋体" w:hAnsi="宋体" w:eastAsia="宋体" w:cs="宋体"/>
          <w:sz w:val="32"/>
          <w:szCs w:val="32"/>
        </w:rPr>
        <w:t>供应商（乙方）：</w:t>
      </w:r>
      <w:r>
        <w:rPr>
          <w:rFonts w:hint="eastAsia" w:ascii="宋体" w:hAnsi="宋体" w:eastAsia="宋体" w:cs="宋体"/>
          <w:sz w:val="32"/>
          <w:szCs w:val="32"/>
          <w:u w:val="single"/>
        </w:rPr>
        <w:t xml:space="preserve">           </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u w:val="single"/>
        </w:rPr>
        <w:t xml:space="preserve">            </w:t>
      </w:r>
    </w:p>
    <w:p>
      <w:pPr>
        <w:spacing w:line="560" w:lineRule="exact"/>
        <w:ind w:firstLine="640" w:firstLineChars="200"/>
        <w:rPr>
          <w:rFonts w:hint="eastAsia" w:ascii="宋体" w:hAnsi="宋体" w:eastAsia="宋体" w:cs="宋体"/>
          <w:sz w:val="32"/>
          <w:szCs w:val="32"/>
          <w:u w:val="single"/>
        </w:rPr>
      </w:pPr>
      <w:r>
        <w:rPr>
          <w:rFonts w:hint="eastAsia" w:ascii="宋体" w:hAnsi="宋体" w:eastAsia="宋体" w:cs="宋体"/>
          <w:sz w:val="32"/>
          <w:szCs w:val="32"/>
        </w:rPr>
        <w:t>供应商地址：</w:t>
      </w:r>
      <w:r>
        <w:rPr>
          <w:rFonts w:hint="eastAsia" w:ascii="宋体" w:hAnsi="宋体" w:eastAsia="宋体" w:cs="宋体"/>
          <w:sz w:val="32"/>
          <w:szCs w:val="32"/>
          <w:u w:val="single"/>
        </w:rPr>
        <w:t xml:space="preserve">               </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u w:val="single"/>
        </w:rPr>
        <w:t xml:space="preserve">             </w:t>
      </w:r>
    </w:p>
    <w:p>
      <w:pPr>
        <w:spacing w:line="360" w:lineRule="auto"/>
        <w:ind w:firstLine="640" w:firstLineChars="200"/>
        <w:rPr>
          <w:rFonts w:hint="eastAsia" w:ascii="宋体" w:hAnsi="宋体" w:eastAsia="宋体" w:cs="宋体"/>
          <w:sz w:val="24"/>
          <w:szCs w:val="24"/>
        </w:rPr>
      </w:pPr>
      <w:r>
        <w:rPr>
          <w:rFonts w:hint="eastAsia" w:ascii="宋体" w:hAnsi="宋体" w:eastAsia="宋体" w:cs="宋体"/>
          <w:sz w:val="32"/>
          <w:szCs w:val="32"/>
        </w:rPr>
        <w:br w:type="page"/>
      </w:r>
      <w:r>
        <w:rPr>
          <w:rFonts w:hint="eastAsia" w:ascii="宋体" w:hAnsi="宋体" w:eastAsia="宋体" w:cs="宋体"/>
          <w:sz w:val="24"/>
          <w:szCs w:val="24"/>
        </w:rPr>
        <w:t>依据《中华人民共和国政府采购法》《中华人民共和国民法典》《与项目有关的法律法规，以及浏阳市洞阳镇人民政府机关食堂食材采购的《采购文件》，乙方的《投标（响应）文件》及《中标（成交）通知书》，甲乙双方同意签订本合同。具体情况及要求如下：</w:t>
      </w:r>
      <w:r>
        <w:rPr>
          <w:rFonts w:hint="eastAsia" w:ascii="宋体" w:hAnsi="宋体" w:eastAsia="宋体" w:cs="宋体"/>
          <w:sz w:val="24"/>
          <w:szCs w:val="24"/>
        </w:rPr>
        <w:tab/>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一、标的信息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 xml:space="preserve">   详见采购需求              </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二、服务要求</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sz w:val="24"/>
          <w:szCs w:val="24"/>
          <w:lang w:eastAsia="zh-CN"/>
        </w:rPr>
        <w:t>、</w:t>
      </w:r>
      <w:r>
        <w:rPr>
          <w:rFonts w:hint="eastAsia" w:ascii="宋体" w:hAnsi="宋体" w:eastAsia="宋体" w:cs="宋体"/>
          <w:kern w:val="0"/>
          <w:sz w:val="24"/>
          <w:szCs w:val="24"/>
        </w:rPr>
        <w:t>服务要求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（1）蔬果类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 具体要求如下：</w:t>
      </w:r>
    </w:p>
    <w:tbl>
      <w:tblPr>
        <w:tblStyle w:val="2"/>
        <w:tblW w:w="5288"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1325"/>
        <w:gridCol w:w="3376"/>
        <w:gridCol w:w="431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3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类 型</w:t>
            </w:r>
          </w:p>
        </w:tc>
        <w:tc>
          <w:tcPr>
            <w:tcW w:w="187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品种名称</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（包括但不限于以下内容）</w:t>
            </w:r>
          </w:p>
        </w:tc>
        <w:tc>
          <w:tcPr>
            <w:tcW w:w="239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感官要求（包括但不限于以下内容）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3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绿叶菜类</w:t>
            </w:r>
          </w:p>
        </w:tc>
        <w:tc>
          <w:tcPr>
            <w:tcW w:w="187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青菜、芹菜、大白菜、生菜、包菜、大菠菜、空心菜、青苋菜、韭菜、花菜、青大蒜等</w:t>
            </w:r>
          </w:p>
        </w:tc>
        <w:tc>
          <w:tcPr>
            <w:tcW w:w="239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肉质鲜嫩，形态好，色泽正常；茎基部削平；无花蕾或开花、包菜紧致，菠菜可带根。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3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水生蔬菜类</w:t>
            </w:r>
          </w:p>
        </w:tc>
        <w:tc>
          <w:tcPr>
            <w:tcW w:w="187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茭白、鲜藕、马蹄等</w:t>
            </w:r>
          </w:p>
        </w:tc>
        <w:tc>
          <w:tcPr>
            <w:tcW w:w="239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水分充足，饱满，肉洁白脆嫩，无腐烂、干枯、泥多发软。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3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根茎菜类</w:t>
            </w:r>
          </w:p>
        </w:tc>
        <w:tc>
          <w:tcPr>
            <w:tcW w:w="187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胡萝卜、白萝卜、番薯、小葱、洋葱、京葱、蒜苔、芋、姜、土豆等</w:t>
            </w:r>
          </w:p>
        </w:tc>
        <w:tc>
          <w:tcPr>
            <w:tcW w:w="239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表面光滑、条直匀称，粗壮、硬实，肉质甜脆。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3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瓜果类</w:t>
            </w:r>
          </w:p>
        </w:tc>
        <w:tc>
          <w:tcPr>
            <w:tcW w:w="187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冬瓜、南瓜、丝瓜、苦瓜、黄瓜、佛手瓜、苹果、梨子、橘子等</w:t>
            </w:r>
          </w:p>
        </w:tc>
        <w:tc>
          <w:tcPr>
            <w:tcW w:w="239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颜色淡绿色，有光泽，有一定硬度，无弹性，皮薄，肉洁白鲜嫩，瓜形周正，无断裂、划伤、软烂、干皱、畸形。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3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豆类</w:t>
            </w:r>
          </w:p>
        </w:tc>
        <w:tc>
          <w:tcPr>
            <w:tcW w:w="187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四季豆、豇豆、青皮豆、川豆、荷兰豆等</w:t>
            </w:r>
          </w:p>
        </w:tc>
        <w:tc>
          <w:tcPr>
            <w:tcW w:w="239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颜色青绿、豆荚饱满，剥开后豆粒呈淡绿色，完整有清香，无受潮、虫洞、软烂、发黄、发黑、豆粒瘪而小有异味。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3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茄果类</w:t>
            </w:r>
          </w:p>
        </w:tc>
        <w:tc>
          <w:tcPr>
            <w:tcW w:w="187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番茄、茄子、小尖椒、大尖椒、红椒、青椒等</w:t>
            </w:r>
          </w:p>
        </w:tc>
        <w:tc>
          <w:tcPr>
            <w:tcW w:w="239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色正，有光泽，表面光滑，饱满有一定硬度及弹性，无腐烂、干尖、皱纹、断裂、于软、泥土整齐，无烂果、异味、病虫和明显机械损伤。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3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食用菌类</w:t>
            </w:r>
          </w:p>
        </w:tc>
        <w:tc>
          <w:tcPr>
            <w:tcW w:w="187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香菇、平菇、金针菇、杏鲍菇、凤尾菇等</w:t>
            </w:r>
          </w:p>
        </w:tc>
        <w:tc>
          <w:tcPr>
            <w:tcW w:w="239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菌身完整、大小均匀，菌盖与柄、菌环相连未展开，根短，无发霉、潮湿、粘手、水浸、杂质、菌盖边缘裂开、盖柄脱离、色黄、黄斑。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5000" w:type="pct"/>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注：</w:t>
            </w:r>
            <w:r>
              <w:rPr>
                <w:rFonts w:hint="eastAsia" w:ascii="宋体" w:hAnsi="宋体" w:eastAsia="宋体" w:cs="宋体"/>
                <w:color w:val="auto"/>
                <w:kern w:val="2"/>
                <w:sz w:val="21"/>
                <w:szCs w:val="21"/>
                <w:lang w:val="en-US" w:eastAsia="zh-CN" w:bidi="ar-SA"/>
              </w:rPr>
              <w:t>以上蔬果品种为常规采购品种，不排除有采购所列品种之外蔬果的可能，若采购其他品种蔬果，供应商必须满足采购人实际需求。</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1.2 质量要求：生产日期、生产厂家及联系电话、质保期及包装、卫生标准符合要求；蔬果可溯源到批发人或种植人，由成交供应商建立完善的溯源体系。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1.3 由于蔬果生产的季节性、地域性和多样性，蔬果是鲜活产品，组织柔嫩，含水量高，易腐烂变质，采后极易失鲜，故鲜活蔬果由成交供应商分拣入筐后，迅速将其拉入保鲜冷藏仓库贮藏，再由成交供应商负责配送至食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1.4 安全卫生要求：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1）《中华人民共和国食品安全法》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2）《中华人民共和国进出口商品检验法实施条例》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3）《中华人民共和国进出境动植物检疫法实施条例》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4）《食品安全国家标准 食品中农药最大残留限量》（GB 2763-2021）</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5）《食品安全国家标准 食品污染物限量》（GB 2762-2017）</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6）《食品安全国家标准 即食鲜切果蔬加工卫生规范》（GB 31652-2021）</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7）《蔬菜、水果卫生标准的分析方法》（GB/T 5009.38-2003）</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8）《集体用餐食堂食材配送规范》（T/FDSA 001-2019）</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9）其他可能适用于本项目采购内容的法规及质量标准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如遇法律法规、标准等对同一问题的处理出现歧义或不一致时，一律就高不就低。上述所有标准、规范均由成交供应商自备，采购人不另行提供。</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（2）肉类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2.1 具体要求如下：</w:t>
      </w:r>
    </w:p>
    <w:tbl>
      <w:tblPr>
        <w:tblStyle w:val="2"/>
        <w:tblW w:w="4995"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810"/>
        <w:gridCol w:w="2277"/>
        <w:gridCol w:w="4169"/>
        <w:gridCol w:w="125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476"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序号</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采购内容</w:t>
            </w:r>
          </w:p>
        </w:tc>
        <w:tc>
          <w:tcPr>
            <w:tcW w:w="2448"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执行标准及技术要求</w:t>
            </w:r>
          </w:p>
        </w:tc>
        <w:tc>
          <w:tcPr>
            <w:tcW w:w="738"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供应时间及供应量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476"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1</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left"/>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冷鲜猪肉、牛肉、羊肉及其副产品</w:t>
            </w:r>
          </w:p>
        </w:tc>
        <w:tc>
          <w:tcPr>
            <w:tcW w:w="2448" w:type="pct"/>
            <w:vMerge w:val="restar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left"/>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1、</w:t>
            </w:r>
            <w:r>
              <w:rPr>
                <w:rFonts w:hint="eastAsia" w:ascii="宋体" w:hAnsi="宋体" w:eastAsia="宋体" w:cs="宋体"/>
                <w:color w:val="auto"/>
                <w:kern w:val="2"/>
                <w:sz w:val="21"/>
                <w:szCs w:val="21"/>
                <w:lang w:val="en-US" w:eastAsia="zh-CN" w:bidi="ar-SA"/>
              </w:rPr>
              <w:t>冷鲜肉品质量要求：新鲜、冷鲜肉，不注水，</w:t>
            </w:r>
            <w:r>
              <w:rPr>
                <w:rFonts w:hint="eastAsia" w:ascii="宋体" w:hAnsi="宋体" w:eastAsia="宋体" w:cs="宋体"/>
                <w:bCs/>
                <w:color w:val="auto"/>
                <w:kern w:val="2"/>
                <w:sz w:val="21"/>
                <w:szCs w:val="21"/>
                <w:lang w:val="en-US" w:eastAsia="zh-CN" w:bidi="ar-SA"/>
              </w:rPr>
              <w:t>肉上需有屠宰场质量检验合格的滚花，提供所供当批次的动物产品检疫合格证、畜禽产品检验合格证和动物产品检疫验讫印章等相关合格证，鲜活宰杀时间不超过12个小时（货到食堂时间开始往前算起）。</w:t>
            </w:r>
          </w:p>
          <w:p>
            <w:pPr>
              <w:keepNext w:val="0"/>
              <w:keepLines w:val="0"/>
              <w:pageBreakBefore w:val="0"/>
              <w:widowControl w:val="0"/>
              <w:kinsoku/>
              <w:wordWrap/>
              <w:overflowPunct/>
              <w:topLinePunct w:val="0"/>
              <w:autoSpaceDE/>
              <w:autoSpaceDN/>
              <w:bidi w:val="0"/>
              <w:adjustRightInd w:val="0"/>
              <w:spacing w:line="440" w:lineRule="exact"/>
              <w:jc w:val="left"/>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2、冻货产品要求国内正规厂家生产，厂家具备完善的溯源体系，提供动物产品检疫合格证，能追溯鲜活宰杀日期，包装标签应符合《食品安全国家标准预包装食品标签通则》（GB 7718-2011）要求，包括食品名称、净含量、批次、规格、生产者名称、地址和联系方式、生产日期和保质期、贮存条件、食品生产许可证编号、产品标准代号等内容，且质量符合《食品安全国家标准 鲜（冻）畜、禽产品》（GB 2707-2016）等国家相关规定。每次供应冷冻类产品的生产日期不得超过6个月（货到食堂时间开始往前算起）。</w:t>
            </w:r>
          </w:p>
        </w:tc>
        <w:tc>
          <w:tcPr>
            <w:tcW w:w="738" w:type="pct"/>
            <w:vMerge w:val="restar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按采购人通知及时按量供应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476"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2</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left"/>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猪肉、牛肉、羊肉相关加工产品</w:t>
            </w:r>
          </w:p>
        </w:tc>
        <w:tc>
          <w:tcPr>
            <w:tcW w:w="2448" w:type="pct"/>
            <w:vMerge w:val="continue"/>
            <w:noWrap w:val="0"/>
            <w:vAlign w:val="center"/>
          </w:tcPr>
          <w:p>
            <w:pPr>
              <w:keepNext w:val="0"/>
              <w:keepLines w:val="0"/>
              <w:pageBreakBefore w:val="0"/>
              <w:widowControl w:val="0"/>
              <w:kinsoku/>
              <w:wordWrap/>
              <w:overflowPunct/>
              <w:topLinePunct w:val="0"/>
              <w:autoSpaceDE/>
              <w:autoSpaceDN/>
              <w:bidi w:val="0"/>
              <w:adjustRightInd w:val="0"/>
              <w:spacing w:line="440" w:lineRule="exact"/>
              <w:jc w:val="left"/>
              <w:textAlignment w:val="auto"/>
              <w:rPr>
                <w:rFonts w:hint="eastAsia" w:ascii="宋体" w:hAnsi="宋体" w:eastAsia="宋体" w:cs="宋体"/>
                <w:bCs/>
                <w:color w:val="auto"/>
                <w:kern w:val="2"/>
                <w:sz w:val="21"/>
                <w:szCs w:val="21"/>
                <w:lang w:val="en-US" w:eastAsia="zh-CN" w:bidi="ar-SA"/>
              </w:rPr>
            </w:pPr>
          </w:p>
        </w:tc>
        <w:tc>
          <w:tcPr>
            <w:tcW w:w="738" w:type="pct"/>
            <w:vMerge w:val="continue"/>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Cs/>
                <w:color w:val="auto"/>
                <w:kern w:val="2"/>
                <w:sz w:val="21"/>
                <w:szCs w:val="21"/>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476"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3</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left"/>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猪肉、牛肉、羊肉相关冻货产品</w:t>
            </w:r>
          </w:p>
        </w:tc>
        <w:tc>
          <w:tcPr>
            <w:tcW w:w="2448" w:type="pct"/>
            <w:vMerge w:val="continue"/>
            <w:noWrap w:val="0"/>
            <w:vAlign w:val="center"/>
          </w:tcPr>
          <w:p>
            <w:pPr>
              <w:keepNext w:val="0"/>
              <w:keepLines w:val="0"/>
              <w:pageBreakBefore w:val="0"/>
              <w:widowControl w:val="0"/>
              <w:kinsoku/>
              <w:wordWrap/>
              <w:overflowPunct/>
              <w:topLinePunct w:val="0"/>
              <w:autoSpaceDE/>
              <w:autoSpaceDN/>
              <w:bidi w:val="0"/>
              <w:adjustRightInd w:val="0"/>
              <w:spacing w:line="440" w:lineRule="exact"/>
              <w:jc w:val="left"/>
              <w:textAlignment w:val="auto"/>
              <w:rPr>
                <w:rFonts w:hint="eastAsia" w:ascii="宋体" w:hAnsi="宋体" w:eastAsia="宋体" w:cs="宋体"/>
                <w:bCs/>
                <w:color w:val="auto"/>
                <w:kern w:val="2"/>
                <w:sz w:val="21"/>
                <w:szCs w:val="21"/>
                <w:lang w:val="en-US" w:eastAsia="zh-CN" w:bidi="ar-SA"/>
              </w:rPr>
            </w:pPr>
          </w:p>
        </w:tc>
        <w:tc>
          <w:tcPr>
            <w:tcW w:w="738" w:type="pct"/>
            <w:vMerge w:val="continue"/>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Cs/>
                <w:color w:val="auto"/>
                <w:kern w:val="2"/>
                <w:sz w:val="21"/>
                <w:szCs w:val="21"/>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476"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4</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left"/>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白条鸡、鸭、鹅鲜肉</w:t>
            </w:r>
          </w:p>
        </w:tc>
        <w:tc>
          <w:tcPr>
            <w:tcW w:w="2448" w:type="pct"/>
            <w:vMerge w:val="restar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left"/>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符合《鲜、冻禽产品》（GB 16869-2005）及《食品安全国家标准 鲜(冻)畜、禽产品》（GB 2707-2016）要求等。</w:t>
            </w:r>
          </w:p>
        </w:tc>
        <w:tc>
          <w:tcPr>
            <w:tcW w:w="738" w:type="pct"/>
            <w:vMerge w:val="restar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按采购人通知及时按量供应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476"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5</w:t>
            </w:r>
          </w:p>
        </w:tc>
        <w:tc>
          <w:tcPr>
            <w:tcW w:w="1337"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left"/>
              <w:textAlignment w:val="auto"/>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kern w:val="2"/>
                <w:sz w:val="21"/>
                <w:szCs w:val="21"/>
                <w:lang w:val="en-US" w:eastAsia="zh-CN" w:bidi="ar-SA"/>
              </w:rPr>
              <w:t>鸡、鸭、鹅相关禽类冻品</w:t>
            </w:r>
          </w:p>
        </w:tc>
        <w:tc>
          <w:tcPr>
            <w:tcW w:w="2448" w:type="pct"/>
            <w:vMerge w:val="continue"/>
            <w:noWrap w:val="0"/>
            <w:vAlign w:val="center"/>
          </w:tcPr>
          <w:p>
            <w:pPr>
              <w:keepNext w:val="0"/>
              <w:keepLines w:val="0"/>
              <w:pageBreakBefore w:val="0"/>
              <w:kinsoku/>
              <w:wordWrap/>
              <w:overflowPunct/>
              <w:topLinePunct w:val="0"/>
              <w:autoSpaceDE/>
              <w:autoSpaceDN/>
              <w:bidi w:val="0"/>
              <w:spacing w:line="440" w:lineRule="exact"/>
              <w:textAlignment w:val="auto"/>
              <w:rPr>
                <w:rFonts w:hint="eastAsia" w:ascii="宋体" w:hAnsi="宋体" w:eastAsia="宋体" w:cs="宋体"/>
                <w:color w:val="auto"/>
                <w:sz w:val="21"/>
                <w:szCs w:val="21"/>
              </w:rPr>
            </w:pPr>
          </w:p>
        </w:tc>
        <w:tc>
          <w:tcPr>
            <w:tcW w:w="738" w:type="pct"/>
            <w:vMerge w:val="continue"/>
            <w:noWrap w:val="0"/>
            <w:vAlign w:val="center"/>
          </w:tcPr>
          <w:p>
            <w:pPr>
              <w:keepNext w:val="0"/>
              <w:keepLines w:val="0"/>
              <w:pageBreakBefore w:val="0"/>
              <w:kinsoku/>
              <w:wordWrap/>
              <w:overflowPunct/>
              <w:topLinePunct w:val="0"/>
              <w:autoSpaceDE/>
              <w:autoSpaceDN/>
              <w:bidi w:val="0"/>
              <w:spacing w:line="440" w:lineRule="exact"/>
              <w:textAlignment w:val="auto"/>
              <w:rPr>
                <w:rFonts w:hint="eastAsia" w:ascii="宋体" w:hAnsi="宋体" w:eastAsia="宋体" w:cs="宋体"/>
                <w:color w:val="auto"/>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2.2 杀白禽类质量要求：新鲜，感官检验、化学检验均符合要求。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2.3 冻禽质量标准：产品无变质、无异味、无腐败、无杂质；产品无过保质期；产品非病死禽、畜制品；产品应经检验、检疫合格；产品不得超过国家食品卫生法规规定的指标；所有物资产品需有相关检验、检疫及相关合格证明；包装规格统一，完好无破损。有明确保质期的，在送达采购人要求地点时保质期剩余时间应在二分之一以上。禽类肌肉有光泽，红色或暗红色，脂肪白色。畜类体表光泽、肌肉坚实。所有冷冻食品均不得为二次化冰食品。</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2.4 成交供应商必须讲诚信，讲究职业道德，所供货物不得以次充好，不得将病死、残剩肉、老母猪肉等不合格品掺杂其中，一经发现，取消其成交资格，并承担由此造成的一切后果，如构成违法，将依法追究其法律责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2.5 安全卫生要求：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1）《中华人民共和国动物防疫法》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2）《中华人民共和国食品安全法》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3）《中华人民共和国进出口商品检验法实施条例》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4）《中华人民共和国进出境动植物检疫法实施条例》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5）《食品安全国家标准 食品中兽药最大残留限量》（GB 31650-2019）</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6）《食品安全国家标准 食品污染物限量》（GB 2762-2017）</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7）《鲜、冻禽产品》（GB 16869-2005）</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8）《食品安全国家标准 鲜(冻)畜、禽产品》（GB 2707-2016）</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9）《鲜、冻猪肉及猪副产品 第1部分：片猪肉》（GB/T 9959.1-2019）</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10）《分割鲜、冻猪瘦肉》（GB/T 9959.2-2008）</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11）《集体用餐食堂食材配送规范》（T/FDSA 001-2019）</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12）其他可能适用于本项目采购内容的法规及质量标准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如遇法律法规、标准等对同一问题的处理出现歧义或不一致时，一律就高不就低。上述所有标准、规范均由成交供应商自备，采购人不另行提供。</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（3）水产类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3.1 具体要求如下：</w:t>
      </w:r>
    </w:p>
    <w:tbl>
      <w:tblPr>
        <w:tblStyle w:val="2"/>
        <w:tblW w:w="4996"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671"/>
        <w:gridCol w:w="2417"/>
        <w:gridCol w:w="4169"/>
        <w:gridCol w:w="12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394" w:type="pct"/>
            <w:noWrap w:val="0"/>
            <w:vAlign w:val="center"/>
          </w:tcPr>
          <w:p>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序号</w:t>
            </w:r>
          </w:p>
        </w:tc>
        <w:tc>
          <w:tcPr>
            <w:tcW w:w="1419" w:type="pct"/>
            <w:noWrap w:val="0"/>
            <w:vAlign w:val="center"/>
          </w:tcPr>
          <w:p>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采购内容</w:t>
            </w:r>
          </w:p>
        </w:tc>
        <w:tc>
          <w:tcPr>
            <w:tcW w:w="2447" w:type="pct"/>
            <w:noWrap w:val="0"/>
            <w:vAlign w:val="center"/>
          </w:tcPr>
          <w:p>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执行标准及技术要求</w:t>
            </w:r>
          </w:p>
        </w:tc>
        <w:tc>
          <w:tcPr>
            <w:tcW w:w="738" w:type="pct"/>
            <w:noWrap w:val="0"/>
            <w:vAlign w:val="center"/>
          </w:tcPr>
          <w:p>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供应时间及供应量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518" w:hRule="atLeast"/>
          <w:jc w:val="center"/>
        </w:trPr>
        <w:tc>
          <w:tcPr>
            <w:tcW w:w="394" w:type="pct"/>
            <w:noWrap w:val="0"/>
            <w:vAlign w:val="center"/>
          </w:tcPr>
          <w:p>
            <w:pPr>
              <w:keepNext w:val="0"/>
              <w:keepLines w:val="0"/>
              <w:pageBreakBefore w:val="0"/>
              <w:widowControl w:val="0"/>
              <w:kinsoku/>
              <w:wordWrap/>
              <w:overflowPunct/>
              <w:topLinePunct w:val="0"/>
              <w:autoSpaceDE/>
              <w:autoSpaceDN/>
              <w:bidi w:val="0"/>
              <w:snapToGrid/>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w:t>
            </w:r>
          </w:p>
        </w:tc>
        <w:tc>
          <w:tcPr>
            <w:tcW w:w="1419" w:type="pct"/>
            <w:noWrap w:val="0"/>
            <w:vAlign w:val="center"/>
          </w:tcPr>
          <w:p>
            <w:pPr>
              <w:keepNext w:val="0"/>
              <w:keepLines w:val="0"/>
              <w:pageBreakBefore w:val="0"/>
              <w:widowControl w:val="0"/>
              <w:kinsoku/>
              <w:wordWrap/>
              <w:overflowPunct/>
              <w:topLinePunct w:val="0"/>
              <w:autoSpaceDE/>
              <w:autoSpaceDN/>
              <w:bidi w:val="0"/>
              <w:snapToGrid/>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草鱼、鲢鱼、鲫鱼、雄鱼、边鱼、鲈鱼等淡水鱼类水产品</w:t>
            </w:r>
          </w:p>
        </w:tc>
        <w:tc>
          <w:tcPr>
            <w:tcW w:w="2447"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1、鲜活宰杀时间：夏季不超过6小时，冬季不超过12个小时，春季和秋季不超过8小时（货到食堂时间开始往前算起），肉质紧密，富有弹性；无异味等，符合《中华人民共和国食品安全法》要求。</w:t>
            </w:r>
          </w:p>
          <w:p>
            <w:pPr>
              <w:keepNext w:val="0"/>
              <w:keepLines w:val="0"/>
              <w:pageBreakBefore w:val="0"/>
              <w:widowControl w:val="0"/>
              <w:kinsoku/>
              <w:wordWrap/>
              <w:overflowPunct/>
              <w:topLinePunct w:val="0"/>
              <w:autoSpaceDE/>
              <w:autoSpaceDN/>
              <w:bidi w:val="0"/>
              <w:adjustRightInd w:val="0"/>
              <w:snapToGrid/>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2、鲜活产品在水中游动自如，反应敏捷，无伤残、无畸形、无病害；鳞片完整无损，无皮下出血现象及红色鳞片。速冻海水产品等均符合《食品安全国家标准 食品中农药最大残留限量》（GB 2763-2021）及其他相关标准。</w:t>
            </w:r>
          </w:p>
        </w:tc>
        <w:tc>
          <w:tcPr>
            <w:tcW w:w="738"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按采购人通知及时按量供应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15" w:hRule="atLeast"/>
          <w:jc w:val="center"/>
        </w:trPr>
        <w:tc>
          <w:tcPr>
            <w:tcW w:w="394" w:type="pct"/>
            <w:noWrap w:val="0"/>
            <w:vAlign w:val="center"/>
          </w:tcPr>
          <w:p>
            <w:pPr>
              <w:keepNext w:val="0"/>
              <w:keepLines w:val="0"/>
              <w:pageBreakBefore w:val="0"/>
              <w:widowControl w:val="0"/>
              <w:kinsoku/>
              <w:wordWrap/>
              <w:overflowPunct/>
              <w:topLinePunct w:val="0"/>
              <w:autoSpaceDE/>
              <w:autoSpaceDN/>
              <w:bidi w:val="0"/>
              <w:snapToGrid/>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w:t>
            </w:r>
          </w:p>
        </w:tc>
        <w:tc>
          <w:tcPr>
            <w:tcW w:w="1419" w:type="pct"/>
            <w:noWrap w:val="0"/>
            <w:vAlign w:val="center"/>
          </w:tcPr>
          <w:p>
            <w:pPr>
              <w:keepNext w:val="0"/>
              <w:keepLines w:val="0"/>
              <w:pageBreakBefore w:val="0"/>
              <w:widowControl w:val="0"/>
              <w:kinsoku/>
              <w:wordWrap/>
              <w:overflowPunct/>
              <w:topLinePunct w:val="0"/>
              <w:autoSpaceDE/>
              <w:autoSpaceDN/>
              <w:bidi w:val="0"/>
              <w:snapToGrid/>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基围虾、圣子、花螺、虾蟹等海鲜类水产品</w:t>
            </w:r>
          </w:p>
        </w:tc>
        <w:tc>
          <w:tcPr>
            <w:tcW w:w="2447"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宋体" w:hAnsi="宋体" w:eastAsia="宋体" w:cs="宋体"/>
                <w:b/>
                <w:color w:val="auto"/>
                <w:kern w:val="2"/>
                <w:sz w:val="21"/>
                <w:szCs w:val="21"/>
                <w:lang w:val="en-US" w:eastAsia="zh-CN" w:bidi="ar-SA"/>
              </w:rPr>
            </w:pPr>
          </w:p>
        </w:tc>
        <w:tc>
          <w:tcPr>
            <w:tcW w:w="738"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宋体" w:hAnsi="宋体" w:eastAsia="宋体" w:cs="宋体"/>
                <w:b/>
                <w:color w:val="auto"/>
                <w:kern w:val="2"/>
                <w:sz w:val="21"/>
                <w:szCs w:val="21"/>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394" w:type="pct"/>
            <w:noWrap w:val="0"/>
            <w:vAlign w:val="center"/>
          </w:tcPr>
          <w:p>
            <w:pPr>
              <w:keepNext w:val="0"/>
              <w:keepLines w:val="0"/>
              <w:pageBreakBefore w:val="0"/>
              <w:widowControl w:val="0"/>
              <w:kinsoku/>
              <w:wordWrap/>
              <w:overflowPunct/>
              <w:topLinePunct w:val="0"/>
              <w:autoSpaceDE/>
              <w:autoSpaceDN/>
              <w:bidi w:val="0"/>
              <w:snapToGrid/>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w:t>
            </w:r>
          </w:p>
        </w:tc>
        <w:tc>
          <w:tcPr>
            <w:tcW w:w="1419" w:type="pct"/>
            <w:noWrap w:val="0"/>
            <w:vAlign w:val="center"/>
          </w:tcPr>
          <w:p>
            <w:pPr>
              <w:keepNext w:val="0"/>
              <w:keepLines w:val="0"/>
              <w:pageBreakBefore w:val="0"/>
              <w:widowControl w:val="0"/>
              <w:kinsoku/>
              <w:wordWrap/>
              <w:overflowPunct/>
              <w:topLinePunct w:val="0"/>
              <w:autoSpaceDE/>
              <w:autoSpaceDN/>
              <w:bidi w:val="0"/>
              <w:snapToGrid/>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鱿鱼、墨鱼等速冻海水产品</w:t>
            </w:r>
          </w:p>
        </w:tc>
        <w:tc>
          <w:tcPr>
            <w:tcW w:w="2447"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宋体" w:hAnsi="宋体" w:eastAsia="宋体" w:cs="宋体"/>
                <w:b/>
                <w:color w:val="auto"/>
                <w:kern w:val="2"/>
                <w:sz w:val="21"/>
                <w:szCs w:val="21"/>
                <w:lang w:val="en-US" w:eastAsia="zh-CN" w:bidi="ar-SA"/>
              </w:rPr>
            </w:pPr>
          </w:p>
        </w:tc>
        <w:tc>
          <w:tcPr>
            <w:tcW w:w="738"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宋体" w:hAnsi="宋体" w:eastAsia="宋体" w:cs="宋体"/>
                <w:b/>
                <w:color w:val="auto"/>
                <w:kern w:val="2"/>
                <w:sz w:val="21"/>
                <w:szCs w:val="21"/>
                <w:lang w:val="en-US" w:eastAsia="zh-CN" w:bidi="ar-SA"/>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3.2 鲜活海水产质量要求：鲜活，感官检验、化学检验、添加剂检验、有害金属的检验均符合要求。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3.3 速冻海水产质量要求：感官检验、化学检验、添加剂检验、有害金属的检验均符合要求。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3.4 成交供应商必须讲诚信，讲究职业道德，所供货物不得以次充好，不得将病死、残剩等不合格品掺杂其中，一经发现，取消其成交资格，并承担由此造成的一切后果，如构成违法，将依法追究其法律责任。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3.5 安全卫生要求：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1）《中华人民共和国动物防疫法》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2）《中华人民共和国食品安全法》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3）《中华人民共和国进出口商品检验法实施条例》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4）《中华人民共和国进出境动植物检疫法实施条例》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5）《食品安全国家标准 食品中农药最大残留限量》（GB 2763-2021）</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6）《集体用餐食堂食材配送规范》（T/FDSA 001-2019）</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7）其他可能适用于本项目采购内容的法规及质量标准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如遇法律法规、标准等对同一问题的处理出现歧义或不一致时，一律就高不就低。上述所有标准、规范均由成交供应商自备，采购人不另行提供。</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（4）禽蛋、豆制品、调味品、干货类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4.1 具体要求如下：</w:t>
      </w:r>
    </w:p>
    <w:tbl>
      <w:tblPr>
        <w:tblStyle w:val="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3092"/>
        <w:gridCol w:w="4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9"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序号</w:t>
            </w:r>
          </w:p>
        </w:tc>
        <w:tc>
          <w:tcPr>
            <w:tcW w:w="1815"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采购内容</w:t>
            </w:r>
          </w:p>
        </w:tc>
        <w:tc>
          <w:tcPr>
            <w:tcW w:w="2765"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执行标准及技术要求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9"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w:t>
            </w:r>
          </w:p>
        </w:tc>
        <w:tc>
          <w:tcPr>
            <w:tcW w:w="1815"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鸡蛋、鸭蛋、鹅蛋、鹌鹑蛋</w:t>
            </w:r>
          </w:p>
        </w:tc>
        <w:tc>
          <w:tcPr>
            <w:tcW w:w="2765"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符合《食品安全国家标准 蛋与蛋制品》（GB 2749-2015）及其他相关标准。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9"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w:t>
            </w:r>
          </w:p>
        </w:tc>
        <w:tc>
          <w:tcPr>
            <w:tcW w:w="1815"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各类豆制品</w:t>
            </w:r>
          </w:p>
        </w:tc>
        <w:tc>
          <w:tcPr>
            <w:tcW w:w="2765"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符合《食品安全国家标准 豆制品》（GB 2712-2014）及其他相关标准。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9"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w:t>
            </w:r>
          </w:p>
        </w:tc>
        <w:tc>
          <w:tcPr>
            <w:tcW w:w="1815" w:type="pct"/>
            <w:noWrap w:val="0"/>
            <w:vAlign w:val="center"/>
          </w:tcPr>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酱油、盐、鸡精、味精、米醋、酱、料酒、调料、淀粉、酵母、糖等</w:t>
            </w:r>
          </w:p>
        </w:tc>
        <w:tc>
          <w:tcPr>
            <w:tcW w:w="2765" w:type="pct"/>
            <w:noWrap w:val="0"/>
            <w:vAlign w:val="center"/>
          </w:tcPr>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各项产品均须符合《食品安全国家标准 食品添加剂使用标准》（GB 2760-2014）及其他相关标准。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9" w:type="pct"/>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4</w:t>
            </w:r>
          </w:p>
        </w:tc>
        <w:tc>
          <w:tcPr>
            <w:tcW w:w="1815" w:type="pct"/>
            <w:noWrap w:val="0"/>
            <w:vAlign w:val="center"/>
          </w:tcPr>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木耳、海带、笋子、红枣、银耳、莲子、薏米、干蘑菇、粉丝、墨鱼、鱿鱼、紫菜、黄豆、绿豆等</w:t>
            </w:r>
          </w:p>
        </w:tc>
        <w:tc>
          <w:tcPr>
            <w:tcW w:w="2765" w:type="pct"/>
            <w:noWrap w:val="0"/>
            <w:vAlign w:val="center"/>
          </w:tcPr>
          <w:p>
            <w:pPr>
              <w:keepNext w:val="0"/>
              <w:keepLines w:val="0"/>
              <w:pageBreakBefore w:val="0"/>
              <w:widowControl/>
              <w:kinsoku/>
              <w:wordWrap/>
              <w:overflowPunct/>
              <w:topLinePunct w:val="0"/>
              <w:autoSpaceDE/>
              <w:autoSpaceDN/>
              <w:bidi w:val="0"/>
              <w:snapToGrid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符合国家相关食品安全国家标准；每批次货物提供必要的质量证明材料。</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4.2 质量要求：禽蛋、豆制品要求新鲜，感官检验、化学检验均符合要求；调味品、干货要求生产日期、质保期及包装、卫生标准符合要求。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4.3 成交供应商必须讲诚信，讲究职业道德，所供货物不得以次充好，不得将残剩品、不合格品等掺杂其中，一经发现，取消其成交资格，并承担由此造成的一切后果，如构成违法，将依法追究其法律责任。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4.4 安全卫生要求：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1）《中华人民共和国食品安全法》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2）《中华人民共和国进出口商品检验法实施条例》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3）《中华人民共和国进出境动植物检疫法实施条例》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4）《食品安全国家标准 食品中农药最大残留限量》（GB 2763-2021）</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5）《食品安全国家标准 食品污染物限量》（GB 2762-2017）</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6）《集体用餐食堂食材配送规范》（T/FDSA 001-2019）</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7）其他可能适用于本采购文件采购内容的法规及质量标准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如遇法律法规、标准等对同一问题的处理出现歧义或不一致时，一律就高不就低。上述所有标准、规范均由成交供应商自备，采购人不另行提供。遇国家修改标准，自新标准施行之日起采用新标准。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（5）粮油类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5.1 具体要求如下：</w:t>
      </w:r>
    </w:p>
    <w:tbl>
      <w:tblPr>
        <w:tblStyle w:val="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
        <w:gridCol w:w="1363"/>
        <w:gridCol w:w="6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8"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序号</w:t>
            </w:r>
          </w:p>
        </w:tc>
        <w:tc>
          <w:tcPr>
            <w:tcW w:w="800"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采购内容</w:t>
            </w:r>
          </w:p>
        </w:tc>
        <w:tc>
          <w:tcPr>
            <w:tcW w:w="3661" w:type="pct"/>
            <w:noWrap w:val="0"/>
            <w:vAlign w:val="center"/>
          </w:tcPr>
          <w:p>
            <w:pPr>
              <w:keepNext w:val="0"/>
              <w:keepLines w:val="0"/>
              <w:pageBreakBefore w:val="0"/>
              <w:widowControl w:val="0"/>
              <w:kinsoku/>
              <w:wordWrap/>
              <w:overflowPunct/>
              <w:topLinePunct w:val="0"/>
              <w:autoSpaceDE/>
              <w:autoSpaceDN/>
              <w:bidi w:val="0"/>
              <w:adjustRightInd w:val="0"/>
              <w:spacing w:line="440" w:lineRule="exact"/>
              <w:jc w:val="center"/>
              <w:textAlignment w:val="auto"/>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执行标准及技术要求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38" w:type="pct"/>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w:t>
            </w:r>
          </w:p>
        </w:tc>
        <w:tc>
          <w:tcPr>
            <w:tcW w:w="800" w:type="pct"/>
            <w:noWrap w:val="0"/>
            <w:vAlign w:val="center"/>
          </w:tcPr>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大米</w:t>
            </w:r>
          </w:p>
        </w:tc>
        <w:tc>
          <w:tcPr>
            <w:tcW w:w="3661" w:type="pct"/>
            <w:noWrap w:val="0"/>
            <w:vAlign w:val="center"/>
          </w:tcPr>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质量达到GB/T1354-2018标准的二级及以上标准，非转基因大米，无霉变，无杂质。包装袋上必须要有产品名称、营养成分、产品类型、产品标准号、质量等级、保质期限、生产日期和净含量等标识，交货时剩余的质保期不得低于产品总质保期的二分之一且符合食品安全法要求。大米的生产商必须为国内合法注册的厂家，须取得合法的相关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38" w:type="pct"/>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w:t>
            </w:r>
          </w:p>
        </w:tc>
        <w:tc>
          <w:tcPr>
            <w:tcW w:w="800" w:type="pct"/>
            <w:noWrap w:val="0"/>
            <w:vAlign w:val="center"/>
          </w:tcPr>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食用油</w:t>
            </w:r>
          </w:p>
        </w:tc>
        <w:tc>
          <w:tcPr>
            <w:tcW w:w="3661" w:type="pct"/>
            <w:noWrap w:val="0"/>
            <w:vAlign w:val="center"/>
          </w:tcPr>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要求非转基因的食用菜籽油，质量达到国家标准一级标准。食用油品种必须色泽好，透明度高，无浑浊，无沉淀和悬浮物，粘度小，无分层现象，气味正常，无酸臭异味。严格执行国家相关质量标准及安全标准，色泽、气味、霉变、真菌毒素、重金属污染物、农药残留等严格控制在国家标准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jc w:val="center"/>
        </w:trPr>
        <w:tc>
          <w:tcPr>
            <w:tcW w:w="538" w:type="pct"/>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w:t>
            </w:r>
          </w:p>
        </w:tc>
        <w:tc>
          <w:tcPr>
            <w:tcW w:w="800" w:type="pct"/>
            <w:noWrap w:val="0"/>
            <w:vAlign w:val="center"/>
          </w:tcPr>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面、面粉类</w:t>
            </w:r>
          </w:p>
        </w:tc>
        <w:tc>
          <w:tcPr>
            <w:tcW w:w="3661" w:type="pct"/>
            <w:noWrap w:val="0"/>
            <w:vAlign w:val="center"/>
          </w:tcPr>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质量达到国家标准，无霉变，无杂质，一年内新粮研磨所制，可加工制作包子、馒头、米糕等食品。包装袋上必须要有产品名称、产品类型、产品标准号、质量等级、保质期限、生产日期和净含量等标识，交货时剩余的质保期不得低于产品总质保期的二分之一且符合食品安全法要求。面、面粉的生产商必须为国内合法注册的厂家，须取得合法的相关证照。</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5.2 质量要求：生产日期、生产厂家及联系电话、质保期及包装、卫生标准符合要求。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5.3 成交供应商必须讲诚信，讲究职业道德，所供货物不得以次充好，不得将不合格品掺杂其中，一经发现，取消其成交资格，并承担由此造成的一切后果，如构成违法，将依法追究其法律责任。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5.4 安全卫生要求：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1）《中华人民共和国食品安全法》</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2）《中华人民共和国进出口商品检验法实施条例》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3）《中华人民共和国进出境动植物检疫法实施条例》</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4）《食品安全国家标准 食品中农药最大残留限量》（GB 2763-2021）</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5）《食品安全国家标准 食品污染物限量》（GB 2762-2017）</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6）《集体用餐食堂食材配送规范》（T/FDSA 001-2019）</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7）其他可能适用于本采购文件采购内容的法规及质量标准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kern w:val="2"/>
          <w:sz w:val="32"/>
          <w:szCs w:val="32"/>
          <w:u w:val="single"/>
          <w:lang w:val="en-US" w:eastAsia="zh-CN" w:bidi="ar-SA"/>
        </w:rPr>
      </w:pPr>
      <w:r>
        <w:rPr>
          <w:rFonts w:hint="eastAsia" w:ascii="宋体" w:hAnsi="宋体" w:eastAsia="宋体" w:cs="宋体"/>
          <w:color w:val="auto"/>
          <w:kern w:val="2"/>
          <w:sz w:val="24"/>
          <w:szCs w:val="24"/>
          <w:lang w:val="en-US" w:eastAsia="zh-CN" w:bidi="ar-SA"/>
        </w:rPr>
        <w:t>如遇法律法规、标准等对同一问题的处理出现歧义或不一致时，一律就高不就低。上述所有标准、规范均由成交供应商自备，采购人不另行提供。遇国家修改标准，自新标准施行之日起采用新标准。</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sz w:val="24"/>
          <w:szCs w:val="24"/>
        </w:rPr>
        <w:t>．</w:t>
      </w:r>
      <w:r>
        <w:rPr>
          <w:rFonts w:hint="eastAsia" w:ascii="宋体" w:hAnsi="宋体" w:eastAsia="宋体" w:cs="宋体"/>
          <w:kern w:val="0"/>
          <w:sz w:val="24"/>
          <w:szCs w:val="24"/>
        </w:rPr>
        <w:t>人员配置要求</w:t>
      </w:r>
    </w:p>
    <w:p>
      <w:pPr>
        <w:widowControl w:val="0"/>
        <w:numPr>
          <w:ilvl w:val="2"/>
          <w:numId w:val="0"/>
        </w:numPr>
        <w:tabs>
          <w:tab w:val="left" w:pos="0"/>
          <w:tab w:val="left" w:pos="426"/>
          <w:tab w:val="left" w:pos="576"/>
          <w:tab w:val="left" w:pos="786"/>
        </w:tabs>
        <w:spacing w:before="0" w:beforeAutospacing="0" w:after="0" w:afterAutospacing="0" w:line="560" w:lineRule="exact"/>
        <w:ind w:firstLine="480" w:firstLineChars="200"/>
        <w:jc w:val="left"/>
        <w:outlineLvl w:val="2"/>
        <w:rPr>
          <w:rFonts w:hint="eastAsia" w:ascii="宋体" w:hAnsi="宋体" w:eastAsia="宋体" w:cs="宋体"/>
          <w:b w:val="0"/>
          <w:bCs w:val="0"/>
          <w:kern w:val="0"/>
          <w:sz w:val="24"/>
          <w:szCs w:val="24"/>
          <w:u w:val="none"/>
          <w:lang w:val="en-US" w:eastAsia="zh-CN" w:bidi="ar"/>
        </w:rPr>
      </w:pPr>
      <w:r>
        <w:rPr>
          <w:rFonts w:hint="eastAsia" w:ascii="宋体" w:hAnsi="宋体" w:eastAsia="宋体" w:cs="宋体"/>
          <w:b w:val="0"/>
          <w:bCs w:val="0"/>
          <w:kern w:val="0"/>
          <w:sz w:val="24"/>
          <w:szCs w:val="24"/>
          <w:u w:val="none"/>
          <w:lang w:val="en-US" w:eastAsia="zh-CN" w:bidi="ar"/>
        </w:rPr>
        <w:t xml:space="preserve"> </w:t>
      </w:r>
      <w:r>
        <w:rPr>
          <w:rFonts w:hint="eastAsia" w:ascii="宋体" w:hAnsi="宋体" w:eastAsia="宋体" w:cs="宋体"/>
          <w:b w:val="0"/>
          <w:bCs w:val="0"/>
          <w:color w:val="auto"/>
          <w:kern w:val="2"/>
          <w:sz w:val="24"/>
          <w:szCs w:val="24"/>
          <w:u w:val="none"/>
          <w:lang w:val="en-US" w:eastAsia="zh-CN" w:bidi="ar-SA"/>
        </w:rPr>
        <w:t xml:space="preserve">投标人应根据项目要求和现场情况配置 </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sz w:val="24"/>
          <w:szCs w:val="24"/>
        </w:rPr>
        <w:t>．</w:t>
      </w:r>
      <w:r>
        <w:rPr>
          <w:rFonts w:hint="eastAsia" w:ascii="宋体" w:hAnsi="宋体" w:eastAsia="宋体" w:cs="宋体"/>
          <w:kern w:val="0"/>
          <w:sz w:val="24"/>
          <w:szCs w:val="24"/>
        </w:rPr>
        <w:t>设施设备配置要求</w:t>
      </w:r>
    </w:p>
    <w:p>
      <w:pPr>
        <w:widowControl w:val="0"/>
        <w:numPr>
          <w:ilvl w:val="2"/>
          <w:numId w:val="0"/>
        </w:numPr>
        <w:tabs>
          <w:tab w:val="left" w:pos="0"/>
          <w:tab w:val="left" w:pos="426"/>
          <w:tab w:val="left" w:pos="576"/>
          <w:tab w:val="left" w:pos="786"/>
        </w:tabs>
        <w:spacing w:before="0" w:beforeAutospacing="0" w:after="0" w:afterAutospacing="0" w:line="560" w:lineRule="exact"/>
        <w:ind w:firstLine="480" w:firstLineChars="200"/>
        <w:jc w:val="left"/>
        <w:outlineLvl w:val="2"/>
        <w:rPr>
          <w:rFonts w:hint="eastAsia" w:ascii="宋体" w:hAnsi="宋体" w:eastAsia="宋体" w:cs="宋体"/>
          <w:b w:val="0"/>
          <w:bCs w:val="0"/>
          <w:kern w:val="0"/>
          <w:sz w:val="24"/>
          <w:szCs w:val="24"/>
          <w:u w:val="none"/>
          <w:lang w:val="en-US" w:eastAsia="zh-CN" w:bidi="ar"/>
        </w:rPr>
      </w:pPr>
      <w:r>
        <w:rPr>
          <w:rFonts w:hint="eastAsia" w:ascii="宋体" w:hAnsi="宋体" w:eastAsia="宋体" w:cs="宋体"/>
          <w:b w:val="0"/>
          <w:bCs w:val="0"/>
          <w:kern w:val="0"/>
          <w:sz w:val="24"/>
          <w:szCs w:val="24"/>
          <w:u w:val="none"/>
          <w:lang w:val="en-US" w:eastAsia="zh-CN" w:bidi="ar"/>
        </w:rPr>
        <w:t xml:space="preserve"> </w:t>
      </w:r>
      <w:r>
        <w:rPr>
          <w:rFonts w:hint="eastAsia" w:ascii="宋体" w:hAnsi="宋体" w:eastAsia="宋体" w:cs="宋体"/>
          <w:b w:val="0"/>
          <w:bCs w:val="0"/>
          <w:color w:val="auto"/>
          <w:kern w:val="2"/>
          <w:sz w:val="24"/>
          <w:szCs w:val="24"/>
          <w:u w:val="none"/>
          <w:lang w:val="en-US" w:eastAsia="zh-CN" w:bidi="ar-SA"/>
        </w:rPr>
        <w:t>投标人应根据项目要求和现场情况配置</w:t>
      </w:r>
      <w:r>
        <w:rPr>
          <w:rFonts w:hint="eastAsia" w:ascii="宋体" w:hAnsi="宋体" w:eastAsia="宋体" w:cs="宋体"/>
          <w:b w:val="0"/>
          <w:bCs w:val="0"/>
          <w:kern w:val="0"/>
          <w:sz w:val="24"/>
          <w:szCs w:val="24"/>
          <w:u w:val="none"/>
          <w:lang w:val="en-US" w:eastAsia="zh-CN" w:bidi="ar"/>
        </w:rPr>
        <w:t xml:space="preserve">  </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sz w:val="24"/>
          <w:szCs w:val="24"/>
        </w:rPr>
        <w:t>．</w:t>
      </w:r>
      <w:r>
        <w:rPr>
          <w:rFonts w:hint="eastAsia" w:ascii="宋体" w:hAnsi="宋体" w:eastAsia="宋体" w:cs="宋体"/>
          <w:kern w:val="0"/>
          <w:sz w:val="24"/>
          <w:szCs w:val="24"/>
        </w:rPr>
        <w:t>其他要求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color w:val="auto"/>
          <w:kern w:val="0"/>
          <w:sz w:val="24"/>
          <w:szCs w:val="24"/>
          <w:u w:val="none"/>
          <w:lang w:val="en-US" w:eastAsia="zh-CN" w:bidi="ar"/>
        </w:rPr>
      </w:pPr>
      <w:r>
        <w:rPr>
          <w:rFonts w:hint="eastAsia" w:ascii="宋体" w:hAnsi="宋体" w:eastAsia="宋体" w:cs="宋体"/>
          <w:b w:val="0"/>
          <w:bCs w:val="0"/>
          <w:color w:val="auto"/>
          <w:kern w:val="0"/>
          <w:sz w:val="24"/>
          <w:szCs w:val="24"/>
          <w:u w:val="none"/>
          <w:lang w:val="en-US" w:eastAsia="zh-CN" w:bidi="ar"/>
        </w:rPr>
        <w:t>（1）服务期限：</w:t>
      </w:r>
      <w:r>
        <w:rPr>
          <w:rFonts w:hint="eastAsia" w:ascii="宋体" w:hAnsi="宋体" w:eastAsia="宋体" w:cs="宋体"/>
          <w:color w:val="auto"/>
          <w:kern w:val="2"/>
          <w:sz w:val="24"/>
          <w:szCs w:val="24"/>
          <w:lang w:val="en-US" w:eastAsia="zh-CN" w:bidi="ar-SA"/>
        </w:rPr>
        <w:t>两年（具体时间以合同签订为准，</w:t>
      </w:r>
      <w:r>
        <w:rPr>
          <w:rFonts w:hint="eastAsia" w:ascii="宋体" w:hAnsi="宋体" w:eastAsia="宋体" w:cs="宋体"/>
          <w:color w:val="auto"/>
          <w:kern w:val="2"/>
          <w:sz w:val="24"/>
          <w:szCs w:val="24"/>
          <w:highlight w:val="none"/>
          <w:lang w:val="en-US" w:eastAsia="zh-CN" w:bidi="ar-SA"/>
        </w:rPr>
        <w:t>一签多年，共</w:t>
      </w:r>
      <w:r>
        <w:rPr>
          <w:rFonts w:hint="eastAsia" w:ascii="宋体" w:hAnsi="宋体" w:eastAsia="宋体" w:cs="宋体"/>
          <w:color w:val="auto"/>
          <w:kern w:val="2"/>
          <w:sz w:val="24"/>
          <w:szCs w:val="24"/>
          <w:highlight w:val="none"/>
          <w:u w:val="none"/>
          <w:lang w:val="en-US" w:eastAsia="zh-CN" w:bidi="ar-SA"/>
        </w:rPr>
        <w:t>两</w:t>
      </w:r>
      <w:r>
        <w:rPr>
          <w:rFonts w:hint="eastAsia" w:ascii="宋体" w:hAnsi="宋体" w:eastAsia="宋体" w:cs="宋体"/>
          <w:color w:val="auto"/>
          <w:kern w:val="2"/>
          <w:sz w:val="24"/>
          <w:szCs w:val="24"/>
          <w:highlight w:val="none"/>
          <w:lang w:val="en-US" w:eastAsia="zh-CN" w:bidi="ar-SA"/>
        </w:rPr>
        <w:t>年。</w:t>
      </w:r>
      <w:r>
        <w:rPr>
          <w:rFonts w:hint="eastAsia" w:ascii="宋体" w:hAnsi="宋体" w:eastAsia="宋体" w:cs="宋体"/>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14:ligatures w14:val="standardContextual"/>
        </w:rPr>
      </w:pPr>
      <w:r>
        <w:rPr>
          <w:rFonts w:hint="eastAsia" w:ascii="宋体" w:hAnsi="宋体" w:eastAsia="宋体" w:cs="宋体"/>
          <w:snapToGrid/>
          <w:color w:val="000000"/>
          <w:kern w:val="2"/>
          <w:sz w:val="24"/>
          <w:szCs w:val="24"/>
          <w:lang w:eastAsia="zh-CN"/>
          <w14:ligatures w14:val="standardContextual"/>
        </w:rPr>
        <w:t xml:space="preserve">（2）项目验收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14:ligatures w14:val="standardContextual"/>
        </w:rPr>
      </w:pPr>
      <w:r>
        <w:rPr>
          <w:rFonts w:hint="eastAsia" w:ascii="宋体" w:hAnsi="宋体" w:eastAsia="宋体" w:cs="宋体"/>
          <w:snapToGrid/>
          <w:color w:val="000000"/>
          <w:kern w:val="2"/>
          <w:sz w:val="24"/>
          <w:szCs w:val="24"/>
          <w:lang w:eastAsia="zh-CN"/>
          <w14:ligatures w14:val="standardContextual"/>
        </w:rPr>
        <w:t>2.1本项目按照浏阳市财政局文件浏阳市财政局《关于转发&lt;长沙市财政局关于加强长沙市政府采购项目履约验收工作的通知&gt;的通知》(浏财函【2024】5号)规定的验收程序申请验收。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14:ligatures w14:val="standardContextual"/>
        </w:rPr>
      </w:pPr>
      <w:r>
        <w:rPr>
          <w:rFonts w:hint="eastAsia" w:ascii="宋体" w:hAnsi="宋体" w:eastAsia="宋体" w:cs="宋体"/>
          <w:snapToGrid/>
          <w:color w:val="000000"/>
          <w:kern w:val="2"/>
          <w:sz w:val="24"/>
          <w:szCs w:val="24"/>
          <w:lang w:eastAsia="zh-CN"/>
          <w14:ligatures w14:val="standardContextual"/>
        </w:rPr>
        <w:t xml:space="preserve">项目验收另有国家有强制性规定的，按国家规定执行，验收报告作为申请付款的凭证之一。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14:ligatures w14:val="standardContextual"/>
        </w:rPr>
      </w:pPr>
      <w:r>
        <w:rPr>
          <w:rFonts w:hint="eastAsia" w:ascii="宋体" w:hAnsi="宋体" w:eastAsia="宋体" w:cs="宋体"/>
          <w:snapToGrid/>
          <w:color w:val="000000"/>
          <w:kern w:val="2"/>
          <w:sz w:val="24"/>
          <w:szCs w:val="24"/>
          <w:lang w:eastAsia="zh-CN"/>
          <w14:ligatures w14:val="standardContextual"/>
        </w:rPr>
        <w:t xml:space="preserve">2.2 验收过程中产生纠纷的，由质量技术监督部门认定的检测机构检测，如为中标供应商原因造成的，由中标供应商承担检测费用；否则，由采购人承担。 </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（3）其他要求与说明：</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供货期内，成交供应商按采购人指定时间提前供货到位（即送至采购人食堂）。成交供应商送货时如出现有意断货、以次充好等现象，给采购人的正常运营造成影响，若调查属实，采购人有权予以一定的经济处罚，若成交供应商在服务过程中未按协议履行，采购人有权解除协议并更换供货商家。</w:t>
      </w:r>
    </w:p>
    <w:p>
      <w:pPr>
        <w:keepNext w:val="0"/>
        <w:keepLines w:val="0"/>
        <w:pageBreakBefore w:val="0"/>
        <w:widowControl/>
        <w:kinsoku w:val="0"/>
        <w:wordWrap/>
        <w:overflowPunct/>
        <w:topLinePunct w:val="0"/>
        <w:autoSpaceDE w:val="0"/>
        <w:autoSpaceDN w:val="0"/>
        <w:bidi w:val="0"/>
        <w:adjustRightInd w:val="0"/>
        <w:snapToGrid w:val="0"/>
        <w:spacing w:after="0" w:line="440" w:lineRule="exact"/>
        <w:ind w:left="0" w:firstLine="480" w:firstLineChars="200"/>
        <w:jc w:val="both"/>
        <w:textAlignment w:val="baseline"/>
        <w:rPr>
          <w:rFonts w:hint="eastAsia" w:ascii="宋体" w:hAnsi="宋体" w:eastAsia="宋体" w:cs="宋体"/>
          <w:color w:val="auto"/>
          <w:sz w:val="24"/>
          <w:szCs w:val="24"/>
          <w:lang w:eastAsia="zh-CN"/>
        </w:rPr>
      </w:pPr>
      <w:r>
        <w:rPr>
          <w:rFonts w:hint="eastAsia" w:ascii="宋体" w:hAnsi="宋体" w:eastAsia="宋体" w:cs="宋体"/>
          <w:color w:val="auto"/>
          <w:kern w:val="2"/>
          <w:sz w:val="24"/>
          <w:szCs w:val="24"/>
          <w:lang w:val="en-US" w:eastAsia="zh-CN" w:bidi="ar-SA"/>
        </w:rPr>
        <w:t>2、</w:t>
      </w:r>
      <w:r>
        <w:rPr>
          <w:rFonts w:hint="eastAsia" w:ascii="宋体" w:hAnsi="宋体" w:eastAsia="宋体" w:cs="宋体"/>
          <w:color w:val="auto"/>
          <w:sz w:val="24"/>
          <w:szCs w:val="24"/>
          <w:lang w:eastAsia="zh-CN"/>
        </w:rPr>
        <w:t>成交供应商在收到使用部门要货通知后，应按时保质保量将货物送达使用部门。成交供应商不得无故改变交货时间、数量、品种等，应确保采购人的正常需求量。采购人对送达货物进行现场验收核对，无误后开具验收单给成交供应商。</w:t>
      </w:r>
      <w:r>
        <w:rPr>
          <w:rFonts w:hint="eastAsia" w:ascii="宋体" w:hAnsi="宋体" w:eastAsia="宋体" w:cs="宋体"/>
          <w:color w:val="auto"/>
          <w:sz w:val="24"/>
          <w:szCs w:val="24"/>
          <w:lang w:val="en-US" w:eastAsia="zh-Hans"/>
        </w:rPr>
        <w:t>采购人验收：验收时，一看食品质量合格证件</w:t>
      </w:r>
      <w:r>
        <w:rPr>
          <w:rFonts w:hint="eastAsia" w:ascii="宋体" w:hAnsi="宋体" w:eastAsia="宋体" w:cs="宋体"/>
          <w:color w:val="auto"/>
          <w:sz w:val="24"/>
          <w:szCs w:val="24"/>
          <w:lang w:val="en-US" w:eastAsia="zh-CN"/>
        </w:rPr>
        <w:t>（检疫合格证、食品质量检测报告等质量文件）</w:t>
      </w:r>
      <w:r>
        <w:rPr>
          <w:rFonts w:hint="eastAsia" w:ascii="宋体" w:hAnsi="宋体" w:eastAsia="宋体" w:cs="宋体"/>
          <w:color w:val="auto"/>
          <w:sz w:val="24"/>
          <w:szCs w:val="24"/>
          <w:lang w:val="en-US" w:eastAsia="zh-Hans"/>
        </w:rPr>
        <w:t>；二看食品出厂时间和保质期；三看食品的质量和数量是否与约定相符，"三看"查验合格后接收食品原料，"三看"查验合格的食品不作为发生食品安全意外事故的全部依据。</w:t>
      </w:r>
      <w:r>
        <w:rPr>
          <w:rFonts w:hint="eastAsia" w:ascii="宋体" w:hAnsi="宋体" w:eastAsia="宋体" w:cs="宋体"/>
          <w:color w:val="auto"/>
          <w:sz w:val="24"/>
          <w:szCs w:val="24"/>
          <w:lang w:eastAsia="zh-CN"/>
        </w:rPr>
        <w:t>采购人在验收时，只对货物品种、数量、规格和肉眼感官能够分辨的外观质量负责；成交供应商对货物内在质量应承担连续的追踪责任。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成交供应商供应的货物符合质量要求。在供货期间如发生质量纠纷，由采购人对被投诉物资质量进行检测，不论检测结果如何，因检测产生的相关费用须由成交供应商承担。因成交供应商原因，造成公共性食品安全问题的，成交供应商应负全部责任，并承担由此造成的经济损失。成交供应商在供货时因质量不符合要求，同一批次货物被采购人连续两次退回或协议期内累计三次被退回的，视为成交供应商违约，采购人可解除协议，如造成损失的，均由成交供应商赔偿。</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成交供应商应确保采购人正常的需求量（及日常的补货要求）。若成交供应商不能按时送货，采购人有权另择供应商紧急采购，由此产生的差价和其他损失由成交供应商承担。协议期内成交供应商累计发生三次不能按时送货的，采购人有权取消供应商的供货资格。</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成交供应商人员、车辆等进入采购人监管区域，应携带身份证、驾驶证等有效证件办理进出手续，成交供应商配送人员在疫情防控期间根据采购人实时要求提供核酸检测报告。送货所用车辆应保持整洁且定期消毒，遵守采购人有关外来人员车辆进出的各项规章制度，听从值勤人员指挥，不得有妨碍采购人监管秩序的行为。严禁带入各类违禁品，一经查实，立即终止协议。</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6、在协议履行期间若成交供应商违约的，采购人有权终止协议，给采购人造成损失的由成交供应商承担。</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三、合同定价方式、付款进度和支付方式</w:t>
      </w:r>
    </w:p>
    <w:p>
      <w:pPr>
        <w:widowControl w:val="0"/>
        <w:spacing w:after="0" w:line="560" w:lineRule="exact"/>
        <w:ind w:firstLine="480" w:firstLineChars="200"/>
        <w:jc w:val="both"/>
        <w:rPr>
          <w:rFonts w:hint="eastAsia" w:ascii="宋体" w:hAnsi="宋体" w:eastAsia="宋体" w:cs="宋体"/>
          <w:b/>
          <w:bCs/>
          <w:kern w:val="0"/>
          <w:sz w:val="24"/>
          <w:szCs w:val="24"/>
          <w:lang w:val="en-US" w:eastAsia="zh-CN" w:bidi="ar-SA"/>
        </w:rPr>
      </w:pPr>
      <w:r>
        <w:rPr>
          <w:rFonts w:hint="eastAsia" w:ascii="宋体" w:hAnsi="宋体" w:eastAsia="宋体" w:cs="宋体"/>
          <w:kern w:val="2"/>
          <w:sz w:val="24"/>
          <w:szCs w:val="24"/>
          <w:shd w:val="clear" w:color="auto" w:fill="FFFFFF"/>
          <w:lang w:val="en-US" w:eastAsia="zh-CN" w:bidi="ar-SA"/>
        </w:rPr>
        <w:t>合同定价方式：</w:t>
      </w:r>
      <w:r>
        <w:rPr>
          <w:rFonts w:hint="eastAsia" w:ascii="宋体" w:hAnsi="宋体" w:eastAsia="宋体" w:cs="宋体"/>
          <w:kern w:val="2"/>
          <w:sz w:val="24"/>
          <w:szCs w:val="24"/>
          <w:u w:val="single"/>
          <w:lang w:val="en-US" w:eastAsia="zh-CN" w:bidi="ar-SA"/>
        </w:rPr>
        <w:t xml:space="preserve">  详见采购实施计划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1．收款账户：收款人名称  收款人开户银行  收款人银行账号： </w:t>
      </w:r>
      <w:r>
        <w:rPr>
          <w:rFonts w:hint="eastAsia" w:ascii="宋体" w:hAnsi="宋体" w:eastAsia="宋体" w:cs="宋体"/>
          <w:sz w:val="24"/>
          <w:szCs w:val="24"/>
          <w:u w:val="single"/>
        </w:rPr>
        <w:t xml:space="preserve"> 暂不填写</w:t>
      </w:r>
    </w:p>
    <w:p>
      <w:pPr>
        <w:widowControl w:val="0"/>
        <w:spacing w:after="0" w:line="560" w:lineRule="exact"/>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lang w:val="en-US" w:eastAsia="zh-CN" w:bidi="ar-SA"/>
        </w:rPr>
        <w:t>2</w:t>
      </w:r>
      <w:r>
        <w:rPr>
          <w:rFonts w:hint="eastAsia" w:ascii="宋体" w:hAnsi="宋体" w:eastAsia="宋体" w:cs="宋体"/>
          <w:kern w:val="2"/>
          <w:sz w:val="24"/>
          <w:szCs w:val="24"/>
          <w:lang w:val="en-US" w:eastAsia="zh-CN" w:bidi="ar-SA"/>
        </w:rPr>
        <w:t>．</w:t>
      </w:r>
      <w:r>
        <w:rPr>
          <w:rFonts w:hint="eastAsia" w:ascii="宋体" w:hAnsi="宋体" w:eastAsia="宋体" w:cs="宋体"/>
          <w:color w:val="auto"/>
          <w:kern w:val="2"/>
          <w:sz w:val="24"/>
          <w:szCs w:val="24"/>
          <w:lang w:val="en-US" w:eastAsia="zh-CN" w:bidi="ar-SA"/>
        </w:rPr>
        <w:t>付款方式：</w:t>
      </w:r>
      <w:r>
        <w:rPr>
          <w:rFonts w:hint="eastAsia" w:ascii="宋体" w:hAnsi="宋体" w:eastAsia="宋体" w:cs="宋体"/>
          <w:color w:val="auto"/>
          <w:kern w:val="2"/>
          <w:sz w:val="24"/>
          <w:szCs w:val="24"/>
          <w:highlight w:val="none"/>
          <w:lang w:val="en-US" w:eastAsia="zh-CN" w:bidi="ar-SA"/>
        </w:rPr>
        <w:t>分期</w:t>
      </w:r>
    </w:p>
    <w:tbl>
      <w:tblPr>
        <w:tblStyle w:val="2"/>
        <w:tblW w:w="9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3472"/>
        <w:gridCol w:w="2231"/>
        <w:gridCol w:w="1294"/>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876" w:type="dxa"/>
            <w:vAlign w:val="center"/>
          </w:tcPr>
          <w:p>
            <w:pPr>
              <w:widowControl w:val="0"/>
              <w:spacing w:after="0" w:line="240" w:lineRule="auto"/>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序号</w:t>
            </w:r>
          </w:p>
        </w:tc>
        <w:tc>
          <w:tcPr>
            <w:tcW w:w="3472"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付款条件</w:t>
            </w:r>
          </w:p>
        </w:tc>
        <w:tc>
          <w:tcPr>
            <w:tcW w:w="2231" w:type="dxa"/>
            <w:vAlign w:val="center"/>
          </w:tcPr>
          <w:p>
            <w:pPr>
              <w:widowControl w:val="0"/>
              <w:spacing w:after="0" w:line="240" w:lineRule="auto"/>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达到付款条件起日</w:t>
            </w:r>
          </w:p>
        </w:tc>
        <w:tc>
          <w:tcPr>
            <w:tcW w:w="1294" w:type="dxa"/>
            <w:vAlign w:val="center"/>
          </w:tcPr>
          <w:p>
            <w:pPr>
              <w:widowControl w:val="0"/>
              <w:spacing w:after="0" w:line="240" w:lineRule="auto"/>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支付合同总金额%</w:t>
            </w:r>
          </w:p>
        </w:tc>
        <w:tc>
          <w:tcPr>
            <w:tcW w:w="1224" w:type="dxa"/>
            <w:vAlign w:val="center"/>
          </w:tcPr>
          <w:p>
            <w:pPr>
              <w:widowControl w:val="0"/>
              <w:spacing w:after="0" w:line="240" w:lineRule="auto"/>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是否为履约验收期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876"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p>
        </w:tc>
        <w:tc>
          <w:tcPr>
            <w:tcW w:w="3472"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成交供应商每日送货时需提供准确的货物明细单据，并当天与采购人进行货单核对</w:t>
            </w:r>
          </w:p>
        </w:tc>
        <w:tc>
          <w:tcPr>
            <w:tcW w:w="2231" w:type="dxa"/>
            <w:vAlign w:val="center"/>
          </w:tcPr>
          <w:p>
            <w:pPr>
              <w:widowControl w:val="0"/>
              <w:spacing w:after="0" w:line="24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30日</w:t>
            </w:r>
          </w:p>
        </w:tc>
        <w:tc>
          <w:tcPr>
            <w:tcW w:w="1294" w:type="dxa"/>
            <w:vAlign w:val="center"/>
          </w:tcPr>
          <w:p>
            <w:pPr>
              <w:widowControl w:val="0"/>
              <w:spacing w:after="0" w:line="240" w:lineRule="auto"/>
              <w:jc w:val="center"/>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4.17%</w:t>
            </w:r>
          </w:p>
        </w:tc>
        <w:tc>
          <w:tcPr>
            <w:tcW w:w="1224" w:type="dxa"/>
            <w:vAlign w:val="center"/>
          </w:tcPr>
          <w:p>
            <w:pPr>
              <w:widowControl w:val="0"/>
              <w:spacing w:after="0" w:line="24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876"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w:t>
            </w:r>
          </w:p>
        </w:tc>
        <w:tc>
          <w:tcPr>
            <w:tcW w:w="3472"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成交供应商每日送货时需提供准确的货物明细单据，并当天与采购人进行货单核对</w:t>
            </w:r>
          </w:p>
        </w:tc>
        <w:tc>
          <w:tcPr>
            <w:tcW w:w="2231" w:type="dxa"/>
            <w:vAlign w:val="center"/>
          </w:tcPr>
          <w:p>
            <w:pPr>
              <w:widowControl w:val="0"/>
              <w:spacing w:after="0" w:line="24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30日</w:t>
            </w:r>
          </w:p>
        </w:tc>
        <w:tc>
          <w:tcPr>
            <w:tcW w:w="1294" w:type="dxa"/>
            <w:vAlign w:val="center"/>
          </w:tcPr>
          <w:p>
            <w:pPr>
              <w:widowControl w:val="0"/>
              <w:spacing w:after="0" w:line="24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4.17%</w:t>
            </w:r>
          </w:p>
        </w:tc>
        <w:tc>
          <w:tcPr>
            <w:tcW w:w="1224" w:type="dxa"/>
            <w:vAlign w:val="center"/>
          </w:tcPr>
          <w:p>
            <w:pPr>
              <w:widowControl w:val="0"/>
              <w:spacing w:after="0" w:line="24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76"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w:t>
            </w:r>
          </w:p>
        </w:tc>
        <w:tc>
          <w:tcPr>
            <w:tcW w:w="3472"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成交供应商每日送货时需提供准确的货物明细单据，并当天与采购人进行货单核对</w:t>
            </w:r>
          </w:p>
        </w:tc>
        <w:tc>
          <w:tcPr>
            <w:tcW w:w="2231" w:type="dxa"/>
            <w:vAlign w:val="center"/>
          </w:tcPr>
          <w:p>
            <w:pPr>
              <w:widowControl w:val="0"/>
              <w:spacing w:after="0" w:line="24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30日</w:t>
            </w:r>
          </w:p>
        </w:tc>
        <w:tc>
          <w:tcPr>
            <w:tcW w:w="1294" w:type="dxa"/>
            <w:vAlign w:val="center"/>
          </w:tcPr>
          <w:p>
            <w:pPr>
              <w:widowControl w:val="0"/>
              <w:spacing w:after="0" w:line="24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4.17%</w:t>
            </w:r>
          </w:p>
        </w:tc>
        <w:tc>
          <w:tcPr>
            <w:tcW w:w="1224" w:type="dxa"/>
            <w:vAlign w:val="center"/>
          </w:tcPr>
          <w:p>
            <w:pPr>
              <w:widowControl w:val="0"/>
              <w:spacing w:after="0" w:line="24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76"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p>
        </w:tc>
        <w:tc>
          <w:tcPr>
            <w:tcW w:w="3472" w:type="dxa"/>
            <w:vAlign w:val="center"/>
          </w:tcPr>
          <w:p>
            <w:pPr>
              <w:widowControl w:val="0"/>
              <w:spacing w:after="0" w:line="240" w:lineRule="auto"/>
              <w:ind w:firstLine="480" w:firstLineChars="200"/>
              <w:jc w:val="both"/>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依此类推</w:t>
            </w:r>
          </w:p>
        </w:tc>
        <w:tc>
          <w:tcPr>
            <w:tcW w:w="2231"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p>
        </w:tc>
        <w:tc>
          <w:tcPr>
            <w:tcW w:w="1294"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p>
        </w:tc>
        <w:tc>
          <w:tcPr>
            <w:tcW w:w="1224" w:type="dxa"/>
            <w:vAlign w:val="center"/>
          </w:tcPr>
          <w:p>
            <w:pPr>
              <w:widowControl w:val="0"/>
              <w:spacing w:after="0" w:line="240" w:lineRule="auto"/>
              <w:ind w:firstLine="480" w:firstLineChars="200"/>
              <w:jc w:val="both"/>
              <w:rPr>
                <w:rFonts w:hint="eastAsia" w:ascii="宋体" w:hAnsi="宋体" w:eastAsia="宋体" w:cs="宋体"/>
                <w:color w:val="auto"/>
                <w:kern w:val="2"/>
                <w:sz w:val="24"/>
                <w:szCs w:val="24"/>
                <w:lang w:val="en-US" w:eastAsia="zh-CN" w:bidi="ar-SA"/>
              </w:rPr>
            </w:pPr>
          </w:p>
        </w:tc>
      </w:tr>
    </w:tbl>
    <w:p>
      <w:pPr>
        <w:spacing w:line="56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付款方式：成交供应商每日送货时需提供准确的货物明细单据，并当天与采购人进行货单核对，成交供应商根据经采购人签字验收的货物明细单据，提供等额合法有效的正式发票，于次月底进行货款结算。</w:t>
      </w:r>
    </w:p>
    <w:p>
      <w:pPr>
        <w:widowControl w:val="0"/>
        <w:spacing w:after="0" w:line="560" w:lineRule="exact"/>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w:t>
      </w:r>
      <w:r>
        <w:rPr>
          <w:rFonts w:hint="eastAsia" w:ascii="宋体" w:hAnsi="宋体" w:eastAsia="宋体" w:cs="宋体"/>
          <w:kern w:val="2"/>
          <w:sz w:val="24"/>
          <w:szCs w:val="24"/>
          <w:lang w:val="en-US" w:eastAsia="zh-CN" w:bidi="ar-SA"/>
        </w:rPr>
        <w:t>．</w:t>
      </w:r>
      <w:r>
        <w:rPr>
          <w:rFonts w:hint="eastAsia" w:ascii="宋体" w:hAnsi="宋体" w:eastAsia="宋体" w:cs="宋体"/>
          <w:color w:val="auto"/>
          <w:kern w:val="2"/>
          <w:sz w:val="24"/>
          <w:szCs w:val="24"/>
          <w:lang w:val="en-US" w:eastAsia="zh-CN" w:bidi="ar-SA"/>
        </w:rPr>
        <w:t>预付款保函：□是 ☑否</w:t>
      </w:r>
    </w:p>
    <w:p>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4．国库集中支付</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、双控账户支付□、自行支付□</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四、合同服务期限</w:t>
      </w:r>
    </w:p>
    <w:p>
      <w:pPr>
        <w:widowControl/>
        <w:spacing w:line="560" w:lineRule="exact"/>
        <w:ind w:firstLine="542" w:firstLineChars="22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从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日起至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年   月  日止。</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五、服务地点</w:t>
      </w:r>
    </w:p>
    <w:p>
      <w:pPr>
        <w:widowControl w:val="0"/>
        <w:numPr>
          <w:ilvl w:val="2"/>
          <w:numId w:val="0"/>
        </w:numPr>
        <w:tabs>
          <w:tab w:val="left" w:pos="0"/>
          <w:tab w:val="left" w:pos="426"/>
          <w:tab w:val="left" w:pos="576"/>
          <w:tab w:val="left" w:pos="786"/>
        </w:tabs>
        <w:spacing w:before="0" w:beforeAutospacing="0" w:after="0" w:afterAutospacing="0" w:line="560" w:lineRule="exact"/>
        <w:ind w:firstLine="480" w:firstLineChars="200"/>
        <w:jc w:val="left"/>
        <w:outlineLvl w:val="2"/>
        <w:rPr>
          <w:rFonts w:hint="eastAsia" w:ascii="宋体" w:hAnsi="宋体" w:eastAsia="宋体" w:cs="宋体"/>
          <w:b w:val="0"/>
          <w:bCs w:val="0"/>
          <w:kern w:val="0"/>
          <w:sz w:val="24"/>
          <w:szCs w:val="24"/>
          <w:highlight w:val="none"/>
          <w:u w:val="none"/>
          <w:lang w:val="en-US" w:eastAsia="zh-CN" w:bidi="ar"/>
        </w:rPr>
      </w:pPr>
      <w:r>
        <w:rPr>
          <w:rFonts w:hint="eastAsia" w:ascii="宋体" w:hAnsi="宋体" w:eastAsia="宋体" w:cs="宋体"/>
          <w:b w:val="0"/>
          <w:bCs w:val="0"/>
          <w:kern w:val="0"/>
          <w:sz w:val="24"/>
          <w:szCs w:val="24"/>
          <w:highlight w:val="none"/>
          <w:u w:val="none"/>
          <w:lang w:val="en-US" w:eastAsia="zh-CN" w:bidi="ar"/>
        </w:rPr>
        <w:t xml:space="preserve">  甲方指定地点  </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六、履约验收方案</w:t>
      </w:r>
    </w:p>
    <w:p>
      <w:pPr>
        <w:widowControl/>
        <w:spacing w:before="0" w:beforeAutospacing="0" w:after="0" w:afterAutospacing="0" w:line="560" w:lineRule="exact"/>
        <w:ind w:left="0" w:right="0" w:firstLine="560"/>
        <w:jc w:val="both"/>
        <w:rPr>
          <w:rFonts w:hint="eastAsia" w:ascii="宋体" w:hAnsi="宋体" w:eastAsia="宋体" w:cs="宋体"/>
          <w:kern w:val="0"/>
          <w:sz w:val="24"/>
          <w:szCs w:val="24"/>
          <w:shd w:val="clear" w:color="auto" w:fill="FFFFFF"/>
          <w:lang w:val="en-US" w:eastAsia="zh-CN" w:bidi="ar"/>
        </w:rPr>
      </w:pPr>
      <w:r>
        <w:rPr>
          <w:rFonts w:hint="eastAsia" w:ascii="宋体" w:hAnsi="宋体" w:eastAsia="宋体" w:cs="宋体"/>
          <w:kern w:val="0"/>
          <w:sz w:val="24"/>
          <w:szCs w:val="24"/>
          <w:shd w:val="clear" w:color="auto" w:fill="FFFFFF"/>
          <w:lang w:val="en-US" w:eastAsia="zh-CN" w:bidi="ar"/>
        </w:rPr>
        <w:t>1）验收主体：甲方为项目的验收主体</w:t>
      </w:r>
    </w:p>
    <w:p>
      <w:pPr>
        <w:widowControl/>
        <w:spacing w:before="0" w:beforeAutospacing="0" w:after="0" w:afterAutospacing="0" w:line="560" w:lineRule="exact"/>
        <w:ind w:left="0" w:right="0" w:firstLine="720" w:firstLineChars="300"/>
        <w:jc w:val="both"/>
        <w:rPr>
          <w:rFonts w:hint="eastAsia" w:ascii="宋体" w:hAnsi="宋体" w:eastAsia="宋体" w:cs="宋体"/>
          <w:kern w:val="0"/>
          <w:sz w:val="24"/>
          <w:szCs w:val="24"/>
          <w:highlight w:val="none"/>
          <w:shd w:val="clear" w:color="auto" w:fill="FFFFFF"/>
          <w:lang w:val="en-US" w:eastAsia="zh-CN" w:bidi="ar"/>
        </w:rPr>
      </w:pPr>
      <w:r>
        <w:rPr>
          <w:rFonts w:hint="eastAsia" w:ascii="宋体" w:hAnsi="宋体" w:eastAsia="宋体" w:cs="宋体"/>
          <w:kern w:val="0"/>
          <w:sz w:val="24"/>
          <w:szCs w:val="24"/>
          <w:highlight w:val="none"/>
          <w:shd w:val="clear" w:color="auto" w:fill="FFFFFF"/>
          <w:lang w:val="en-US" w:eastAsia="zh-CN" w:bidi="ar"/>
        </w:rPr>
        <w:t>验收组织方式：</w:t>
      </w:r>
      <w:r>
        <w:rPr>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shd w:val="clear" w:color="auto" w:fill="FFFFFF"/>
          <w:lang w:val="en-US" w:eastAsia="zh-CN" w:bidi="ar"/>
        </w:rPr>
        <w:t xml:space="preserve">自行组织 </w:t>
      </w:r>
      <w:r>
        <w:rPr>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shd w:val="clear" w:color="auto" w:fill="FFFFFF"/>
          <w:lang w:val="en-US" w:eastAsia="zh-CN" w:bidi="ar"/>
        </w:rPr>
        <w:t>委托第三方组织</w:t>
      </w:r>
    </w:p>
    <w:p>
      <w:pPr>
        <w:widowControl/>
        <w:spacing w:before="0" w:beforeAutospacing="0" w:after="0" w:afterAutospacing="0" w:line="560" w:lineRule="exact"/>
        <w:ind w:left="0" w:right="0" w:firstLine="720" w:firstLineChars="300"/>
        <w:jc w:val="both"/>
        <w:rPr>
          <w:rFonts w:hint="eastAsia" w:ascii="宋体" w:hAnsi="宋体" w:eastAsia="宋体" w:cs="宋体"/>
          <w:kern w:val="0"/>
          <w:sz w:val="24"/>
          <w:szCs w:val="24"/>
          <w:highlight w:val="none"/>
          <w:shd w:val="clear" w:color="auto" w:fill="FFFFFF"/>
          <w:lang w:val="en-US" w:eastAsia="zh-CN" w:bidi="ar"/>
        </w:rPr>
      </w:pPr>
      <w:r>
        <w:rPr>
          <w:rFonts w:hint="eastAsia" w:ascii="宋体" w:hAnsi="宋体" w:eastAsia="宋体" w:cs="宋体"/>
          <w:kern w:val="0"/>
          <w:sz w:val="24"/>
          <w:szCs w:val="24"/>
          <w:highlight w:val="none"/>
          <w:shd w:val="clear" w:color="auto" w:fill="FFFFFF"/>
          <w:lang w:val="en-US" w:eastAsia="zh-CN" w:bidi="ar"/>
        </w:rPr>
        <w:t>是否邀请本项目的其他供应商：</w:t>
      </w:r>
      <w:r>
        <w:rPr>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shd w:val="clear" w:color="auto" w:fill="FFFFFF"/>
          <w:lang w:val="en-US" w:eastAsia="zh-CN" w:bidi="ar"/>
        </w:rPr>
        <w:t xml:space="preserve">是  </w:t>
      </w:r>
      <w:r>
        <w:rPr>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shd w:val="clear" w:color="auto" w:fill="FFFFFF"/>
          <w:lang w:val="en-US" w:eastAsia="zh-CN" w:bidi="ar"/>
        </w:rPr>
        <w:t>否</w:t>
      </w:r>
    </w:p>
    <w:p>
      <w:pPr>
        <w:widowControl/>
        <w:spacing w:before="0" w:beforeAutospacing="0" w:after="0" w:afterAutospacing="0" w:line="560" w:lineRule="exact"/>
        <w:ind w:left="0" w:right="0" w:firstLine="720" w:firstLineChars="300"/>
        <w:jc w:val="both"/>
        <w:rPr>
          <w:rFonts w:hint="eastAsia" w:ascii="宋体" w:hAnsi="宋体" w:eastAsia="宋体" w:cs="宋体"/>
          <w:kern w:val="0"/>
          <w:sz w:val="24"/>
          <w:szCs w:val="24"/>
          <w:highlight w:val="none"/>
          <w:shd w:val="clear" w:color="auto" w:fill="FFFFFF"/>
          <w:lang w:val="en-US" w:eastAsia="zh-CN" w:bidi="ar"/>
        </w:rPr>
      </w:pPr>
      <w:r>
        <w:rPr>
          <w:rFonts w:hint="eastAsia" w:ascii="宋体" w:hAnsi="宋体" w:eastAsia="宋体" w:cs="宋体"/>
          <w:kern w:val="0"/>
          <w:sz w:val="24"/>
          <w:szCs w:val="24"/>
          <w:highlight w:val="none"/>
          <w:shd w:val="clear" w:color="auto" w:fill="FFFFFF"/>
          <w:lang w:val="en-US" w:eastAsia="zh-CN" w:bidi="ar"/>
        </w:rPr>
        <w:t>是否邀请专家：</w:t>
      </w:r>
      <w:r>
        <w:rPr>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shd w:val="clear" w:color="auto" w:fill="FFFFFF"/>
          <w:lang w:val="en-US" w:eastAsia="zh-CN" w:bidi="ar"/>
        </w:rPr>
        <w:t xml:space="preserve">是  </w:t>
      </w:r>
      <w:r>
        <w:rPr>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shd w:val="clear" w:color="auto" w:fill="FFFFFF"/>
          <w:lang w:val="en-US" w:eastAsia="zh-CN" w:bidi="ar"/>
        </w:rPr>
        <w:t>否</w:t>
      </w:r>
    </w:p>
    <w:p>
      <w:pPr>
        <w:widowControl/>
        <w:spacing w:before="0" w:beforeAutospacing="0" w:after="0" w:afterAutospacing="0" w:line="560" w:lineRule="exact"/>
        <w:ind w:left="0" w:right="0" w:firstLine="720" w:firstLineChars="300"/>
        <w:jc w:val="both"/>
        <w:rPr>
          <w:rFonts w:hint="eastAsia" w:ascii="宋体" w:hAnsi="宋体" w:eastAsia="宋体" w:cs="宋体"/>
          <w:kern w:val="0"/>
          <w:sz w:val="24"/>
          <w:szCs w:val="24"/>
          <w:highlight w:val="none"/>
          <w:lang w:val="en-US" w:eastAsia="zh-CN" w:bidi="ar"/>
        </w:rPr>
      </w:pPr>
      <w:r>
        <w:rPr>
          <w:rFonts w:hint="eastAsia" w:ascii="宋体" w:hAnsi="宋体" w:eastAsia="宋体" w:cs="宋体"/>
          <w:kern w:val="0"/>
          <w:sz w:val="24"/>
          <w:szCs w:val="24"/>
          <w:highlight w:val="none"/>
          <w:shd w:val="clear" w:color="auto" w:fill="FFFFFF"/>
          <w:lang w:val="en-US" w:eastAsia="zh-CN" w:bidi="ar"/>
        </w:rPr>
        <w:t>是否邀请服务对象：</w:t>
      </w:r>
      <w:r>
        <w:rPr>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shd w:val="clear" w:color="auto" w:fill="FFFFFF"/>
          <w:lang w:val="en-US" w:eastAsia="zh-CN" w:bidi="ar"/>
        </w:rPr>
        <w:t xml:space="preserve">是  </w:t>
      </w:r>
      <w:r>
        <w:rPr>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shd w:val="clear" w:color="auto" w:fill="FFFFFF"/>
          <w:lang w:val="en-US" w:eastAsia="zh-CN" w:bidi="ar"/>
        </w:rPr>
        <w:t>否</w:t>
      </w:r>
    </w:p>
    <w:p>
      <w:pPr>
        <w:widowControl/>
        <w:spacing w:before="0" w:beforeAutospacing="0" w:after="0" w:afterAutospacing="0" w:line="560" w:lineRule="exact"/>
        <w:ind w:left="0" w:right="0" w:firstLine="720" w:firstLineChars="300"/>
        <w:jc w:val="both"/>
        <w:rPr>
          <w:rFonts w:hint="eastAsia" w:ascii="宋体" w:hAnsi="宋体" w:eastAsia="宋体" w:cs="宋体"/>
          <w:kern w:val="0"/>
          <w:sz w:val="24"/>
          <w:szCs w:val="24"/>
          <w:highlight w:val="none"/>
          <w:shd w:val="clear" w:color="auto" w:fill="FFFFFF"/>
          <w:lang w:val="en-US" w:eastAsia="zh-CN" w:bidi="ar"/>
        </w:rPr>
      </w:pPr>
      <w:r>
        <w:rPr>
          <w:rFonts w:hint="eastAsia" w:ascii="宋体" w:hAnsi="宋体" w:eastAsia="宋体" w:cs="宋体"/>
          <w:kern w:val="0"/>
          <w:sz w:val="24"/>
          <w:szCs w:val="24"/>
          <w:highlight w:val="none"/>
          <w:shd w:val="clear" w:color="auto" w:fill="FFFFFF"/>
          <w:lang w:val="en-US" w:eastAsia="zh-CN" w:bidi="ar"/>
        </w:rPr>
        <w:t>是否邀请第三方检测机构：</w:t>
      </w:r>
      <w:r>
        <w:rPr>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shd w:val="clear" w:color="auto" w:fill="FFFFFF"/>
          <w:lang w:val="en-US" w:eastAsia="zh-CN" w:bidi="ar"/>
        </w:rPr>
        <w:t xml:space="preserve">是  </w:t>
      </w:r>
      <w:r>
        <w:rPr>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shd w:val="clear" w:color="auto" w:fill="FFFFFF"/>
          <w:lang w:val="en-US" w:eastAsia="zh-CN" w:bidi="ar"/>
        </w:rPr>
        <w:t>否</w:t>
      </w:r>
    </w:p>
    <w:p>
      <w:pPr>
        <w:widowControl/>
        <w:spacing w:before="0" w:beforeAutospacing="0" w:after="0" w:afterAutospacing="0" w:line="560" w:lineRule="exact"/>
        <w:ind w:left="0" w:right="0" w:firstLine="720" w:firstLineChars="300"/>
        <w:jc w:val="both"/>
        <w:rPr>
          <w:rFonts w:hint="eastAsia" w:ascii="宋体" w:hAnsi="宋体" w:eastAsia="宋体" w:cs="宋体"/>
          <w:kern w:val="0"/>
          <w:sz w:val="24"/>
          <w:szCs w:val="24"/>
          <w:highlight w:val="yellow"/>
          <w:shd w:val="clear" w:color="auto" w:fill="FFFFFF"/>
          <w:lang w:val="en-US" w:eastAsia="zh-CN" w:bidi="ar"/>
        </w:rPr>
      </w:pPr>
      <w:r>
        <w:rPr>
          <w:rFonts w:hint="eastAsia" w:ascii="宋体" w:hAnsi="宋体" w:eastAsia="宋体" w:cs="宋体"/>
          <w:kern w:val="0"/>
          <w:sz w:val="24"/>
          <w:szCs w:val="24"/>
          <w:shd w:val="clear" w:color="auto" w:fill="FFFFFF"/>
          <w:lang w:val="en-US" w:eastAsia="zh-CN" w:bidi="ar"/>
        </w:rPr>
        <w:t>验收组织的其他事项：</w:t>
      </w:r>
      <w:r>
        <w:rPr>
          <w:rFonts w:hint="eastAsia" w:ascii="宋体" w:hAnsi="宋体" w:eastAsia="宋体" w:cs="宋体"/>
          <w:kern w:val="0"/>
          <w:sz w:val="24"/>
          <w:szCs w:val="24"/>
          <w:u w:val="single"/>
          <w:lang w:val="en-US" w:eastAsia="zh-CN" w:bidi="ar"/>
        </w:rPr>
        <w:t xml:space="preserve">/   </w:t>
      </w:r>
    </w:p>
    <w:p>
      <w:pPr>
        <w:widowControl/>
        <w:spacing w:before="0" w:beforeAutospacing="0" w:after="0" w:afterAutospacing="0" w:line="560" w:lineRule="exact"/>
        <w:ind w:left="0" w:right="0" w:firstLine="560"/>
        <w:jc w:val="both"/>
        <w:rPr>
          <w:rFonts w:hint="eastAsia" w:ascii="宋体" w:hAnsi="宋体" w:eastAsia="宋体" w:cs="宋体"/>
          <w:kern w:val="0"/>
          <w:sz w:val="24"/>
          <w:szCs w:val="24"/>
          <w:shd w:val="clear" w:color="auto" w:fill="FFFFFF"/>
          <w:lang w:val="en-US" w:eastAsia="zh-CN" w:bidi="ar"/>
        </w:rPr>
      </w:pPr>
      <w:r>
        <w:rPr>
          <w:rFonts w:hint="eastAsia" w:ascii="宋体" w:hAnsi="宋体" w:eastAsia="宋体" w:cs="宋体"/>
          <w:kern w:val="0"/>
          <w:sz w:val="24"/>
          <w:szCs w:val="24"/>
          <w:shd w:val="clear" w:color="auto" w:fill="FFFFFF"/>
          <w:lang w:val="en-US" w:eastAsia="zh-CN" w:bidi="ar"/>
        </w:rPr>
        <w:t>2）履约验收时间：</w:t>
      </w:r>
      <w:r>
        <w:rPr>
          <w:rFonts w:hint="eastAsia" w:ascii="宋体" w:hAnsi="宋体" w:eastAsia="宋体" w:cs="宋体"/>
          <w:kern w:val="0"/>
          <w:sz w:val="24"/>
          <w:szCs w:val="24"/>
          <w:lang w:val="en-US" w:eastAsia="zh-CN" w:bidi="ar"/>
        </w:rPr>
        <w:t>供应商提出验收申请之日起</w:t>
      </w:r>
      <w:r>
        <w:rPr>
          <w:rFonts w:hint="eastAsia" w:ascii="宋体" w:hAnsi="宋体" w:eastAsia="宋体" w:cs="宋体"/>
          <w:kern w:val="0"/>
          <w:sz w:val="24"/>
          <w:szCs w:val="24"/>
          <w:highlight w:val="none"/>
          <w:u w:val="single"/>
          <w:lang w:val="en-US" w:eastAsia="zh-CN" w:bidi="ar"/>
        </w:rPr>
        <w:t>7个工作</w:t>
      </w:r>
      <w:r>
        <w:rPr>
          <w:rFonts w:hint="eastAsia" w:ascii="宋体" w:hAnsi="宋体" w:eastAsia="宋体" w:cs="宋体"/>
          <w:kern w:val="0"/>
          <w:sz w:val="24"/>
          <w:szCs w:val="24"/>
          <w:highlight w:val="none"/>
          <w:lang w:val="en-US" w:eastAsia="zh-CN" w:bidi="ar"/>
        </w:rPr>
        <w:t>日</w:t>
      </w:r>
      <w:r>
        <w:rPr>
          <w:rFonts w:hint="eastAsia" w:ascii="宋体" w:hAnsi="宋体" w:eastAsia="宋体" w:cs="宋体"/>
          <w:kern w:val="0"/>
          <w:sz w:val="24"/>
          <w:szCs w:val="24"/>
          <w:lang w:val="en-US" w:eastAsia="zh-CN" w:bidi="ar"/>
        </w:rPr>
        <w:t>内组织验收</w:t>
      </w:r>
    </w:p>
    <w:p>
      <w:pPr>
        <w:keepNext w:val="0"/>
        <w:keepLines w:val="0"/>
        <w:pageBreakBefore w:val="0"/>
        <w:widowControl/>
        <w:kinsoku/>
        <w:wordWrap/>
        <w:overflowPunct/>
        <w:topLinePunct w:val="0"/>
        <w:autoSpaceDE/>
        <w:autoSpaceDN/>
        <w:bidi w:val="0"/>
        <w:spacing w:before="0" w:beforeAutospacing="0" w:after="0" w:afterAutospacing="0" w:line="422" w:lineRule="exact"/>
        <w:ind w:left="0" w:right="0" w:firstLine="480" w:firstLineChars="200"/>
        <w:jc w:val="both"/>
        <w:textAlignment w:val="auto"/>
        <w:rPr>
          <w:rFonts w:hint="eastAsia" w:ascii="宋体" w:hAnsi="宋体" w:eastAsia="宋体" w:cs="宋体"/>
          <w:b w:val="0"/>
          <w:bCs w:val="0"/>
          <w:color w:val="auto"/>
          <w:kern w:val="0"/>
          <w:sz w:val="24"/>
          <w:szCs w:val="24"/>
          <w:highlight w:val="none"/>
          <w:shd w:val="clear" w:color="auto" w:fill="FFFFFF"/>
          <w:lang w:val="en-US" w:eastAsia="zh-CN" w:bidi="ar"/>
        </w:rPr>
      </w:pPr>
      <w:r>
        <w:rPr>
          <w:rFonts w:hint="eastAsia" w:ascii="宋体" w:hAnsi="宋体" w:eastAsia="宋体" w:cs="宋体"/>
          <w:kern w:val="0"/>
          <w:sz w:val="24"/>
          <w:szCs w:val="24"/>
          <w:highlight w:val="none"/>
          <w:shd w:val="clear" w:color="auto" w:fill="FFFFFF"/>
          <w:lang w:val="en-US" w:eastAsia="zh-CN" w:bidi="ar"/>
        </w:rPr>
        <w:t xml:space="preserve">3）履约验收方式： </w:t>
      </w:r>
      <w:r>
        <w:rPr>
          <w:rFonts w:hint="eastAsia" w:ascii="宋体" w:hAnsi="宋体" w:eastAsia="宋体" w:cs="宋体"/>
          <w:kern w:val="0"/>
          <w:sz w:val="24"/>
          <w:szCs w:val="24"/>
          <w:highlight w:val="none"/>
          <w:lang w:val="en-US" w:eastAsia="zh-CN" w:bidi="ar"/>
        </w:rPr>
        <w:t xml:space="preserve"> </w:t>
      </w:r>
      <w:r>
        <w:rPr>
          <w:rFonts w:hint="eastAsia" w:ascii="宋体" w:hAnsi="宋体" w:eastAsia="宋体" w:cs="宋体"/>
          <w:b w:val="0"/>
          <w:bCs w:val="0"/>
          <w:color w:val="auto"/>
          <w:kern w:val="0"/>
          <w:sz w:val="24"/>
          <w:szCs w:val="24"/>
          <w:highlight w:val="none"/>
          <w:lang w:val="en-US" w:eastAsia="zh-CN" w:bidi="ar"/>
        </w:rPr>
        <w:t>□</w:t>
      </w:r>
      <w:r>
        <w:rPr>
          <w:rFonts w:hint="eastAsia" w:ascii="宋体" w:hAnsi="宋体" w:eastAsia="宋体" w:cs="宋体"/>
          <w:b w:val="0"/>
          <w:bCs w:val="0"/>
          <w:color w:val="auto"/>
          <w:kern w:val="0"/>
          <w:sz w:val="24"/>
          <w:szCs w:val="24"/>
          <w:highlight w:val="none"/>
          <w:shd w:val="clear" w:color="auto" w:fill="FFFFFF"/>
          <w:lang w:val="en-US" w:eastAsia="zh-CN" w:bidi="ar"/>
        </w:rPr>
        <w:t xml:space="preserve">一次性验收   </w:t>
      </w:r>
      <w:r>
        <w:rPr>
          <w:rFonts w:hint="eastAsia" w:ascii="宋体" w:hAnsi="宋体" w:eastAsia="宋体" w:cs="宋体"/>
          <w:b w:val="0"/>
          <w:bCs w:val="0"/>
          <w:color w:val="auto"/>
          <w:kern w:val="0"/>
          <w:sz w:val="24"/>
          <w:szCs w:val="24"/>
          <w:highlight w:val="none"/>
          <w:lang w:val="en-US" w:eastAsia="zh-CN" w:bidi="ar"/>
        </w:rPr>
        <w:t>☑（</w:t>
      </w:r>
      <w:r>
        <w:rPr>
          <w:rFonts w:hint="eastAsia" w:ascii="宋体" w:hAnsi="宋体" w:eastAsia="宋体" w:cs="宋体"/>
          <w:b w:val="0"/>
          <w:bCs w:val="0"/>
          <w:color w:val="auto"/>
          <w:kern w:val="0"/>
          <w:sz w:val="24"/>
          <w:szCs w:val="24"/>
          <w:highlight w:val="none"/>
          <w:shd w:val="clear" w:color="auto" w:fill="FFFFFF"/>
          <w:lang w:val="en-US" w:eastAsia="zh-CN" w:bidi="ar"/>
        </w:rPr>
        <w:t>分期/分项验收）</w:t>
      </w:r>
    </w:p>
    <w:p>
      <w:pPr>
        <w:widowControl/>
        <w:spacing w:before="0" w:beforeAutospacing="0" w:after="0" w:afterAutospacing="0" w:line="560" w:lineRule="exact"/>
        <w:ind w:left="0" w:right="0" w:firstLine="480" w:firstLineChars="200"/>
        <w:jc w:val="both"/>
        <w:rPr>
          <w:rFonts w:hint="eastAsia" w:ascii="宋体" w:hAnsi="宋体" w:eastAsia="宋体" w:cs="宋体"/>
          <w:spacing w:val="-6"/>
          <w:kern w:val="0"/>
          <w:sz w:val="24"/>
          <w:szCs w:val="24"/>
          <w:shd w:val="clear" w:color="auto" w:fill="FFFFFF"/>
          <w:lang w:val="en-US" w:eastAsia="zh-CN" w:bidi="ar"/>
        </w:rPr>
      </w:pPr>
      <w:r>
        <w:rPr>
          <w:rFonts w:hint="eastAsia" w:ascii="宋体" w:hAnsi="宋体" w:eastAsia="宋体" w:cs="宋体"/>
          <w:kern w:val="0"/>
          <w:sz w:val="24"/>
          <w:szCs w:val="24"/>
          <w:shd w:val="clear" w:color="auto" w:fill="FFFFFF"/>
          <w:lang w:val="en-US" w:eastAsia="zh-CN" w:bidi="ar"/>
        </w:rPr>
        <w:t>4）</w:t>
      </w:r>
      <w:r>
        <w:rPr>
          <w:rFonts w:hint="eastAsia" w:ascii="宋体" w:hAnsi="宋体" w:eastAsia="宋体" w:cs="宋体"/>
          <w:spacing w:val="-6"/>
          <w:kern w:val="0"/>
          <w:sz w:val="24"/>
          <w:szCs w:val="24"/>
          <w:shd w:val="clear" w:color="auto" w:fill="FFFFFF"/>
          <w:lang w:val="en-US" w:eastAsia="zh-CN" w:bidi="ar"/>
        </w:rPr>
        <w:t>履约验收程序：按照长沙市政府采购履约验收规定的程序。</w:t>
      </w:r>
    </w:p>
    <w:p>
      <w:pPr>
        <w:widowControl/>
        <w:spacing w:before="0" w:beforeAutospacing="0" w:after="0" w:afterAutospacing="0" w:line="560" w:lineRule="exact"/>
        <w:ind w:left="0" w:right="0" w:firstLine="480" w:firstLineChars="200"/>
        <w:jc w:val="both"/>
        <w:rPr>
          <w:rFonts w:hint="eastAsia" w:ascii="宋体" w:hAnsi="宋体" w:eastAsia="宋体" w:cs="宋体"/>
          <w:kern w:val="0"/>
          <w:sz w:val="24"/>
          <w:szCs w:val="24"/>
          <w:shd w:val="clear" w:color="auto" w:fill="FFFFFF"/>
          <w:lang w:val="en-US" w:eastAsia="zh-CN" w:bidi="ar"/>
        </w:rPr>
      </w:pPr>
      <w:r>
        <w:rPr>
          <w:rFonts w:hint="eastAsia" w:ascii="宋体" w:hAnsi="宋体" w:eastAsia="宋体" w:cs="宋体"/>
          <w:kern w:val="0"/>
          <w:sz w:val="24"/>
          <w:szCs w:val="24"/>
          <w:shd w:val="clear" w:color="auto" w:fill="FFFFFF"/>
          <w:lang w:val="en-US" w:eastAsia="zh-CN" w:bidi="ar"/>
        </w:rPr>
        <w:t>5）履约验收的内容：</w:t>
      </w:r>
    </w:p>
    <w:p>
      <w:pPr>
        <w:widowControl w:val="0"/>
        <w:numPr>
          <w:ilvl w:val="2"/>
          <w:numId w:val="0"/>
        </w:numPr>
        <w:tabs>
          <w:tab w:val="left" w:pos="0"/>
          <w:tab w:val="left" w:pos="426"/>
          <w:tab w:val="left" w:pos="576"/>
          <w:tab w:val="left" w:pos="786"/>
        </w:tabs>
        <w:spacing w:before="0" w:beforeAutospacing="0" w:after="0" w:afterAutospacing="0" w:line="560" w:lineRule="exact"/>
        <w:ind w:firstLine="964" w:firstLineChars="400"/>
        <w:jc w:val="left"/>
        <w:outlineLvl w:val="2"/>
        <w:rPr>
          <w:rFonts w:hint="eastAsia" w:ascii="宋体" w:hAnsi="宋体" w:eastAsia="宋体" w:cs="宋体"/>
          <w:b/>
          <w:bCs/>
          <w:kern w:val="0"/>
          <w:sz w:val="24"/>
          <w:szCs w:val="24"/>
          <w:highlight w:val="yellow"/>
          <w:lang w:val="en-US" w:eastAsia="zh-CN" w:bidi="ar"/>
        </w:rPr>
      </w:pPr>
      <w:r>
        <w:rPr>
          <w:rFonts w:hint="eastAsia" w:ascii="宋体" w:hAnsi="宋体" w:eastAsia="宋体" w:cs="宋体"/>
          <w:b/>
          <w:bCs/>
          <w:kern w:val="0"/>
          <w:sz w:val="24"/>
          <w:szCs w:val="24"/>
          <w:shd w:val="clear" w:color="auto" w:fill="FFFFFF"/>
          <w:lang w:val="en-US" w:eastAsia="zh-CN" w:bidi="ar"/>
        </w:rPr>
        <w:t>技术履约验收内容：</w:t>
      </w:r>
      <w:r>
        <w:rPr>
          <w:rFonts w:hint="eastAsia" w:ascii="宋体" w:hAnsi="宋体" w:eastAsia="宋体" w:cs="宋体"/>
          <w:b w:val="0"/>
          <w:bCs w:val="0"/>
          <w:kern w:val="0"/>
          <w:sz w:val="24"/>
          <w:szCs w:val="24"/>
          <w:u w:val="single"/>
          <w:lang w:val="en-US" w:eastAsia="zh-CN" w:bidi="ar"/>
        </w:rPr>
        <w:t xml:space="preserve"> 按招标文件，响应文件等中的技术要求     </w:t>
      </w:r>
    </w:p>
    <w:p>
      <w:pPr>
        <w:widowControl w:val="0"/>
        <w:numPr>
          <w:ilvl w:val="2"/>
          <w:numId w:val="0"/>
        </w:numPr>
        <w:tabs>
          <w:tab w:val="left" w:pos="0"/>
          <w:tab w:val="left" w:pos="426"/>
          <w:tab w:val="left" w:pos="576"/>
          <w:tab w:val="left" w:pos="786"/>
        </w:tabs>
        <w:spacing w:before="0" w:beforeAutospacing="0" w:after="0" w:afterAutospacing="0" w:line="560" w:lineRule="exact"/>
        <w:ind w:firstLine="964" w:firstLineChars="400"/>
        <w:jc w:val="left"/>
        <w:outlineLvl w:val="2"/>
        <w:rPr>
          <w:rFonts w:hint="eastAsia" w:ascii="宋体" w:hAnsi="宋体" w:eastAsia="宋体" w:cs="宋体"/>
          <w:b w:val="0"/>
          <w:bCs w:val="0"/>
          <w:kern w:val="0"/>
          <w:sz w:val="24"/>
          <w:szCs w:val="24"/>
          <w:u w:val="single"/>
          <w:lang w:val="en-US" w:eastAsia="zh-CN" w:bidi="ar"/>
        </w:rPr>
      </w:pPr>
      <w:r>
        <w:rPr>
          <w:rFonts w:hint="eastAsia" w:ascii="宋体" w:hAnsi="宋体" w:eastAsia="宋体" w:cs="宋体"/>
          <w:b/>
          <w:bCs/>
          <w:kern w:val="0"/>
          <w:sz w:val="24"/>
          <w:szCs w:val="24"/>
          <w:shd w:val="clear" w:color="auto" w:fill="FFFFFF"/>
          <w:lang w:val="en-US" w:eastAsia="zh-CN" w:bidi="ar"/>
        </w:rPr>
        <w:t>服务履约验收内容：</w:t>
      </w:r>
      <w:r>
        <w:rPr>
          <w:rFonts w:hint="eastAsia" w:ascii="宋体" w:hAnsi="宋体" w:eastAsia="宋体" w:cs="宋体"/>
          <w:b w:val="0"/>
          <w:bCs w:val="0"/>
          <w:kern w:val="0"/>
          <w:sz w:val="24"/>
          <w:szCs w:val="24"/>
          <w:u w:val="single"/>
          <w:lang w:val="en-US" w:eastAsia="zh-CN" w:bidi="ar"/>
        </w:rPr>
        <w:t xml:space="preserve"> 按招标文件，响应文件等中的技术要求     </w:t>
      </w:r>
    </w:p>
    <w:p>
      <w:pPr>
        <w:spacing w:line="560" w:lineRule="exact"/>
        <w:ind w:firstLine="960" w:firstLineChars="400"/>
        <w:rPr>
          <w:rFonts w:hint="eastAsia" w:ascii="宋体" w:hAnsi="宋体" w:eastAsia="宋体" w:cs="宋体"/>
          <w:sz w:val="24"/>
          <w:szCs w:val="24"/>
        </w:rPr>
      </w:pPr>
      <w:r>
        <w:rPr>
          <w:rFonts w:hint="eastAsia" w:ascii="宋体" w:hAnsi="宋体" w:eastAsia="宋体" w:cs="宋体"/>
          <w:sz w:val="24"/>
          <w:szCs w:val="24"/>
          <w:shd w:val="clear" w:color="auto" w:fill="FFFFFF"/>
        </w:rPr>
        <w:t>商务履约验收内容：</w:t>
      </w:r>
      <w:r>
        <w:rPr>
          <w:rFonts w:hint="eastAsia" w:ascii="宋体" w:hAnsi="宋体" w:eastAsia="宋体" w:cs="宋体"/>
          <w:sz w:val="24"/>
          <w:szCs w:val="24"/>
          <w:u w:val="single"/>
        </w:rPr>
        <w:t xml:space="preserve"> </w:t>
      </w:r>
      <w:r>
        <w:rPr>
          <w:rFonts w:hint="eastAsia" w:ascii="宋体" w:hAnsi="宋体" w:eastAsia="宋体" w:cs="宋体"/>
          <w:b w:val="0"/>
          <w:bCs w:val="0"/>
          <w:kern w:val="0"/>
          <w:sz w:val="24"/>
          <w:szCs w:val="24"/>
          <w:u w:val="single"/>
          <w:lang w:val="en-US" w:eastAsia="zh-CN" w:bidi="ar"/>
        </w:rPr>
        <w:t>按招标文件，响应文件等中的技术要求</w:t>
      </w:r>
      <w:r>
        <w:rPr>
          <w:rFonts w:hint="eastAsia" w:ascii="宋体" w:hAnsi="宋体" w:eastAsia="宋体" w:cs="宋体"/>
          <w:sz w:val="24"/>
          <w:szCs w:val="24"/>
          <w:u w:val="single"/>
        </w:rPr>
        <w:t xml:space="preserve">     </w:t>
      </w:r>
    </w:p>
    <w:p>
      <w:pPr>
        <w:widowControl w:val="0"/>
        <w:numPr>
          <w:ilvl w:val="2"/>
          <w:numId w:val="0"/>
        </w:numPr>
        <w:tabs>
          <w:tab w:val="left" w:pos="0"/>
          <w:tab w:val="left" w:pos="426"/>
          <w:tab w:val="left" w:pos="576"/>
          <w:tab w:val="left" w:pos="786"/>
        </w:tabs>
        <w:spacing w:before="0" w:beforeAutospacing="0" w:after="0" w:afterAutospacing="0" w:line="560" w:lineRule="exact"/>
        <w:ind w:firstLine="482" w:firstLineChars="200"/>
        <w:jc w:val="left"/>
        <w:outlineLvl w:val="2"/>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shd w:val="clear" w:color="auto" w:fill="FFFFFF"/>
          <w:lang w:val="en-US" w:eastAsia="zh-CN" w:bidi="ar"/>
        </w:rPr>
        <w:t>6）履约验收标准：</w:t>
      </w:r>
      <w:r>
        <w:rPr>
          <w:rFonts w:hint="eastAsia" w:ascii="宋体" w:hAnsi="宋体" w:eastAsia="宋体" w:cs="宋体"/>
          <w:b w:val="0"/>
          <w:bCs w:val="0"/>
          <w:kern w:val="0"/>
          <w:sz w:val="24"/>
          <w:szCs w:val="24"/>
          <w:u w:val="single"/>
          <w:lang w:val="en-US" w:eastAsia="zh-CN" w:bidi="ar"/>
        </w:rPr>
        <w:t xml:space="preserve"> 本项目按照浏阳市财政局文件浏阳市财政局《关于转发&lt;长沙市财政局关于加强长沙市政府采购项目履约验收工作的通知&gt;的通知》(浏财函【2024】5号)规定的验收程序申请验收。  </w:t>
      </w:r>
    </w:p>
    <w:p>
      <w:pPr>
        <w:widowControl w:val="0"/>
        <w:numPr>
          <w:ilvl w:val="2"/>
          <w:numId w:val="0"/>
        </w:numPr>
        <w:tabs>
          <w:tab w:val="left" w:pos="0"/>
          <w:tab w:val="left" w:pos="426"/>
          <w:tab w:val="left" w:pos="576"/>
          <w:tab w:val="left" w:pos="786"/>
        </w:tabs>
        <w:spacing w:before="0" w:beforeAutospacing="0" w:after="0" w:afterAutospacing="0" w:line="560" w:lineRule="exact"/>
        <w:ind w:firstLine="482" w:firstLineChars="200"/>
        <w:jc w:val="left"/>
        <w:outlineLvl w:val="2"/>
        <w:rPr>
          <w:rFonts w:hint="eastAsia" w:ascii="宋体" w:hAnsi="宋体" w:eastAsia="宋体" w:cs="宋体"/>
          <w:b/>
          <w:bCs/>
          <w:kern w:val="0"/>
          <w:sz w:val="24"/>
          <w:szCs w:val="24"/>
          <w:highlight w:val="yellow"/>
          <w:shd w:val="clear" w:color="auto" w:fill="FFFFFF"/>
          <w:lang w:val="en-US" w:eastAsia="zh-CN" w:bidi="ar"/>
        </w:rPr>
      </w:pPr>
      <w:r>
        <w:rPr>
          <w:rFonts w:hint="eastAsia" w:ascii="宋体" w:hAnsi="宋体" w:eastAsia="宋体" w:cs="宋体"/>
          <w:b/>
          <w:bCs/>
          <w:kern w:val="0"/>
          <w:sz w:val="24"/>
          <w:szCs w:val="24"/>
          <w:shd w:val="clear" w:color="auto" w:fill="FFFFFF"/>
          <w:lang w:val="en-US" w:eastAsia="zh-CN" w:bidi="ar"/>
        </w:rPr>
        <w:t>7）履约验收其他事项：</w:t>
      </w:r>
      <w:r>
        <w:rPr>
          <w:rFonts w:hint="eastAsia" w:ascii="宋体" w:hAnsi="宋体" w:eastAsia="宋体" w:cs="宋体"/>
          <w:b w:val="0"/>
          <w:bCs w:val="0"/>
          <w:kern w:val="0"/>
          <w:sz w:val="24"/>
          <w:szCs w:val="24"/>
          <w:u w:val="single"/>
          <w:lang w:val="en-US" w:eastAsia="zh-CN" w:bidi="ar"/>
        </w:rPr>
        <w:t xml:space="preserve"> 验收费用由乙方承担  </w:t>
      </w:r>
    </w:p>
    <w:p>
      <w:pPr>
        <w:spacing w:line="560" w:lineRule="exact"/>
        <w:ind w:firstLine="422" w:firstLineChars="176"/>
        <w:rPr>
          <w:rFonts w:hint="eastAsia" w:ascii="宋体" w:hAnsi="宋体" w:eastAsia="宋体" w:cs="宋体"/>
          <w:sz w:val="24"/>
          <w:szCs w:val="24"/>
          <w:highlight w:val="none"/>
        </w:rPr>
      </w:pPr>
      <w:r>
        <w:rPr>
          <w:rFonts w:hint="eastAsia" w:ascii="宋体" w:hAnsi="宋体" w:eastAsia="宋体" w:cs="宋体"/>
          <w:kern w:val="0"/>
          <w:sz w:val="24"/>
          <w:szCs w:val="24"/>
        </w:rPr>
        <w:t>七、知识产权归属和处理方式：</w:t>
      </w:r>
      <w:r>
        <w:rPr>
          <w:rFonts w:hint="eastAsia" w:ascii="宋体" w:hAnsi="宋体" w:eastAsia="宋体" w:cs="宋体"/>
          <w:sz w:val="24"/>
          <w:szCs w:val="24"/>
          <w:u w:val="single"/>
        </w:rPr>
        <w:t xml:space="preserve"> </w:t>
      </w:r>
      <w:r>
        <w:rPr>
          <w:rFonts w:hint="eastAsia" w:ascii="宋体" w:hAnsi="宋体" w:eastAsia="宋体" w:cs="宋体"/>
          <w:sz w:val="24"/>
          <w:szCs w:val="24"/>
          <w:highlight w:val="none"/>
          <w:u w:val="single"/>
          <w:lang w:val="en-US" w:eastAsia="zh-CN"/>
        </w:rPr>
        <w:t>/</w:t>
      </w:r>
      <w:r>
        <w:rPr>
          <w:rFonts w:hint="eastAsia" w:ascii="宋体" w:hAnsi="宋体" w:eastAsia="宋体" w:cs="宋体"/>
          <w:sz w:val="24"/>
          <w:szCs w:val="24"/>
          <w:highlight w:val="none"/>
          <w:u w:val="single"/>
        </w:rPr>
        <w:t xml:space="preserve"> </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八、甲方的权利和义务</w:t>
      </w:r>
    </w:p>
    <w:p>
      <w:pPr>
        <w:widowControl w:val="0"/>
        <w:spacing w:after="0" w:line="560" w:lineRule="exact"/>
        <w:ind w:firstLine="422" w:firstLineChars="176"/>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1．甲方有权对合同规定范围内乙方的服务行为进行监督和检查，拥有监管权。有权定期核对乙方提供服务所配备的人员数量。对甲方认为不合理的部分予以整改。</w:t>
      </w:r>
    </w:p>
    <w:p>
      <w:pPr>
        <w:widowControl w:val="0"/>
        <w:spacing w:after="0" w:line="560" w:lineRule="exact"/>
        <w:ind w:firstLine="422" w:firstLineChars="176"/>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2．根据本合同规定，按时向乙方支付应付服务费用。</w:t>
      </w:r>
    </w:p>
    <w:p>
      <w:pPr>
        <w:widowControl w:val="0"/>
        <w:spacing w:after="0" w:line="560" w:lineRule="exact"/>
        <w:ind w:firstLine="422" w:firstLineChars="176"/>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3．国家法律、法规所规定由甲方承担的其它责任。</w:t>
      </w:r>
    </w:p>
    <w:p>
      <w:pPr>
        <w:widowControl w:val="0"/>
        <w:spacing w:after="0" w:line="560" w:lineRule="exact"/>
        <w:ind w:firstLine="422" w:firstLineChars="176"/>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 乙方必须讲诚信，讲究职业道德，所供货物不得以次充好，将不合格品掺杂其中，一经发现，取消其成交资格，并承担由此造成的一切后果，如构成违法，将依法追究其法律责任。</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九、乙方的权利和义务</w:t>
      </w:r>
      <w:r>
        <w:rPr>
          <w:rFonts w:hint="eastAsia" w:ascii="宋体" w:hAnsi="宋体" w:eastAsia="宋体" w:cs="宋体"/>
          <w:kern w:val="0"/>
          <w:sz w:val="24"/>
          <w:szCs w:val="24"/>
        </w:rPr>
        <w:tab/>
      </w:r>
    </w:p>
    <w:p>
      <w:pPr>
        <w:widowControl w:val="0"/>
        <w:spacing w:after="0" w:line="560" w:lineRule="exact"/>
        <w:ind w:firstLine="422" w:firstLineChars="176"/>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1．根据本合同的约定向甲方收取相关服务费用。</w:t>
      </w:r>
    </w:p>
    <w:p>
      <w:pPr>
        <w:widowControl w:val="0"/>
        <w:spacing w:after="0" w:line="560" w:lineRule="exact"/>
        <w:ind w:firstLine="422" w:firstLineChars="176"/>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2．接受项目行业管理部门及政府有关部门的指导，接受甲方的监督。</w:t>
      </w:r>
    </w:p>
    <w:p>
      <w:pPr>
        <w:widowControl w:val="0"/>
        <w:spacing w:after="0" w:line="560" w:lineRule="exact"/>
        <w:ind w:firstLine="422" w:firstLineChars="176"/>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3．国家法律、法规所规定由乙方承担的其它责任。</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十、违约责任</w:t>
      </w:r>
    </w:p>
    <w:p>
      <w:pPr>
        <w:widowControl w:val="0"/>
        <w:spacing w:after="0" w:line="560" w:lineRule="exac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甲方自交付之日起30日内支付款项；另有约定的，付款期限最长不得超过60日。约定采取履行进度结算、定期结算等结算方式的，付款期限应当自双方确认结算金额之日起算。合同明确需检验或验收的，应明确检验或验收期间，约定交付后经检验或者验收合格作为支付条件的，付款期限应当自检验或者验收合格之日起算；采购人拖延检验或者验收的，付款期限自约定的检验或者验收期限届满之日起算。甲方不得以法定代表人或者主要负责人变更，履行内部付款流程，或者在合同未作约定的情况下以等待竣工验收批复、决算审计等为由，拒绝或者迟延支付中小微企业款项。甲方存在迟延支付乙方合同款项的，应当承担付款逾期利息。双方对逾期利息的利率约定为年息</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lang w:val="en-US" w:eastAsia="zh-CN" w:bidi="ar-SA"/>
        </w:rPr>
        <w:t>（约定利率不得低于合同订立时1年期贷款市场报价利率），未做约定的，按照每日利率万分之五的标准支付逾期利息。</w:t>
      </w:r>
    </w:p>
    <w:p>
      <w:pPr>
        <w:widowControl w:val="0"/>
        <w:spacing w:after="0" w:line="560" w:lineRule="exac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甲方不得以行政区划调整、政府换届、机构或者职能调整以及相关责任人更替等为由违约毁约。因国家利益、社会公共利益需要改变政策承诺、合同约定的，应当依照法定权限和程序进行，并依法对乙方因此受到的损失予以补偿。</w:t>
      </w:r>
    </w:p>
    <w:p>
      <w:pPr>
        <w:widowControl w:val="0"/>
        <w:spacing w:after="0" w:line="56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SA"/>
        </w:rPr>
        <w:t>十一、 成本补偿和风险分担约定：</w:t>
      </w:r>
      <w:r>
        <w:rPr>
          <w:rFonts w:hint="eastAsia" w:ascii="宋体" w:hAnsi="宋体" w:eastAsia="宋体" w:cs="宋体"/>
          <w:kern w:val="2"/>
          <w:sz w:val="24"/>
          <w:szCs w:val="24"/>
          <w:highlight w:val="none"/>
          <w:u w:val="single"/>
          <w:lang w:val="en-US" w:eastAsia="zh-CN" w:bidi="ar-SA"/>
        </w:rPr>
        <w:t xml:space="preserve">无 </w:t>
      </w:r>
    </w:p>
    <w:p>
      <w:pPr>
        <w:widowControl/>
        <w:spacing w:line="56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十二、不可抗力事件处理</w:t>
      </w:r>
    </w:p>
    <w:p>
      <w:pPr>
        <w:widowControl w:val="0"/>
        <w:spacing w:after="0" w:line="560" w:lineRule="exac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1．在合同有效期内，任何一方因战争、洪灾、台风、地震等不可抗力事件导致不能履行合同，则合同履行期可延长，其延长期与不可抗力事件影响期相同。</w:t>
      </w:r>
    </w:p>
    <w:p>
      <w:pPr>
        <w:widowControl w:val="0"/>
        <w:spacing w:after="0" w:line="560" w:lineRule="exac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2．受阻一方应在不可抗力事件发生后尽快用电话通知对方并于事故发生后XX天内将有关部门出具的证明文件等用特快专递或挂号信寄给对方审阅确认。</w:t>
      </w:r>
    </w:p>
    <w:p>
      <w:pPr>
        <w:widowControl w:val="0"/>
        <w:spacing w:after="0" w:line="560" w:lineRule="exac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3．不可抗力事件延续XX天以上，双方应通过友好协商，确定是否继续履行合同。</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十三、解决合同纠纷的方式</w:t>
      </w:r>
    </w:p>
    <w:p>
      <w:pPr>
        <w:widowControl w:val="0"/>
        <w:spacing w:line="560" w:lineRule="exac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因本合同引起的争议，甲乙双方应友好协商解决。若甲乙双方不能解决争议，可通过以下途径之一解决： </w:t>
      </w:r>
    </w:p>
    <w:p>
      <w:pPr>
        <w:widowControl w:val="0"/>
        <w:spacing w:after="0" w:line="560" w:lineRule="exact"/>
        <w:ind w:firstLine="480" w:firstLineChars="200"/>
        <w:jc w:val="both"/>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u w:val="single"/>
          <w:lang w:val="en-US" w:eastAsia="zh-CN" w:bidi="ar-SA"/>
        </w:rPr>
        <w:t xml:space="preserve"> 向浏阳市人民法院提起诉讼  </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十四、合同变更、中止或者终止合同</w:t>
      </w:r>
    </w:p>
    <w:p>
      <w:pPr>
        <w:widowControl w:val="0"/>
        <w:spacing w:after="0" w:line="560" w:lineRule="exac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1．根据《政府采购法》第五十条规定：政府采购合同的双方当事人不得擅自变更、中止或者终止合同。政府采购合同继续履行将损害国家利益和社会公共利益的，双方当事人应当变更、中止或者终止合同。</w:t>
      </w:r>
    </w:p>
    <w:p>
      <w:pPr>
        <w:widowControl/>
        <w:spacing w:line="56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十五、合同生效及其他</w:t>
      </w:r>
      <w:r>
        <w:rPr>
          <w:rFonts w:hint="eastAsia" w:ascii="宋体" w:hAnsi="宋体" w:eastAsia="宋体" w:cs="宋体"/>
          <w:kern w:val="0"/>
          <w:sz w:val="24"/>
          <w:szCs w:val="24"/>
        </w:rPr>
        <w:tab/>
      </w:r>
    </w:p>
    <w:p>
      <w:pPr>
        <w:widowControl w:val="0"/>
        <w:spacing w:after="0" w:line="560" w:lineRule="exac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1．合同经双方法定代表人（或主要负责人）或授权委托代理人签字并加盖电子签章后生效。</w:t>
      </w:r>
    </w:p>
    <w:p>
      <w:pPr>
        <w:widowControl w:val="0"/>
        <w:spacing w:after="0" w:line="560" w:lineRule="exac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政府采购合同履行中，甲方需追加与合同标的相同的服务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十六、合同文件构成</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本协议书与下列文件一起构成合同文件：</w:t>
      </w:r>
    </w:p>
    <w:p>
      <w:pPr>
        <w:autoSpaceDE w:val="0"/>
        <w:autoSpaceDN w:val="0"/>
        <w:adjustRightIn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（1）中标（成交）通知书；</w:t>
      </w:r>
    </w:p>
    <w:p>
      <w:pPr>
        <w:autoSpaceDE w:val="0"/>
        <w:autoSpaceDN w:val="0"/>
        <w:adjustRightIn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（2）专用合同条款及其附件；</w:t>
      </w:r>
    </w:p>
    <w:p>
      <w:pPr>
        <w:autoSpaceDE w:val="0"/>
        <w:autoSpaceDN w:val="0"/>
        <w:adjustRightIn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（3）通用合同条款；</w:t>
      </w:r>
    </w:p>
    <w:p>
      <w:pPr>
        <w:autoSpaceDE w:val="0"/>
        <w:autoSpaceDN w:val="0"/>
        <w:adjustRightIn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（4）采购文件；</w:t>
      </w:r>
    </w:p>
    <w:p>
      <w:pPr>
        <w:autoSpaceDE w:val="0"/>
        <w:autoSpaceDN w:val="0"/>
        <w:adjustRightIn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（5）投标（响应）文件：</w:t>
      </w:r>
    </w:p>
    <w:p>
      <w:pPr>
        <w:autoSpaceDE w:val="0"/>
        <w:autoSpaceDN w:val="0"/>
        <w:adjustRightIn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在合同订立及履行过程中形成的与合同有关的文件均构成合同文件组成部分。</w:t>
      </w:r>
    </w:p>
    <w:p>
      <w:pPr>
        <w:widowControl w:val="0"/>
        <w:spacing w:after="0" w:line="560" w:lineRule="exact"/>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上述各项合同文件包括合同当事人就该项合同文件所作出的补充和修改，属于同一类内容的文件，应以最新签署的为准。专用合同条款及其附件须经合同当事人签字或盖章（自然人签字、法人盖章）。</w:t>
      </w:r>
    </w:p>
    <w:p>
      <w:pPr>
        <w:widowControl w:val="0"/>
        <w:spacing w:after="120"/>
        <w:ind w:firstLine="424" w:firstLineChars="177"/>
        <w:jc w:val="both"/>
        <w:rPr>
          <w:rFonts w:hint="eastAsia" w:ascii="宋体" w:hAnsi="宋体" w:eastAsia="宋体" w:cs="宋体"/>
          <w:kern w:val="2"/>
          <w:sz w:val="24"/>
          <w:szCs w:val="24"/>
          <w:lang w:val="en-US" w:eastAsia="zh-CN" w:bidi="ar-SA"/>
        </w:rPr>
      </w:pPr>
    </w:p>
    <w:p>
      <w:pPr>
        <w:widowControl w:val="0"/>
        <w:spacing w:after="120"/>
        <w:ind w:firstLine="424" w:firstLineChars="177"/>
        <w:jc w:val="both"/>
        <w:rPr>
          <w:rFonts w:hint="eastAsia" w:ascii="宋体" w:hAnsi="宋体" w:eastAsia="宋体" w:cs="宋体"/>
          <w:kern w:val="2"/>
          <w:sz w:val="24"/>
          <w:szCs w:val="24"/>
          <w:lang w:val="en-US" w:eastAsia="zh-CN" w:bidi="ar-SA"/>
        </w:rPr>
      </w:pPr>
    </w:p>
    <w:p>
      <w:pPr>
        <w:widowControl w:val="0"/>
        <w:spacing w:after="120"/>
        <w:ind w:firstLine="424" w:firstLineChars="177"/>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   （盖章）</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 xml:space="preserve">   乙方：   （盖章）</w:t>
      </w:r>
    </w:p>
    <w:p>
      <w:pPr>
        <w:widowControl w:val="0"/>
        <w:spacing w:after="120"/>
        <w:ind w:firstLine="424" w:firstLineChars="177"/>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法定代表人或主要负责人</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法定代表人或主要负责人</w:t>
      </w:r>
    </w:p>
    <w:p>
      <w:pPr>
        <w:rPr>
          <w:rFonts w:hint="eastAsia" w:ascii="宋体" w:hAnsi="宋体" w:eastAsia="宋体" w:cs="宋体"/>
          <w:sz w:val="24"/>
          <w:szCs w:val="24"/>
        </w:rPr>
      </w:pPr>
      <w:r>
        <w:rPr>
          <w:rFonts w:hint="eastAsia" w:ascii="宋体" w:hAnsi="宋体" w:eastAsia="宋体" w:cs="宋体"/>
          <w:sz w:val="24"/>
          <w:szCs w:val="24"/>
        </w:rPr>
        <w:t>（授权代表）：                （授权代表）：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XBSK--GBK1-0">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M2U4ZmMyMzYxYWZkMzQxMjkzYzM3MDI0ZTY5OWMifQ=="/>
    <w:docVar w:name="KSO_WPS_MARK_KEY" w:val="4089b348-735b-4475-90a4-686ba1675473"/>
  </w:docVars>
  <w:rsids>
    <w:rsidRoot w:val="00000000"/>
    <w:rsid w:val="069E33F4"/>
    <w:rsid w:val="42E41BAB"/>
    <w:rsid w:val="63A83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2023-03-24T06:46:00Z</dcterms:created>
  <dc:creator>a</dc:creator>
  <cp:lastModifiedBy>a</cp:lastModifiedBy>
  <dcterms:modified xsi:type="dcterms:W3CDTF">2025-04-11T03:57:15Z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8C3C2EFA0F244EB2B5C3843ED9FDC0DC</vt:lpwstr>
  </property>
</Properties>
</file>