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版本号：N510106202500004320250331001</w:t>
      </w:r>
    </w:p>
    <w:p>
      <w:pPr>
        <w:pStyle w:val="null3"/>
        <w:jc w:val="center"/>
        <w:outlineLvl w:val="0"/>
      </w:pPr>
      <w:r>
        <w:rPr>
          <w:rFonts w:ascii="仿宋_GB2312" w:hAnsi="仿宋_GB2312" w:cs="仿宋_GB2312" w:eastAsia="仿宋_GB2312"/>
          <w:sz w:val="48"/>
          <w:b/>
        </w:rPr>
        <w:t>竞 争 性 磋 商 文 件</w:t>
      </w:r>
    </w:p>
    <w:p>
      <w:pPr>
        <w:pStyle w:val="null3"/>
        <w:jc w:val="center"/>
        <w:outlineLvl w:val="0"/>
      </w:pPr>
      <w:r>
        <w:rPr>
          <w:rFonts w:ascii="仿宋_GB2312" w:hAnsi="仿宋_GB2312" w:cs="仿宋_GB2312" w:eastAsia="仿宋_GB2312"/>
          <w:sz w:val="48"/>
          <w:b/>
        </w:rPr>
        <w:t>（服务类）</w:t>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2025年金牛区“万卷共知·阅享金牛”全民阅读品牌系列活动</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N5101062025000043</w:t>
      </w:r>
    </w:p>
    <w:p>
      <w:pPr>
        <w:pStyle w:val="null3"/>
        <w:jc w:val="center"/>
        <w:outlineLvl w:val="2"/>
      </w:pPr>
      <w:r>
        <w:rPr>
          <w:rFonts w:ascii="仿宋_GB2312" w:hAnsi="仿宋_GB2312" w:cs="仿宋_GB2312" w:eastAsia="仿宋_GB2312"/>
          <w:sz w:val="28"/>
          <w:b/>
        </w:rPr>
        <w:t>成都市金牛区图书馆</w:t>
      </w:r>
    </w:p>
    <w:p>
      <w:pPr>
        <w:pStyle w:val="null3"/>
        <w:jc w:val="center"/>
        <w:outlineLvl w:val="2"/>
      </w:pPr>
      <w:r>
        <w:rPr>
          <w:rFonts w:ascii="仿宋_GB2312" w:hAnsi="仿宋_GB2312" w:cs="仿宋_GB2312" w:eastAsia="仿宋_GB2312"/>
          <w:sz w:val="28"/>
          <w:b/>
        </w:rPr>
        <w:t>四川迈勋招投标代理有限公司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2025年03月31日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jc w:val="left"/>
      </w:pPr>
      <w:r>
        <w:rPr>
          <w:rFonts w:ascii="仿宋_GB2312" w:hAnsi="仿宋_GB2312" w:cs="仿宋_GB2312" w:eastAsia="仿宋_GB2312"/>
        </w:rPr>
        <w:t>四川迈勋招投标代理有限公司</w:t>
      </w:r>
      <w:r>
        <w:rPr>
          <w:rFonts w:ascii="仿宋_GB2312" w:hAnsi="仿宋_GB2312" w:cs="仿宋_GB2312" w:eastAsia="仿宋_GB2312"/>
        </w:rPr>
        <w:t xml:space="preserve"> （以下简称“代理机构”）受 </w:t>
      </w:r>
      <w:r>
        <w:rPr>
          <w:rFonts w:ascii="仿宋_GB2312" w:hAnsi="仿宋_GB2312" w:cs="仿宋_GB2312" w:eastAsia="仿宋_GB2312"/>
        </w:rPr>
        <w:t>成都市金牛区图书馆</w:t>
      </w:r>
      <w:r>
        <w:rPr>
          <w:rFonts w:ascii="仿宋_GB2312" w:hAnsi="仿宋_GB2312" w:cs="仿宋_GB2312" w:eastAsia="仿宋_GB2312"/>
        </w:rPr>
        <w:t xml:space="preserve"> 委托，拟对 </w:t>
      </w:r>
      <w:r>
        <w:rPr>
          <w:rFonts w:ascii="仿宋_GB2312" w:hAnsi="仿宋_GB2312" w:cs="仿宋_GB2312" w:eastAsia="仿宋_GB2312"/>
        </w:rPr>
        <w:t>2025年金牛区“万卷共知·阅享金牛”全民阅读品牌系列活动</w:t>
      </w:r>
      <w:r>
        <w:rPr>
          <w:rFonts w:ascii="仿宋_GB2312" w:hAnsi="仿宋_GB2312" w:cs="仿宋_GB2312" w:eastAsia="仿宋_GB2312"/>
        </w:rPr>
        <w:t xml:space="preserve"> 采用竞争性磋商采购方式进行采购，兹邀请符合资格条件的供应商参加磋商，本项目为四川省</w:t>
      </w:r>
      <w:r>
        <w:rPr>
          <w:rFonts w:ascii="仿宋_GB2312" w:hAnsi="仿宋_GB2312" w:cs="仿宋_GB2312" w:eastAsia="仿宋_GB2312"/>
        </w:rPr>
        <w:t>成都市金牛区</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 </w:t>
      </w:r>
      <w:r>
        <w:rPr>
          <w:rFonts w:ascii="仿宋_GB2312" w:hAnsi="仿宋_GB2312" w:cs="仿宋_GB2312" w:eastAsia="仿宋_GB2312"/>
          <w:sz w:val="28"/>
          <w:b/>
        </w:rPr>
        <w:t>N5101062025000043</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 </w:t>
      </w:r>
      <w:r>
        <w:rPr>
          <w:rFonts w:ascii="仿宋_GB2312" w:hAnsi="仿宋_GB2312" w:cs="仿宋_GB2312" w:eastAsia="仿宋_GB2312"/>
          <w:sz w:val="28"/>
          <w:b/>
        </w:rPr>
        <w:t>2025年金牛区“万卷共知·阅享金牛”全民阅读品牌系列活动</w:t>
      </w:r>
    </w:p>
    <w:p>
      <w:pPr>
        <w:pStyle w:val="null3"/>
        <w:jc w:val="left"/>
        <w:outlineLvl w:val="2"/>
      </w:pPr>
      <w:r>
        <w:rPr>
          <w:rFonts w:ascii="仿宋_GB2312" w:hAnsi="仿宋_GB2312" w:cs="仿宋_GB2312" w:eastAsia="仿宋_GB2312"/>
          <w:sz w:val="28"/>
          <w:b/>
        </w:rPr>
        <w:t>1.3.磋商项目简介</w:t>
      </w:r>
    </w:p>
    <w:p>
      <w:pPr>
        <w:pStyle w:val="null3"/>
        <w:ind w:firstLine="480"/>
        <w:jc w:val="left"/>
      </w:pPr>
      <w:r>
        <w:rPr>
          <w:rFonts w:ascii="仿宋_GB2312" w:hAnsi="仿宋_GB2312" w:cs="仿宋_GB2312" w:eastAsia="仿宋_GB2312"/>
        </w:rPr>
        <w:t>按照《关于推进国家公共文化服务体系示范区创新发展的实施意见》（成委办〔2022〕9号）文件要求，为进一步提升我区公共文化服务效能，推进“书香金牛”建设，区图书馆拟在区图书馆总馆、街道（社区）分馆、特色分馆、天府艺术公园、新金牛公园等点位，组织开展金牛区“万卷共知·阅享金牛”全民阅读品牌系列活动。活动时间：2025年，主要包括全民阅读推广活动以及“我们的节日”主题阅读推广活动。</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本项目以发布公告的方式邀请供应商参加磋商。公告在四川政府采购网(www.ccgp-sichuan.gov.cn)发布。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磋商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应当使用纳入全国公共资源交易平台（四川省）数字证书互认范围的数字证书和电子印章，参加本项目电子化采购活动；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1.7.磋商文件获取时间、方式及地址</w:t>
      </w:r>
    </w:p>
    <w:p>
      <w:pPr>
        <w:pStyle w:val="null3"/>
        <w:ind w:firstLine="480"/>
        <w:jc w:val="left"/>
      </w:pPr>
      <w:r>
        <w:rPr>
          <w:rFonts w:ascii="仿宋_GB2312" w:hAnsi="仿宋_GB2312" w:cs="仿宋_GB2312" w:eastAsia="仿宋_GB2312"/>
        </w:rPr>
        <w:t xml:space="preserve"> 一、磋商文件获取时间：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采购人或者代理机构应当在磋商文件获取时间开始前，将本项目电子磋商文件上传至交易系统，向供应商免费提供。供应商通过交易系统获取磋商文件。供应商成功获取磋商文件后，将收到已获取磋商文件的回执单。未按规定获取磋商文件的供应商，不得参与本次采购活动，不得对磋商文件提起质疑。</w:t>
      </w:r>
    </w:p>
    <w:p>
      <w:pPr>
        <w:pStyle w:val="null3"/>
        <w:ind w:firstLine="480"/>
        <w:jc w:val="left"/>
      </w:pPr>
      <w:r>
        <w:rPr>
          <w:rFonts w:ascii="仿宋_GB2312" w:hAnsi="仿宋_GB2312" w:cs="仿宋_GB2312" w:eastAsia="仿宋_GB2312"/>
        </w:rPr>
        <w:t>注：获取的磋商文件由正文和附件组成，正文部分包括pdf、word两种格式版本，如内容有不一致的，以pdf格式内容为准。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 一、提交响应文件截止时间及开启时间：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outlineLvl w:val="3"/>
      </w:pPr>
      <w:r>
        <w:rPr>
          <w:rFonts w:ascii="仿宋_GB2312" w:hAnsi="仿宋_GB2312" w:cs="仿宋_GB2312" w:eastAsia="仿宋_GB2312"/>
          <w:sz w:val="24"/>
          <w:b/>
        </w:rPr>
        <w:t>采购人</w:t>
      </w:r>
      <w:r>
        <w:rPr>
          <w:rFonts w:ascii="仿宋_GB2312" w:hAnsi="仿宋_GB2312" w:cs="仿宋_GB2312" w:eastAsia="仿宋_GB2312"/>
          <w:sz w:val="24"/>
          <w:b/>
        </w:rPr>
        <w:t xml:space="preserve"> ： </w:t>
      </w:r>
      <w:r>
        <w:rPr>
          <w:rFonts w:ascii="仿宋_GB2312" w:hAnsi="仿宋_GB2312" w:cs="仿宋_GB2312" w:eastAsia="仿宋_GB2312"/>
          <w:sz w:val="24"/>
          <w:b/>
        </w:rPr>
        <w:t>成都市金牛区图书馆</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成都市金牛区蜀蓉路77号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饶老师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028-83402178</w:t>
      </w:r>
    </w:p>
    <w:p>
      <w:pPr>
        <w:pStyle w:val="null3"/>
        <w:ind w:firstLine="480"/>
        <w:jc w:val="left"/>
        <w:outlineLvl w:val="3"/>
      </w:pPr>
      <w:r>
        <w:rPr>
          <w:rFonts w:ascii="仿宋_GB2312" w:hAnsi="仿宋_GB2312" w:cs="仿宋_GB2312" w:eastAsia="仿宋_GB2312"/>
          <w:sz w:val="24"/>
          <w:b/>
        </w:rPr>
        <w:t>代理机构</w:t>
      </w:r>
      <w:r>
        <w:rPr>
          <w:rFonts w:ascii="仿宋_GB2312" w:hAnsi="仿宋_GB2312" w:cs="仿宋_GB2312" w:eastAsia="仿宋_GB2312"/>
          <w:sz w:val="24"/>
          <w:b/>
        </w:rPr>
        <w:t xml:space="preserve"> ： </w:t>
      </w:r>
      <w:r>
        <w:rPr>
          <w:rFonts w:ascii="仿宋_GB2312" w:hAnsi="仿宋_GB2312" w:cs="仿宋_GB2312" w:eastAsia="仿宋_GB2312"/>
          <w:sz w:val="24"/>
          <w:b/>
        </w:rPr>
        <w:t>四川迈勋招投标代理有限公司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成都市高新区天府大道北段1480号孵化园9号楼F座10层1012号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郭女士</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028-61559156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采购包1：750,000.00元</w:t>
            </w:r>
          </w:p>
          <w:p>
            <w:pPr>
              <w:pStyle w:val="null3"/>
              <w:jc w:val="left"/>
            </w:pPr>
            <w:r>
              <w:rPr>
                <w:rFonts w:ascii="仿宋_GB2312" w:hAnsi="仿宋_GB2312" w:cs="仿宋_GB2312" w:eastAsia="仿宋_GB2312"/>
              </w:rPr>
              <w:t>供应商报价不得超过磋商文件中规定的预算金额，采购人可以在采购预算内合理设定最高限价，供应商报价不得超过最高限价，最高限价详见第三章。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综合评分法(具体规则详见第五章)。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如接受联合体，需符合以下要求：</w:t>
            </w:r>
          </w:p>
          <w:p>
            <w:pPr>
              <w:pStyle w:val="null3"/>
              <w:jc w:val="left"/>
            </w:pPr>
            <w:r>
              <w:rPr>
                <w:rFonts w:ascii="仿宋_GB2312" w:hAnsi="仿宋_GB2312" w:cs="仿宋_GB2312" w:eastAsia="仿宋_GB2312"/>
              </w:rPr>
              <w:t>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是否为特殊性质项目</w:t>
            </w:r>
          </w:p>
        </w:tc>
        <w:tc>
          <w:tcPr>
            <w:tcW w:type="dxa" w:w="5004"/>
          </w:tcPr>
          <w:p>
            <w:pPr>
              <w:pStyle w:val="null3"/>
              <w:jc w:val="left"/>
            </w:pPr>
            <w:r>
              <w:rPr>
                <w:rFonts w:ascii="仿宋_GB2312" w:hAnsi="仿宋_GB2312" w:cs="仿宋_GB2312" w:eastAsia="仿宋_GB2312"/>
              </w:rPr>
              <w:t>政府购买服务项目（含政府和社会资本合作项目）：否</w:t>
            </w:r>
          </w:p>
          <w:p>
            <w:pPr>
              <w:pStyle w:val="null3"/>
              <w:jc w:val="left"/>
            </w:pPr>
            <w:r>
              <w:rPr>
                <w:rFonts w:ascii="仿宋_GB2312" w:hAnsi="仿宋_GB2312" w:cs="仿宋_GB2312" w:eastAsia="仿宋_GB2312"/>
              </w:rPr>
              <w:t>市场竞争不充分的科研项目：否</w:t>
            </w:r>
          </w:p>
          <w:p>
            <w:pPr>
              <w:pStyle w:val="null3"/>
              <w:jc w:val="left"/>
            </w:pPr>
            <w:r>
              <w:rPr>
                <w:rFonts w:ascii="仿宋_GB2312" w:hAnsi="仿宋_GB2312" w:cs="仿宋_GB2312" w:eastAsia="仿宋_GB2312"/>
              </w:rPr>
              <w:t>需要扶持的科技成果转化项目：否</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是否属于签订不超过3年履行期限政府采购合同的项目：否</w:t>
            </w:r>
          </w:p>
          <w:p>
            <w:pPr>
              <w:pStyle w:val="null3"/>
              <w:jc w:val="left"/>
            </w:pP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代理服务费用收取对象：成交供应商</w:t>
            </w:r>
          </w:p>
          <w:p>
            <w:pPr>
              <w:pStyle w:val="null3"/>
              <w:jc w:val="left"/>
            </w:pPr>
            <w:r>
              <w:rPr>
                <w:rFonts w:ascii="仿宋_GB2312" w:hAnsi="仿宋_GB2312" w:cs="仿宋_GB2312" w:eastAsia="仿宋_GB2312"/>
              </w:rPr>
              <w:t>代理服务费收费标准：本项目代理服务费：11200元。 账号信息： 账户名称：四川迈勋招投标代理有限公司 账户号码：128029551110 开户银行：中国银行成都武侯祠大街支行</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出现下列情形之一的，采购人或者代理机构应当中止电子化采购活动，并保留相关证明材料备查：</w:t>
            </w:r>
          </w:p>
          <w:p>
            <w:pPr>
              <w:pStyle w:val="null3"/>
              <w:jc w:val="left"/>
            </w:pPr>
            <w:r>
              <w:rPr>
                <w:rFonts w:ascii="仿宋_GB2312" w:hAnsi="仿宋_GB2312" w:cs="仿宋_GB2312" w:eastAsia="仿宋_GB2312"/>
              </w:rPr>
              <w:t>一、交易系统发生故障（包括感染病毒、应用或数据库出错）而无法正常使用的；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p>
            <w:pPr>
              <w:pStyle w:val="null3"/>
              <w:jc w:val="left"/>
            </w:pPr>
            <w:r>
              <w:rPr>
                <w:rFonts w:ascii="仿宋_GB2312" w:hAnsi="仿宋_GB2312" w:cs="仿宋_GB2312" w:eastAsia="仿宋_GB2312"/>
              </w:rPr>
              <w:t>注：</w:t>
            </w:r>
          </w:p>
          <w:p>
            <w:pPr>
              <w:pStyle w:val="null3"/>
              <w:jc w:val="left"/>
            </w:pPr>
            <w:r>
              <w:rPr>
                <w:rFonts w:ascii="仿宋_GB2312" w:hAnsi="仿宋_GB2312" w:cs="仿宋_GB2312" w:eastAsia="仿宋_GB2312"/>
              </w:rPr>
              <w:t>1.平台系统故障认定以四川政府采购网发布的系统运维通知内容为准；</w:t>
            </w:r>
          </w:p>
          <w:p>
            <w:pPr>
              <w:pStyle w:val="null3"/>
              <w:jc w:val="left"/>
            </w:pPr>
            <w:r>
              <w:rPr>
                <w:rFonts w:ascii="仿宋_GB2312" w:hAnsi="仿宋_GB2312" w:cs="仿宋_GB2312" w:eastAsia="仿宋_GB2312"/>
              </w:rPr>
              <w:t>2.故障处理详见第二章规定。</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本磋商文件中“★”要求为实质性要求。供应商应当按照第五章评审程序中的符合性审查规定，在响应文件中进行实质性响应，否则作无效响应处理。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16</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本磋商文件所称的“以上”、“以下”、“内”、“以内”、“不少于”包括本数；所称的“不足”、“低于”、“超过”不包括本数。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一、本磋商文件仅适用于本次竞争性磋商采购项目。</w:t>
      </w:r>
    </w:p>
    <w:p>
      <w:pPr>
        <w:pStyle w:val="null3"/>
        <w:ind w:firstLine="480"/>
        <w:jc w:val="left"/>
      </w:pPr>
      <w:r>
        <w:rPr>
          <w:rFonts w:ascii="仿宋_GB2312" w:hAnsi="仿宋_GB2312" w:cs="仿宋_GB2312" w:eastAsia="仿宋_GB2312"/>
        </w:rPr>
        <w:t xml:space="preserve"> 二、本磋商文件由 </w:t>
      </w:r>
      <w:r>
        <w:rPr>
          <w:rFonts w:ascii="仿宋_GB2312" w:hAnsi="仿宋_GB2312" w:cs="仿宋_GB2312" w:eastAsia="仿宋_GB2312"/>
        </w:rPr>
        <w:t>成都市金牛区图书馆</w:t>
      </w:r>
      <w:r>
        <w:rPr>
          <w:rFonts w:ascii="仿宋_GB2312" w:hAnsi="仿宋_GB2312" w:cs="仿宋_GB2312" w:eastAsia="仿宋_GB2312"/>
        </w:rPr>
        <w:t xml:space="preserve"> 和 </w:t>
      </w:r>
      <w:r>
        <w:rPr>
          <w:rFonts w:ascii="仿宋_GB2312" w:hAnsi="仿宋_GB2312" w:cs="仿宋_GB2312" w:eastAsia="仿宋_GB2312"/>
        </w:rPr>
        <w:t>四川迈勋招投标代理有限公司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 一、“采购人”是指依法进行政府采购的国家机关、事业单位、团体组织。本次磋商的采购人是 </w:t>
      </w:r>
      <w:r>
        <w:rPr>
          <w:rFonts w:ascii="仿宋_GB2312" w:hAnsi="仿宋_GB2312" w:cs="仿宋_GB2312" w:eastAsia="仿宋_GB2312"/>
        </w:rPr>
        <w:t>成都市金牛区图书馆</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规定获取磋商文件，参加采购活动的法人、其他组织或者自然人。</w:t>
      </w:r>
    </w:p>
    <w:p>
      <w:pPr>
        <w:pStyle w:val="null3"/>
        <w:ind w:firstLine="480"/>
        <w:jc w:val="left"/>
      </w:pPr>
      <w:r>
        <w:rPr>
          <w:rFonts w:ascii="仿宋_GB2312" w:hAnsi="仿宋_GB2312" w:cs="仿宋_GB2312" w:eastAsia="仿宋_GB2312"/>
        </w:rPr>
        <w:t xml:space="preserve"> 三、“代理机构”是指集中采购机构和从事采购代理业务的社会中介机构。本项目的代理机构是 </w:t>
      </w:r>
      <w:r>
        <w:rPr>
          <w:rFonts w:ascii="仿宋_GB2312" w:hAnsi="仿宋_GB2312" w:cs="仿宋_GB2312" w:eastAsia="仿宋_GB2312"/>
        </w:rPr>
        <w:t>四川迈勋招投标代理有限公司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五、“电子评审”是指磋商小组开展资格审查、符合性审查、磋商、比较与评价、推荐成交候选供应商、出具磋商报告等活动。</w:t>
      </w:r>
    </w:p>
    <w:p>
      <w:pPr>
        <w:pStyle w:val="null3"/>
        <w:jc w:val="left"/>
        <w:outlineLvl w:val="2"/>
      </w:pPr>
      <w:r>
        <w:rPr>
          <w:rFonts w:ascii="仿宋_GB2312" w:hAnsi="仿宋_GB2312" w:cs="仿宋_GB2312" w:eastAsia="仿宋_GB2312"/>
          <w:sz w:val="28"/>
          <w:b/>
        </w:rPr>
        <w:t>2.3.磋商文件</w:t>
      </w:r>
    </w:p>
    <w:p>
      <w:pPr>
        <w:pStyle w:val="null3"/>
        <w:jc w:val="left"/>
        <w:outlineLvl w:val="3"/>
      </w:pPr>
      <w:r>
        <w:rPr>
          <w:rFonts w:ascii="仿宋_GB2312" w:hAnsi="仿宋_GB2312" w:cs="仿宋_GB2312" w:eastAsia="仿宋_GB2312"/>
          <w:sz w:val="24"/>
          <w:b/>
        </w:rPr>
        <w:t>2.3.1.磋商文件的构成</w:t>
      </w:r>
    </w:p>
    <w:p>
      <w:pPr>
        <w:pStyle w:val="null3"/>
        <w:ind w:firstLine="480"/>
        <w:jc w:val="left"/>
      </w:pPr>
      <w:r>
        <w:rPr>
          <w:rFonts w:ascii="仿宋_GB2312" w:hAnsi="仿宋_GB2312" w:cs="仿宋_GB2312" w:eastAsia="仿宋_GB2312"/>
        </w:rPr>
        <w:t>磋商文件由采购人、代理机构编制，是项目采购活动开展的基本依据，主要包括以下内容：</w:t>
      </w:r>
    </w:p>
    <w:p>
      <w:pPr>
        <w:pStyle w:val="null3"/>
        <w:ind w:firstLine="480"/>
        <w:jc w:val="left"/>
      </w:pPr>
      <w:r>
        <w:rPr>
          <w:rFonts w:ascii="仿宋_GB2312" w:hAnsi="仿宋_GB2312" w:cs="仿宋_GB2312" w:eastAsia="仿宋_GB2312"/>
        </w:rPr>
        <w:t>一、竞争性磋商邀请；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四、磋商过程中可实质性变动的内容；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2.3.2.磋商文件的澄清或者修改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一、提交首次响应文件截止之日前，采购人或者代理机构可以对已发出的磋商文件进行必要的澄清或者修改。</w:t>
      </w:r>
    </w:p>
    <w:p>
      <w:pPr>
        <w:pStyle w:val="null3"/>
        <w:jc w:val="left"/>
      </w:pPr>
      <w:r>
        <w:rPr>
          <w:rFonts w:ascii="仿宋_GB2312" w:hAnsi="仿宋_GB2312" w:cs="仿宋_GB2312" w:eastAsia="仿宋_GB2312"/>
        </w:rPr>
        <w:t>二、澄清或者修改的内容为磋商文件的组成部分，采购人或者代理机构将在四川政府采购网发布更正公告，并将更正后的磋商文件上传至交易系统。更正内容可能影响响应文件编制的，采购人或者代理机构应当在提交首次响应文件截止时间至少5日前，通过交易系统向已获取磋商文件的供应商发送更正信息；不足5日的，采购人或者代理机构应当顺延提交首次响应文件截止时间。</w:t>
      </w:r>
    </w:p>
    <w:p>
      <w:pPr>
        <w:pStyle w:val="null3"/>
        <w:jc w:val="left"/>
      </w:pPr>
      <w:r>
        <w:rPr>
          <w:rFonts w:ascii="仿宋_GB2312" w:hAnsi="仿宋_GB2312" w:cs="仿宋_GB2312" w:eastAsia="仿宋_GB2312"/>
        </w:rPr>
        <w:t>三、供应商根据更正公告、更正信息要求，下载更正后的磋商文件，进行响应文件编制。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磋商小组在磋商过程中的所有来往书面文件原则上使用中文。响应文件中如附有外文资料，要对应翻译成中文并附在相关外文资料后面，未翻译的外文资料，磋商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除磋商文件中另有规定外，本项目均采用国家法定的计量单位。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按照磋商文件第五章评审办法规定进行价格修正的，修正后的报价经供应商加盖电子印章确认后产生约束力。未在规定时间内确认的，视同供应商不确认，作无效响应处理。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一、供应商应当按照磋商文件规定编制响应文件，磋商文件第六章对响应文件格式有要求的，按照格式要求编制响应文件，没有格式要求的，由供应商自行编写。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未按磋商文件和采购平台操作规范编制、确认、加密、盖章和提交的响应文件，将被拒绝接收。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 提交响应文件截止时间后，成功提交响应文件的供应商符合磋商文件规定数量的，代理机构将启动响应文件解密程序，解密时间为 </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详见磋商文件第五章。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一、采购人或者磋商小组确认成交供应商后，代理机构在四川政府采购网发布成交结果公告、通过交易系统发出成交通知书，成交供应商通过交易系统获取成交通知书。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二、采购人和成交供应商签订的书面合同不得对磋商文件确定的事项以及成交供应商的响应文件作实质性修改，采购人不得向成交供应商提出任何不合理的要求作为签订合同的条件。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签订不超过三年履行期限政府采购合同的项目不适用前述规定。</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供应商提出验收申请</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合同中另行约定</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按国家有关规定以及本项目采购文件的服务要求和其他要求、供应商的响应文件及承诺与本合同约定标准进行技术履约验收。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按照采购文件及供应商响应内容进行商务履约验收。根据《财政部关于进一步加强政府采购需求和履约验收管理的指导意见》（财库【2016】205号）的要求进行验收。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（1）技术履约内容及标准：按国家有关规定以及本项目采购文件的服务要求和其他要求、供应商的响应文件及承诺与本合同约定标准进行技术履约验收。 （2）商务履约内容及标准：按照采购文件及供应商响应内容进行商务履约验收。根据《财政部关于进一步加强政府采购需求和履约验收管理的指导意见》（财库【2016】205号）的要求进行验收。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 xml:space="preserve"> 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采购人、代理机构应当按照《中华人民共和国政府采购法》《政府采购竞争性磋商采购方式管理暂行办法》等法律制度的规定组织开展竞争性磋商，并采取必要措施，保证评审在严格保密的情况下进行。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供应商参加磋商不得有下列情形：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（一）不同供应商的响应文件由同一单位或者个人编制；</w:t>
      </w:r>
    </w:p>
    <w:p>
      <w:pPr>
        <w:pStyle w:val="null3"/>
        <w:ind w:firstLine="480"/>
        <w:jc w:val="left"/>
      </w:pPr>
      <w:r>
        <w:rPr>
          <w:rFonts w:ascii="仿宋_GB2312" w:hAnsi="仿宋_GB2312" w:cs="仿宋_GB2312" w:eastAsia="仿宋_GB2312"/>
        </w:rPr>
        <w:t>（二）不同供应商委托同一单位或者个人办理投标事宜；</w:t>
      </w:r>
    </w:p>
    <w:p>
      <w:pPr>
        <w:pStyle w:val="null3"/>
        <w:ind w:firstLine="480"/>
        <w:jc w:val="left"/>
      </w:pPr>
      <w:r>
        <w:rPr>
          <w:rFonts w:ascii="仿宋_GB2312" w:hAnsi="仿宋_GB2312" w:cs="仿宋_GB2312" w:eastAsia="仿宋_GB2312"/>
        </w:rPr>
        <w:t>（三）不同供应商的响应文件载明的项目管理成员或者联系人员为同一人；</w:t>
      </w:r>
    </w:p>
    <w:p>
      <w:pPr>
        <w:pStyle w:val="null3"/>
        <w:ind w:firstLine="480"/>
        <w:jc w:val="left"/>
      </w:pPr>
      <w:r>
        <w:rPr>
          <w:rFonts w:ascii="仿宋_GB2312" w:hAnsi="仿宋_GB2312" w:cs="仿宋_GB2312" w:eastAsia="仿宋_GB2312"/>
        </w:rPr>
        <w:t>（四）不同供应商的响应文件异常一致或者响应报价呈规律性差异；</w:t>
      </w:r>
    </w:p>
    <w:p>
      <w:pPr>
        <w:pStyle w:val="null3"/>
        <w:ind w:firstLine="480"/>
        <w:jc w:val="left"/>
      </w:pPr>
      <w:r>
        <w:rPr>
          <w:rFonts w:ascii="仿宋_GB2312" w:hAnsi="仿宋_GB2312" w:cs="仿宋_GB2312" w:eastAsia="仿宋_GB2312"/>
        </w:rPr>
        <w:t>（五）不同供应商的响应文件相互混装；</w:t>
      </w:r>
    </w:p>
    <w:p>
      <w:pPr>
        <w:pStyle w:val="null3"/>
        <w:ind w:firstLine="480"/>
        <w:jc w:val="left"/>
      </w:pPr>
      <w:r>
        <w:rPr>
          <w:rFonts w:ascii="仿宋_GB2312" w:hAnsi="仿宋_GB2312" w:cs="仿宋_GB2312" w:eastAsia="仿宋_GB2312"/>
        </w:rPr>
        <w:t>（六）不同供应商的响应保证金从同一单位或者个人的账户转出。</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六、向采购人或者代理机构、磋商小组成员行贿或者提供其他不正当利益；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八、未按照磋商文件确定的事项签订政府采购合同；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 根据委托代理协议约定，供应商对磋商文件中采购需求的询问、质疑由 </w:t>
      </w:r>
      <w:r>
        <w:rPr>
          <w:rFonts w:ascii="仿宋_GB2312" w:hAnsi="仿宋_GB2312" w:cs="仿宋_GB2312" w:eastAsia="仿宋_GB2312"/>
        </w:rPr>
        <w:t>成都市金牛区图书馆</w:t>
      </w:r>
      <w:r>
        <w:rPr>
          <w:rFonts w:ascii="仿宋_GB2312" w:hAnsi="仿宋_GB2312" w:cs="仿宋_GB2312" w:eastAsia="仿宋_GB2312"/>
        </w:rPr>
        <w:t xml:space="preserve"> 负责答复；供应商对除采购需求外的磋商文件的询问、质疑由 </w:t>
      </w:r>
      <w:r>
        <w:rPr>
          <w:rFonts w:ascii="仿宋_GB2312" w:hAnsi="仿宋_GB2312" w:cs="仿宋_GB2312" w:eastAsia="仿宋_GB2312"/>
        </w:rPr>
        <w:t>四川迈勋招投标代理有限公司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四川迈勋招投标代理有限公司</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联系人：郭女士</w:t>
      </w:r>
    </w:p>
    <w:p>
      <w:pPr>
        <w:pStyle w:val="null3"/>
        <w:jc w:val="left"/>
      </w:pPr>
      <w:r>
        <w:rPr>
          <w:rFonts w:ascii="仿宋_GB2312" w:hAnsi="仿宋_GB2312" w:cs="仿宋_GB2312" w:eastAsia="仿宋_GB2312"/>
        </w:rPr>
        <w:t>联系电话：028-61559156</w:t>
      </w:r>
    </w:p>
    <w:p>
      <w:pPr>
        <w:pStyle w:val="null3"/>
        <w:jc w:val="left"/>
      </w:pPr>
      <w:r>
        <w:rPr>
          <w:rFonts w:ascii="仿宋_GB2312" w:hAnsi="仿宋_GB2312" w:cs="仿宋_GB2312" w:eastAsia="仿宋_GB2312"/>
        </w:rPr>
        <w:t>地址：成都市高新区天府大道北段1480号孵化园9号楼F座10层1012号</w:t>
      </w:r>
    </w:p>
    <w:p>
      <w:pPr>
        <w:pStyle w:val="null3"/>
        <w:jc w:val="left"/>
      </w:pPr>
      <w:r>
        <w:rPr>
          <w:rFonts w:ascii="仿宋_GB2312" w:hAnsi="仿宋_GB2312" w:cs="仿宋_GB2312" w:eastAsia="仿宋_GB2312"/>
        </w:rPr>
        <w:t>邮编：610000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（一）对可以质疑的磋商文件提出质疑的，为收到磋商文件之日或者磋商文件公告期限届满之日；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（五）针对质疑事项必要的证明材料（针对磋商文件提出的质疑，需提交从交易系统获取的磋商文件回执单）。</w:t>
      </w:r>
    </w:p>
    <w:p>
      <w:pPr>
        <w:pStyle w:val="null3"/>
        <w:ind w:firstLine="480"/>
        <w:jc w:val="left"/>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代理机构应当制定电子化采购活动应急处置预案，根据《四川省政府采购项目电子化采购管理暂行办法》等规定，依法有效应对、处置电子化采购活动中出现影响采购活动顺利推进的各类特殊情况。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暂行办法》第三十四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暂行办法》第三十四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采购人或者代理机构应当在磋商文件中明确线下样品评审规则和方式，不得对供应商实行差别待遇或者歧视性待遇。样品评审应当全过程录音录像，形成书面评审记录上传至交易系统。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750,000.00</w:t>
      </w:r>
    </w:p>
    <w:p>
      <w:pPr>
        <w:pStyle w:val="null3"/>
        <w:jc w:val="left"/>
      </w:pPr>
      <w:r>
        <w:rPr>
          <w:rFonts w:ascii="仿宋_GB2312" w:hAnsi="仿宋_GB2312" w:cs="仿宋_GB2312" w:eastAsia="仿宋_GB2312"/>
        </w:rPr>
        <w:t>采购包最高限价（元）: 750,000.00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C06030700 群众文化活动服务</w:t>
            </w:r>
          </w:p>
        </w:tc>
        <w:tc>
          <w:tcPr>
            <w:tcW w:type="dxa" w:w="821"/>
          </w:tcPr>
          <w:p>
            <w:pPr>
              <w:pStyle w:val="null3"/>
              <w:jc w:val="left"/>
            </w:pPr>
            <w:r>
              <w:rPr>
                <w:rFonts w:ascii="仿宋_GB2312" w:hAnsi="仿宋_GB2312" w:cs="仿宋_GB2312" w:eastAsia="仿宋_GB2312"/>
              </w:rPr>
              <w:t>2025年金牛区“万卷共知·阅享金牛”全民阅读品牌系列活动</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750,000.00</w:t>
            </w:r>
          </w:p>
        </w:tc>
        <w:tc>
          <w:tcPr>
            <w:tcW w:type="dxa" w:w="821"/>
          </w:tcPr>
          <w:p>
            <w:pPr>
              <w:pStyle w:val="null3"/>
              <w:jc w:val="left"/>
            </w:pPr>
            <w:r>
              <w:rPr>
                <w:rFonts w:ascii="仿宋_GB2312" w:hAnsi="仿宋_GB2312" w:cs="仿宋_GB2312" w:eastAsia="仿宋_GB2312"/>
              </w:rPr>
              <w:t>其他未列明行业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2025年金牛区“万卷共知·阅享金牛”全民阅读品牌系列活动</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750,000.00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★注：本采购包涉及采购货物的，供应商响应产品应当明确品牌和规格型号并指向唯一产品，不能指向唯一产品的，应通过报价表唯一产品说明栏补充说明。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标的名称：2025年金牛区“万卷共知·阅享金牛”全民阅读品牌系列活动</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项目概述</w:t>
            </w:r>
          </w:p>
        </w:tc>
        <w:tc>
          <w:tcPr>
            <w:tcW w:type="dxa" w:w="5814"/>
          </w:tcPr>
          <w:p>
            <w:pPr>
              <w:pStyle w:val="null3"/>
              <w:jc w:val="both"/>
            </w:pPr>
            <w:r>
              <w:rPr>
                <w:rFonts w:ascii="仿宋_GB2312" w:hAnsi="仿宋_GB2312" w:cs="仿宋_GB2312" w:eastAsia="仿宋_GB2312"/>
                <w:sz w:val="24"/>
              </w:rPr>
              <w:t>按照《关于推进国家公共文化服务体系示范区创新发展的实施意见》（成委办〔</w:t>
            </w:r>
            <w:r>
              <w:rPr>
                <w:rFonts w:ascii="仿宋_GB2312" w:hAnsi="仿宋_GB2312" w:cs="仿宋_GB2312" w:eastAsia="仿宋_GB2312"/>
                <w:sz w:val="24"/>
              </w:rPr>
              <w:t>2022〕9号）文件要求，为进一步提升我区公共文化服务效能，推进“书香金牛”建设，</w:t>
            </w:r>
            <w:r>
              <w:rPr>
                <w:rFonts w:ascii="仿宋_GB2312" w:hAnsi="仿宋_GB2312" w:cs="仿宋_GB2312" w:eastAsia="仿宋_GB2312"/>
                <w:sz w:val="24"/>
              </w:rPr>
              <w:t>金牛</w:t>
            </w:r>
            <w:r>
              <w:rPr>
                <w:rFonts w:ascii="仿宋_GB2312" w:hAnsi="仿宋_GB2312" w:cs="仿宋_GB2312" w:eastAsia="仿宋_GB2312"/>
                <w:sz w:val="24"/>
              </w:rPr>
              <w:t>区图书馆拟在</w:t>
            </w:r>
            <w:r>
              <w:rPr>
                <w:rFonts w:ascii="仿宋_GB2312" w:hAnsi="仿宋_GB2312" w:cs="仿宋_GB2312" w:eastAsia="仿宋_GB2312"/>
                <w:sz w:val="24"/>
              </w:rPr>
              <w:t>金牛区图书馆总馆、街道（社区）分馆、特色分馆、天府艺术公园、新金牛公园等点位，组织开展金牛区</w:t>
            </w:r>
            <w:r>
              <w:rPr>
                <w:rFonts w:ascii="仿宋_GB2312" w:hAnsi="仿宋_GB2312" w:cs="仿宋_GB2312" w:eastAsia="仿宋_GB2312"/>
                <w:sz w:val="24"/>
              </w:rPr>
              <w:t>“万卷共知·阅享金牛”全民阅读品牌系列活动。活动</w:t>
            </w:r>
            <w:r>
              <w:rPr>
                <w:rFonts w:ascii="仿宋_GB2312" w:hAnsi="仿宋_GB2312" w:cs="仿宋_GB2312" w:eastAsia="仿宋_GB2312"/>
                <w:sz w:val="24"/>
              </w:rPr>
              <w:t>时间：</w:t>
            </w:r>
            <w:r>
              <w:rPr>
                <w:rFonts w:ascii="仿宋_GB2312" w:hAnsi="仿宋_GB2312" w:cs="仿宋_GB2312" w:eastAsia="仿宋_GB2312"/>
                <w:sz w:val="24"/>
              </w:rPr>
              <w:t>2025年，主要包括全民阅读推广活动以及“我们的节日”主题阅读推广活动</w:t>
            </w:r>
            <w:r>
              <w:rPr>
                <w:rFonts w:ascii="仿宋_GB2312" w:hAnsi="仿宋_GB2312" w:cs="仿宋_GB2312" w:eastAsia="仿宋_GB2312"/>
                <w:sz w:val="24"/>
              </w:rPr>
              <w:t>。</w:t>
            </w:r>
          </w:p>
        </w:tc>
      </w:tr>
      <w:tr>
        <w:tc>
          <w:tcPr>
            <w:tcW w:type="dxa" w:w="415"/>
          </w:tcPr>
          <w:p>
            <w:pPr>
              <w:pStyle w:val="null3"/>
              <w:jc w:val="center"/>
            </w:pPr>
            <w:r>
              <w:rPr>
                <w:rFonts w:ascii="仿宋_GB2312" w:hAnsi="仿宋_GB2312" w:cs="仿宋_GB2312" w:eastAsia="仿宋_GB2312"/>
              </w:rPr>
              <w:t>2</w:t>
            </w:r>
          </w:p>
        </w:tc>
        <w:tc>
          <w:tcPr>
            <w:tcW w:type="dxa" w:w="581"/>
          </w:tcPr>
          <w:p/>
        </w:tc>
        <w:tc>
          <w:tcPr>
            <w:tcW w:type="dxa" w:w="1495"/>
          </w:tcPr>
          <w:p>
            <w:pPr>
              <w:pStyle w:val="null3"/>
              <w:jc w:val="left"/>
            </w:pPr>
            <w:r>
              <w:rPr>
                <w:rFonts w:ascii="仿宋_GB2312" w:hAnsi="仿宋_GB2312" w:cs="仿宋_GB2312" w:eastAsia="仿宋_GB2312"/>
              </w:rPr>
              <w:t>活动概况</w:t>
            </w:r>
          </w:p>
        </w:tc>
        <w:tc>
          <w:tcPr>
            <w:tcW w:type="dxa" w:w="5814"/>
          </w:tcPr>
          <w:p>
            <w:pPr>
              <w:pStyle w:val="null3"/>
              <w:ind w:firstLine="480"/>
              <w:jc w:val="both"/>
            </w:pPr>
            <w:r>
              <w:rPr>
                <w:rFonts w:ascii="仿宋_GB2312" w:hAnsi="仿宋_GB2312" w:cs="仿宋_GB2312" w:eastAsia="仿宋_GB2312"/>
                <w:sz w:val="24"/>
              </w:rPr>
              <w:t>（一）</w:t>
            </w:r>
            <w:r>
              <w:rPr>
                <w:rFonts w:ascii="仿宋_GB2312" w:hAnsi="仿宋_GB2312" w:cs="仿宋_GB2312" w:eastAsia="仿宋_GB2312"/>
                <w:sz w:val="24"/>
              </w:rPr>
              <w:t>活动主题</w:t>
            </w:r>
            <w:r>
              <w:rPr>
                <w:rFonts w:ascii="仿宋_GB2312" w:hAnsi="仿宋_GB2312" w:cs="仿宋_GB2312" w:eastAsia="仿宋_GB2312"/>
                <w:sz w:val="24"/>
              </w:rPr>
              <w:t>：</w:t>
            </w:r>
            <w:r>
              <w:rPr>
                <w:rFonts w:ascii="仿宋_GB2312" w:hAnsi="仿宋_GB2312" w:cs="仿宋_GB2312" w:eastAsia="仿宋_GB2312"/>
                <w:sz w:val="24"/>
              </w:rPr>
              <w:t>万卷共知</w:t>
            </w:r>
            <w:r>
              <w:rPr>
                <w:rFonts w:ascii="仿宋_GB2312" w:hAnsi="仿宋_GB2312" w:cs="仿宋_GB2312" w:eastAsia="仿宋_GB2312"/>
                <w:sz w:val="24"/>
              </w:rPr>
              <w:t>·阅享金牛</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（二）</w:t>
            </w:r>
            <w:r>
              <w:rPr>
                <w:rFonts w:ascii="仿宋_GB2312" w:hAnsi="仿宋_GB2312" w:cs="仿宋_GB2312" w:eastAsia="仿宋_GB2312"/>
                <w:sz w:val="24"/>
              </w:rPr>
              <w:t>组织机构</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主办单位：成都市金牛区文化体育和旅游局</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承办单位：成都市金牛区图书馆</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（三）</w:t>
            </w:r>
            <w:r>
              <w:rPr>
                <w:rFonts w:ascii="仿宋_GB2312" w:hAnsi="仿宋_GB2312" w:cs="仿宋_GB2312" w:eastAsia="仿宋_GB2312"/>
                <w:sz w:val="24"/>
              </w:rPr>
              <w:t>活动时间</w:t>
            </w:r>
            <w:r>
              <w:rPr>
                <w:rFonts w:ascii="仿宋_GB2312" w:hAnsi="仿宋_GB2312" w:cs="仿宋_GB2312" w:eastAsia="仿宋_GB2312"/>
                <w:sz w:val="24"/>
              </w:rPr>
              <w:t>：</w:t>
            </w:r>
            <w:r>
              <w:rPr>
                <w:rFonts w:ascii="仿宋_GB2312" w:hAnsi="仿宋_GB2312" w:cs="仿宋_GB2312" w:eastAsia="仿宋_GB2312"/>
                <w:sz w:val="24"/>
              </w:rPr>
              <w:t>2025年</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（四）</w:t>
            </w:r>
            <w:r>
              <w:rPr>
                <w:rFonts w:ascii="仿宋_GB2312" w:hAnsi="仿宋_GB2312" w:cs="仿宋_GB2312" w:eastAsia="仿宋_GB2312"/>
                <w:sz w:val="24"/>
              </w:rPr>
              <w:t>活动地点</w:t>
            </w:r>
            <w:r>
              <w:rPr>
                <w:rFonts w:ascii="仿宋_GB2312" w:hAnsi="仿宋_GB2312" w:cs="仿宋_GB2312" w:eastAsia="仿宋_GB2312"/>
                <w:sz w:val="24"/>
              </w:rPr>
              <w:t>：</w:t>
            </w:r>
            <w:r>
              <w:rPr>
                <w:rFonts w:ascii="仿宋_GB2312" w:hAnsi="仿宋_GB2312" w:cs="仿宋_GB2312" w:eastAsia="仿宋_GB2312"/>
                <w:sz w:val="24"/>
              </w:rPr>
              <w:t>成都市金牛区图书馆</w:t>
            </w:r>
            <w:r>
              <w:rPr>
                <w:rFonts w:ascii="仿宋_GB2312" w:hAnsi="仿宋_GB2312" w:cs="仿宋_GB2312" w:eastAsia="仿宋_GB2312"/>
                <w:sz w:val="24"/>
              </w:rPr>
              <w:t>、</w:t>
            </w:r>
            <w:r>
              <w:rPr>
                <w:rFonts w:ascii="仿宋_GB2312" w:hAnsi="仿宋_GB2312" w:cs="仿宋_GB2312" w:eastAsia="仿宋_GB2312"/>
                <w:sz w:val="24"/>
              </w:rPr>
              <w:t>区图书馆分馆</w:t>
            </w:r>
            <w:r>
              <w:rPr>
                <w:rFonts w:ascii="仿宋_GB2312" w:hAnsi="仿宋_GB2312" w:cs="仿宋_GB2312" w:eastAsia="仿宋_GB2312"/>
                <w:sz w:val="24"/>
              </w:rPr>
              <w:t>、</w:t>
            </w:r>
            <w:r>
              <w:rPr>
                <w:rFonts w:ascii="仿宋_GB2312" w:hAnsi="仿宋_GB2312" w:cs="仿宋_GB2312" w:eastAsia="仿宋_GB2312"/>
                <w:sz w:val="24"/>
              </w:rPr>
              <w:t>区图书馆特色分馆</w:t>
            </w:r>
            <w:r>
              <w:rPr>
                <w:rFonts w:ascii="仿宋_GB2312" w:hAnsi="仿宋_GB2312" w:cs="仿宋_GB2312" w:eastAsia="仿宋_GB2312"/>
                <w:sz w:val="24"/>
              </w:rPr>
              <w:t>、</w:t>
            </w:r>
            <w:r>
              <w:rPr>
                <w:rFonts w:ascii="仿宋_GB2312" w:hAnsi="仿宋_GB2312" w:cs="仿宋_GB2312" w:eastAsia="仿宋_GB2312"/>
                <w:sz w:val="24"/>
              </w:rPr>
              <w:t>新金牛公园</w:t>
            </w:r>
            <w:r>
              <w:rPr>
                <w:rFonts w:ascii="仿宋_GB2312" w:hAnsi="仿宋_GB2312" w:cs="仿宋_GB2312" w:eastAsia="仿宋_GB2312"/>
                <w:sz w:val="24"/>
              </w:rPr>
              <w:t>、</w:t>
            </w:r>
            <w:r>
              <w:rPr>
                <w:rFonts w:ascii="仿宋_GB2312" w:hAnsi="仿宋_GB2312" w:cs="仿宋_GB2312" w:eastAsia="仿宋_GB2312"/>
                <w:sz w:val="24"/>
              </w:rPr>
              <w:t>天府艺术公园</w:t>
            </w:r>
            <w:r>
              <w:rPr>
                <w:rFonts w:ascii="仿宋_GB2312" w:hAnsi="仿宋_GB2312" w:cs="仿宋_GB2312" w:eastAsia="仿宋_GB2312"/>
                <w:sz w:val="24"/>
              </w:rPr>
              <w:t>。</w:t>
            </w:r>
            <w:r>
              <w:rPr>
                <w:rFonts w:ascii="仿宋_GB2312" w:hAnsi="仿宋_GB2312" w:cs="仿宋_GB2312" w:eastAsia="仿宋_GB2312"/>
                <w:sz w:val="24"/>
              </w:rPr>
              <w:t>（根据</w:t>
            </w:r>
            <w:r>
              <w:rPr>
                <w:rFonts w:ascii="仿宋_GB2312" w:hAnsi="仿宋_GB2312" w:cs="仿宋_GB2312" w:eastAsia="仿宋_GB2312"/>
                <w:sz w:val="24"/>
              </w:rPr>
              <w:t>采购人</w:t>
            </w:r>
            <w:r>
              <w:rPr>
                <w:rFonts w:ascii="仿宋_GB2312" w:hAnsi="仿宋_GB2312" w:cs="仿宋_GB2312" w:eastAsia="仿宋_GB2312"/>
                <w:sz w:val="24"/>
              </w:rPr>
              <w:t>要求动态调整）</w:t>
            </w:r>
          </w:p>
        </w:tc>
      </w:tr>
      <w:tr>
        <w:tc>
          <w:tcPr>
            <w:tcW w:type="dxa" w:w="415"/>
          </w:tcPr>
          <w:p>
            <w:pPr>
              <w:pStyle w:val="null3"/>
              <w:jc w:val="center"/>
            </w:pPr>
            <w:r>
              <w:rPr>
                <w:rFonts w:ascii="仿宋_GB2312" w:hAnsi="仿宋_GB2312" w:cs="仿宋_GB2312" w:eastAsia="仿宋_GB2312"/>
              </w:rPr>
              <w:t>3</w:t>
            </w:r>
          </w:p>
        </w:tc>
        <w:tc>
          <w:tcPr>
            <w:tcW w:type="dxa" w:w="581"/>
          </w:tcPr>
          <w:p/>
        </w:tc>
        <w:tc>
          <w:tcPr>
            <w:tcW w:type="dxa" w:w="1495"/>
          </w:tcPr>
          <w:p>
            <w:pPr>
              <w:pStyle w:val="null3"/>
              <w:jc w:val="left"/>
            </w:pPr>
            <w:r>
              <w:rPr>
                <w:rFonts w:ascii="仿宋_GB2312" w:hAnsi="仿宋_GB2312" w:cs="仿宋_GB2312" w:eastAsia="仿宋_GB2312"/>
              </w:rPr>
              <w:t>服务内容及要求</w:t>
            </w:r>
          </w:p>
        </w:tc>
        <w:tc>
          <w:tcPr>
            <w:tcW w:type="dxa" w:w="5814"/>
          </w:tcPr>
          <w:p>
            <w:pPr>
              <w:pStyle w:val="null3"/>
              <w:ind w:firstLine="480"/>
              <w:jc w:val="both"/>
            </w:pPr>
            <w:r>
              <w:rPr>
                <w:rFonts w:ascii="仿宋_GB2312" w:hAnsi="仿宋_GB2312" w:cs="仿宋_GB2312" w:eastAsia="仿宋_GB2312"/>
                <w:sz w:val="24"/>
              </w:rPr>
              <w:t>★（一）总体服务内容</w:t>
            </w:r>
          </w:p>
          <w:p>
            <w:pPr>
              <w:pStyle w:val="null3"/>
              <w:ind w:firstLine="480"/>
              <w:jc w:val="both"/>
            </w:pPr>
            <w:r>
              <w:rPr>
                <w:rFonts w:ascii="仿宋_GB2312" w:hAnsi="仿宋_GB2312" w:cs="仿宋_GB2312" w:eastAsia="仿宋_GB2312"/>
                <w:sz w:val="24"/>
              </w:rPr>
              <w:t>以</w:t>
            </w:r>
            <w:r>
              <w:rPr>
                <w:rFonts w:ascii="仿宋_GB2312" w:hAnsi="仿宋_GB2312" w:cs="仿宋_GB2312" w:eastAsia="仿宋_GB2312"/>
                <w:sz w:val="24"/>
              </w:rPr>
              <w:t>“万卷共知·阅享金牛”为主题，在金牛区图书馆总分馆阵地、新金牛公园、天府艺术公园等点位开展“金图图悦读会”绘本导读活动、“读书吧！少年”主题阅读活动、“我们的节日”主题阅读推广活动、“金图求知一小时”主题公益讲座、“喜阅365”系列展示\展演等一批高质量阅读推广活动。</w:t>
            </w:r>
          </w:p>
          <w:p>
            <w:pPr>
              <w:pStyle w:val="null3"/>
              <w:ind w:firstLine="480"/>
              <w:jc w:val="both"/>
            </w:pPr>
            <w:r>
              <w:rPr>
                <w:rFonts w:ascii="仿宋_GB2312" w:hAnsi="仿宋_GB2312" w:cs="仿宋_GB2312" w:eastAsia="仿宋_GB2312"/>
                <w:sz w:val="24"/>
              </w:rPr>
              <w:t>（二）总体服务要求</w:t>
            </w:r>
          </w:p>
          <w:p>
            <w:pPr>
              <w:pStyle w:val="null3"/>
              <w:ind w:firstLine="482"/>
              <w:jc w:val="both"/>
            </w:pPr>
            <w:r>
              <w:rPr>
                <w:rFonts w:ascii="仿宋_GB2312" w:hAnsi="仿宋_GB2312" w:cs="仿宋_GB2312" w:eastAsia="仿宋_GB2312"/>
                <w:sz w:val="24"/>
                <w:b/>
              </w:rPr>
              <w:t>1.</w:t>
            </w:r>
            <w:r>
              <w:rPr>
                <w:rFonts w:ascii="仿宋_GB2312" w:hAnsi="仿宋_GB2312" w:cs="仿宋_GB2312" w:eastAsia="仿宋_GB2312"/>
                <w:sz w:val="24"/>
                <w:b/>
              </w:rPr>
              <w:t>“金图图悦读会”绘本导读活动</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活动概述</w:t>
            </w:r>
            <w:r>
              <w:rPr>
                <w:rFonts w:ascii="仿宋_GB2312" w:hAnsi="仿宋_GB2312" w:cs="仿宋_GB2312" w:eastAsia="仿宋_GB2312"/>
                <w:sz w:val="24"/>
              </w:rPr>
              <w:t>：在</w:t>
            </w:r>
            <w:r>
              <w:rPr>
                <w:rFonts w:ascii="仿宋_GB2312" w:hAnsi="仿宋_GB2312" w:cs="仿宋_GB2312" w:eastAsia="仿宋_GB2312"/>
                <w:sz w:val="24"/>
              </w:rPr>
              <w:t>3岁至8岁年龄段</w:t>
            </w:r>
            <w:r>
              <w:rPr>
                <w:rFonts w:ascii="仿宋_GB2312" w:hAnsi="仿宋_GB2312" w:cs="仿宋_GB2312" w:eastAsia="仿宋_GB2312"/>
                <w:sz w:val="24"/>
              </w:rPr>
              <w:t>课程设计的基础上，经过课程的打磨、研发将课程体系升级划分为</w:t>
            </w:r>
            <w:r>
              <w:rPr>
                <w:rFonts w:ascii="仿宋_GB2312" w:hAnsi="仿宋_GB2312" w:cs="仿宋_GB2312" w:eastAsia="仿宋_GB2312"/>
                <w:sz w:val="24"/>
              </w:rPr>
              <w:t>“阅读、理解、表达”三大板块，帮助读者完成从早期阅读能力启迪到传统文化、社会情感、艺术审美、自然观察等系列多元智能学习能力的迁移和应用</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2）时间安排：周末、暑假及法定节假日</w:t>
            </w:r>
            <w:r>
              <w:rPr>
                <w:rFonts w:ascii="仿宋_GB2312" w:hAnsi="仿宋_GB2312" w:cs="仿宋_GB2312" w:eastAsia="仿宋_GB2312"/>
                <w:sz w:val="24"/>
              </w:rPr>
              <w:t>（</w:t>
            </w:r>
            <w:r>
              <w:rPr>
                <w:rFonts w:ascii="仿宋_GB2312" w:hAnsi="仿宋_GB2312" w:cs="仿宋_GB2312" w:eastAsia="仿宋_GB2312"/>
                <w:sz w:val="24"/>
              </w:rPr>
              <w:t>根据</w:t>
            </w:r>
            <w:r>
              <w:rPr>
                <w:rFonts w:ascii="仿宋_GB2312" w:hAnsi="仿宋_GB2312" w:cs="仿宋_GB2312" w:eastAsia="仿宋_GB2312"/>
                <w:sz w:val="24"/>
              </w:rPr>
              <w:t>采购人</w:t>
            </w:r>
            <w:r>
              <w:rPr>
                <w:rFonts w:ascii="仿宋_GB2312" w:hAnsi="仿宋_GB2312" w:cs="仿宋_GB2312" w:eastAsia="仿宋_GB2312"/>
                <w:sz w:val="24"/>
              </w:rPr>
              <w:t>要求安排</w:t>
            </w:r>
            <w:r>
              <w:rPr>
                <w:rFonts w:ascii="仿宋_GB2312" w:hAnsi="仿宋_GB2312" w:cs="仿宋_GB2312" w:eastAsia="仿宋_GB2312"/>
                <w:sz w:val="24"/>
              </w:rPr>
              <w:t>）</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★（3）场次安排：全年活动开展不少于80场</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4）地点安排：金牛区图书馆少儿阅览区、街道及社区文化活动中心（根据</w:t>
            </w:r>
            <w:r>
              <w:rPr>
                <w:rFonts w:ascii="仿宋_GB2312" w:hAnsi="仿宋_GB2312" w:cs="仿宋_GB2312" w:eastAsia="仿宋_GB2312"/>
                <w:sz w:val="24"/>
              </w:rPr>
              <w:t>采购人</w:t>
            </w:r>
            <w:r>
              <w:rPr>
                <w:rFonts w:ascii="仿宋_GB2312" w:hAnsi="仿宋_GB2312" w:cs="仿宋_GB2312" w:eastAsia="仿宋_GB2312"/>
                <w:sz w:val="24"/>
              </w:rPr>
              <w:t>要求动态调整）</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5</w:t>
            </w:r>
            <w:r>
              <w:rPr>
                <w:rFonts w:ascii="仿宋_GB2312" w:hAnsi="仿宋_GB2312" w:cs="仿宋_GB2312" w:eastAsia="仿宋_GB2312"/>
                <w:sz w:val="24"/>
              </w:rPr>
              <w:t>）</w:t>
            </w:r>
            <w:r>
              <w:rPr>
                <w:rFonts w:ascii="仿宋_GB2312" w:hAnsi="仿宋_GB2312" w:cs="仿宋_GB2312" w:eastAsia="仿宋_GB2312"/>
                <w:sz w:val="24"/>
              </w:rPr>
              <w:t>全年活动</w:t>
            </w:r>
            <w:r>
              <w:rPr>
                <w:rFonts w:ascii="仿宋_GB2312" w:hAnsi="仿宋_GB2312" w:cs="仿宋_GB2312" w:eastAsia="仿宋_GB2312"/>
                <w:sz w:val="24"/>
              </w:rPr>
              <w:t>服务人次：</w:t>
            </w:r>
            <w:r>
              <w:rPr>
                <w:rFonts w:ascii="仿宋_GB2312" w:hAnsi="仿宋_GB2312" w:cs="仿宋_GB2312" w:eastAsia="仿宋_GB2312"/>
                <w:sz w:val="24"/>
              </w:rPr>
              <w:t>不少于</w:t>
            </w:r>
            <w:r>
              <w:rPr>
                <w:rFonts w:ascii="仿宋_GB2312" w:hAnsi="仿宋_GB2312" w:cs="仿宋_GB2312" w:eastAsia="仿宋_GB2312"/>
                <w:sz w:val="24"/>
              </w:rPr>
              <w:t>10000人次</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包括线上</w:t>
            </w:r>
            <w:r>
              <w:rPr>
                <w:rFonts w:ascii="仿宋_GB2312" w:hAnsi="仿宋_GB2312" w:cs="仿宋_GB2312" w:eastAsia="仿宋_GB2312"/>
                <w:sz w:val="24"/>
              </w:rPr>
              <w:t>和</w:t>
            </w:r>
            <w:r>
              <w:rPr>
                <w:rFonts w:ascii="仿宋_GB2312" w:hAnsi="仿宋_GB2312" w:cs="仿宋_GB2312" w:eastAsia="仿宋_GB2312"/>
                <w:sz w:val="24"/>
              </w:rPr>
              <w:t>线下服务人次</w:t>
            </w:r>
            <w:r>
              <w:rPr>
                <w:rFonts w:ascii="仿宋_GB2312" w:hAnsi="仿宋_GB2312" w:cs="仿宋_GB2312" w:eastAsia="仿宋_GB2312"/>
                <w:sz w:val="24"/>
              </w:rPr>
              <w:t>，</w:t>
            </w:r>
            <w:r>
              <w:rPr>
                <w:rFonts w:ascii="仿宋_GB2312" w:hAnsi="仿宋_GB2312" w:cs="仿宋_GB2312" w:eastAsia="仿宋_GB2312"/>
                <w:sz w:val="24"/>
              </w:rPr>
              <w:t>每场线下参与人次不少于</w:t>
            </w:r>
            <w:r>
              <w:rPr>
                <w:rFonts w:ascii="仿宋_GB2312" w:hAnsi="仿宋_GB2312" w:cs="仿宋_GB2312" w:eastAsia="仿宋_GB2312"/>
                <w:sz w:val="24"/>
              </w:rPr>
              <w:t>30组家庭</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6</w:t>
            </w:r>
            <w:r>
              <w:rPr>
                <w:rFonts w:ascii="仿宋_GB2312" w:hAnsi="仿宋_GB2312" w:cs="仿宋_GB2312" w:eastAsia="仿宋_GB2312"/>
                <w:sz w:val="24"/>
              </w:rPr>
              <w:t>）策划实施</w:t>
            </w:r>
          </w:p>
          <w:p>
            <w:pPr>
              <w:pStyle w:val="null3"/>
              <w:ind w:firstLine="480"/>
              <w:jc w:val="both"/>
            </w:pPr>
            <w:r>
              <w:rPr>
                <w:rFonts w:ascii="仿宋_GB2312" w:hAnsi="仿宋_GB2312" w:cs="仿宋_GB2312" w:eastAsia="仿宋_GB2312"/>
                <w:sz w:val="24"/>
              </w:rPr>
              <w:t>①供应商负责每场活动的选题策划（每场活动选题需经</w:t>
            </w:r>
            <w:r>
              <w:rPr>
                <w:rFonts w:ascii="仿宋_GB2312" w:hAnsi="仿宋_GB2312" w:cs="仿宋_GB2312" w:eastAsia="仿宋_GB2312"/>
                <w:sz w:val="24"/>
              </w:rPr>
              <w:t>采购人</w:t>
            </w:r>
            <w:r>
              <w:rPr>
                <w:rFonts w:ascii="仿宋_GB2312" w:hAnsi="仿宋_GB2312" w:cs="仿宋_GB2312" w:eastAsia="仿宋_GB2312"/>
                <w:sz w:val="24"/>
              </w:rPr>
              <w:t>确认后方可实施）、讲师组织（讲师需要</w:t>
            </w:r>
            <w:r>
              <w:rPr>
                <w:rFonts w:ascii="仿宋_GB2312" w:hAnsi="仿宋_GB2312" w:cs="仿宋_GB2312" w:eastAsia="仿宋_GB2312"/>
                <w:sz w:val="24"/>
              </w:rPr>
              <w:t>2年</w:t>
            </w:r>
            <w:r>
              <w:rPr>
                <w:rFonts w:ascii="仿宋_GB2312" w:hAnsi="仿宋_GB2312" w:cs="仿宋_GB2312" w:eastAsia="仿宋_GB2312"/>
                <w:sz w:val="24"/>
              </w:rPr>
              <w:t>及以上</w:t>
            </w:r>
            <w:r>
              <w:rPr>
                <w:rFonts w:ascii="仿宋_GB2312" w:hAnsi="仿宋_GB2312" w:cs="仿宋_GB2312" w:eastAsia="仿宋_GB2312"/>
                <w:sz w:val="24"/>
              </w:rPr>
              <w:t>从事儿童阅读推广相关工作经验）、现场氛围布置、活动实施必要的物料</w:t>
            </w:r>
            <w:r>
              <w:rPr>
                <w:rFonts w:ascii="仿宋_GB2312" w:hAnsi="仿宋_GB2312" w:cs="仿宋_GB2312" w:eastAsia="仿宋_GB2312"/>
                <w:sz w:val="24"/>
              </w:rPr>
              <w:t>设计及</w:t>
            </w:r>
            <w:r>
              <w:rPr>
                <w:rFonts w:ascii="仿宋_GB2312" w:hAnsi="仿宋_GB2312" w:cs="仿宋_GB2312" w:eastAsia="仿宋_GB2312"/>
                <w:sz w:val="24"/>
              </w:rPr>
              <w:t>准备、</w:t>
            </w:r>
            <w:r>
              <w:rPr>
                <w:rFonts w:ascii="仿宋_GB2312" w:hAnsi="仿宋_GB2312" w:cs="仿宋_GB2312" w:eastAsia="仿宋_GB2312"/>
                <w:sz w:val="24"/>
              </w:rPr>
              <w:t>活动参与人群组织</w:t>
            </w:r>
            <w:r>
              <w:rPr>
                <w:rFonts w:ascii="仿宋_GB2312" w:hAnsi="仿宋_GB2312" w:cs="仿宋_GB2312" w:eastAsia="仿宋_GB2312"/>
                <w:sz w:val="24"/>
              </w:rPr>
              <w:t>、活动现场秩序维护及安全工作</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②供应商负责单场活动执行方案、招募推文、回顾推文、新闻稿件，以及项目总结、活动实施应急预案等文稿的撰写。</w:t>
            </w:r>
          </w:p>
          <w:p>
            <w:pPr>
              <w:pStyle w:val="null3"/>
              <w:ind w:firstLine="480"/>
              <w:jc w:val="both"/>
            </w:pPr>
            <w:r>
              <w:rPr>
                <w:rFonts w:ascii="仿宋_GB2312" w:hAnsi="仿宋_GB2312" w:cs="仿宋_GB2312" w:eastAsia="仿宋_GB2312"/>
                <w:sz w:val="24"/>
              </w:rPr>
              <w:t>③</w:t>
            </w:r>
            <w:r>
              <w:rPr>
                <w:rFonts w:ascii="仿宋_GB2312" w:hAnsi="仿宋_GB2312" w:cs="仿宋_GB2312" w:eastAsia="仿宋_GB2312"/>
                <w:sz w:val="24"/>
              </w:rPr>
              <w:t>供应商配合业主方做好涉及该活动的相关</w:t>
            </w:r>
            <w:r>
              <w:rPr>
                <w:rFonts w:ascii="仿宋_GB2312" w:hAnsi="仿宋_GB2312" w:cs="仿宋_GB2312" w:eastAsia="仿宋_GB2312"/>
                <w:sz w:val="24"/>
              </w:rPr>
              <w:t>评优评先工作申报</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7）活动产出</w:t>
            </w:r>
          </w:p>
          <w:p>
            <w:pPr>
              <w:pStyle w:val="null3"/>
              <w:ind w:firstLine="480"/>
              <w:jc w:val="both"/>
            </w:pPr>
            <w:r>
              <w:rPr>
                <w:rFonts w:ascii="仿宋_GB2312" w:hAnsi="仿宋_GB2312" w:cs="仿宋_GB2312" w:eastAsia="仿宋_GB2312"/>
                <w:sz w:val="24"/>
              </w:rPr>
              <w:t>①产出1套项目总体策划执行方案、80篇活动招募推文、80篇活动回顾推文、80套执行方案。</w:t>
            </w:r>
          </w:p>
          <w:p>
            <w:pPr>
              <w:pStyle w:val="null3"/>
              <w:ind w:firstLine="480"/>
              <w:jc w:val="both"/>
            </w:pPr>
            <w:r>
              <w:rPr>
                <w:rFonts w:ascii="仿宋_GB2312" w:hAnsi="仿宋_GB2312" w:cs="仿宋_GB2312" w:eastAsia="仿宋_GB2312"/>
                <w:sz w:val="24"/>
              </w:rPr>
              <w:t>②</w:t>
            </w:r>
            <w:r>
              <w:rPr>
                <w:rFonts w:ascii="仿宋_GB2312" w:hAnsi="仿宋_GB2312" w:cs="仿宋_GB2312" w:eastAsia="仿宋_GB2312"/>
                <w:sz w:val="24"/>
              </w:rPr>
              <w:t>产出新闻稿</w:t>
            </w:r>
            <w:r>
              <w:rPr>
                <w:rFonts w:ascii="仿宋_GB2312" w:hAnsi="仿宋_GB2312" w:cs="仿宋_GB2312" w:eastAsia="仿宋_GB2312"/>
                <w:sz w:val="24"/>
              </w:rPr>
              <w:t>2套，在媒体报道数量</w:t>
            </w:r>
            <w:r>
              <w:rPr>
                <w:rFonts w:ascii="仿宋_GB2312" w:hAnsi="仿宋_GB2312" w:cs="仿宋_GB2312" w:eastAsia="仿宋_GB2312"/>
                <w:sz w:val="24"/>
              </w:rPr>
              <w:t>不少于</w:t>
            </w:r>
            <w:r>
              <w:rPr>
                <w:rFonts w:ascii="仿宋_GB2312" w:hAnsi="仿宋_GB2312" w:cs="仿宋_GB2312" w:eastAsia="仿宋_GB2312"/>
                <w:sz w:val="24"/>
              </w:rPr>
              <w:t>2篇（央级媒体1</w:t>
            </w:r>
            <w:r>
              <w:rPr>
                <w:rFonts w:ascii="仿宋_GB2312" w:hAnsi="仿宋_GB2312" w:cs="仿宋_GB2312" w:eastAsia="仿宋_GB2312"/>
                <w:sz w:val="24"/>
              </w:rPr>
              <w:t>篇</w:t>
            </w:r>
            <w:r>
              <w:rPr>
                <w:rFonts w:ascii="仿宋_GB2312" w:hAnsi="仿宋_GB2312" w:cs="仿宋_GB2312" w:eastAsia="仿宋_GB2312"/>
                <w:sz w:val="24"/>
              </w:rPr>
              <w:t>、省级媒体报道</w:t>
            </w:r>
            <w:r>
              <w:rPr>
                <w:rFonts w:ascii="仿宋_GB2312" w:hAnsi="仿宋_GB2312" w:cs="仿宋_GB2312" w:eastAsia="仿宋_GB2312"/>
                <w:sz w:val="24"/>
              </w:rPr>
              <w:t>1篇）。</w:t>
            </w:r>
          </w:p>
          <w:p>
            <w:pPr>
              <w:pStyle w:val="null3"/>
              <w:ind w:firstLine="480"/>
              <w:jc w:val="both"/>
            </w:pPr>
            <w:r>
              <w:rPr>
                <w:rFonts w:ascii="仿宋_GB2312" w:hAnsi="仿宋_GB2312" w:cs="仿宋_GB2312" w:eastAsia="仿宋_GB2312"/>
                <w:sz w:val="24"/>
              </w:rPr>
              <w:t>③</w:t>
            </w:r>
            <w:r>
              <w:rPr>
                <w:rFonts w:ascii="仿宋_GB2312" w:hAnsi="仿宋_GB2312" w:cs="仿宋_GB2312" w:eastAsia="仿宋_GB2312"/>
                <w:sz w:val="24"/>
              </w:rPr>
              <w:t>每场活动照片拍摄</w:t>
            </w:r>
            <w:r>
              <w:rPr>
                <w:rFonts w:ascii="仿宋_GB2312" w:hAnsi="仿宋_GB2312" w:cs="仿宋_GB2312" w:eastAsia="仿宋_GB2312"/>
                <w:sz w:val="24"/>
              </w:rPr>
              <w:t>不少于</w:t>
            </w:r>
            <w:r>
              <w:rPr>
                <w:rFonts w:ascii="仿宋_GB2312" w:hAnsi="仿宋_GB2312" w:cs="仿宋_GB2312" w:eastAsia="仿宋_GB2312"/>
                <w:sz w:val="24"/>
              </w:rPr>
              <w:t>10张，照片大小5MB以上，照片能展现活动主题、活动氛围、活动效果，</w:t>
            </w:r>
            <w:r>
              <w:rPr>
                <w:rFonts w:ascii="仿宋_GB2312" w:hAnsi="仿宋_GB2312" w:cs="仿宋_GB2312" w:eastAsia="仿宋_GB2312"/>
                <w:sz w:val="24"/>
              </w:rPr>
              <w:t>照片</w:t>
            </w:r>
            <w:r>
              <w:rPr>
                <w:rFonts w:ascii="仿宋_GB2312" w:hAnsi="仿宋_GB2312" w:cs="仿宋_GB2312" w:eastAsia="仿宋_GB2312"/>
                <w:sz w:val="24"/>
              </w:rPr>
              <w:t>包括全景、中长景、人物特写等。每场活动视频时长不少于</w:t>
            </w:r>
            <w:r>
              <w:rPr>
                <w:rFonts w:ascii="仿宋_GB2312" w:hAnsi="仿宋_GB2312" w:cs="仿宋_GB2312" w:eastAsia="仿宋_GB2312"/>
                <w:sz w:val="24"/>
              </w:rPr>
              <w:t>30秒</w:t>
            </w:r>
            <w:r>
              <w:rPr>
                <w:rFonts w:ascii="仿宋_GB2312" w:hAnsi="仿宋_GB2312" w:cs="仿宋_GB2312" w:eastAsia="仿宋_GB2312"/>
                <w:sz w:val="24"/>
              </w:rPr>
              <w:t>，视频分辨率</w:t>
            </w:r>
            <w:r>
              <w:rPr>
                <w:rFonts w:ascii="仿宋_GB2312" w:hAnsi="仿宋_GB2312" w:cs="仿宋_GB2312" w:eastAsia="仿宋_GB2312"/>
                <w:sz w:val="24"/>
              </w:rPr>
              <w:t>1920X1080，MP4或MOV格式，视频包含全景、中长景、人物特写等。</w:t>
            </w:r>
            <w:r>
              <w:rPr>
                <w:rFonts w:ascii="仿宋_GB2312" w:hAnsi="仿宋_GB2312" w:cs="仿宋_GB2312" w:eastAsia="仿宋_GB2312"/>
                <w:sz w:val="24"/>
              </w:rPr>
              <w:t>同时，产出</w:t>
            </w:r>
            <w:r>
              <w:rPr>
                <w:rFonts w:ascii="仿宋_GB2312" w:hAnsi="仿宋_GB2312" w:cs="仿宋_GB2312" w:eastAsia="仿宋_GB2312"/>
                <w:sz w:val="24"/>
              </w:rPr>
              <w:t>10条视频号宣传视频</w:t>
            </w:r>
            <w:r>
              <w:rPr>
                <w:rFonts w:ascii="仿宋_GB2312" w:hAnsi="仿宋_GB2312" w:cs="仿宋_GB2312" w:eastAsia="仿宋_GB2312"/>
                <w:sz w:val="24"/>
              </w:rPr>
              <w:t>，</w:t>
            </w:r>
            <w:r>
              <w:rPr>
                <w:rFonts w:ascii="仿宋_GB2312" w:hAnsi="仿宋_GB2312" w:cs="仿宋_GB2312" w:eastAsia="仿宋_GB2312"/>
                <w:sz w:val="24"/>
              </w:rPr>
              <w:t>单条宣传视频</w:t>
            </w:r>
            <w:r>
              <w:rPr>
                <w:rFonts w:ascii="仿宋_GB2312" w:hAnsi="仿宋_GB2312" w:cs="仿宋_GB2312" w:eastAsia="仿宋_GB2312"/>
                <w:sz w:val="24"/>
              </w:rPr>
              <w:t>时长不少于</w:t>
            </w:r>
            <w:r>
              <w:rPr>
                <w:rFonts w:ascii="仿宋_GB2312" w:hAnsi="仿宋_GB2312" w:cs="仿宋_GB2312" w:eastAsia="仿宋_GB2312"/>
                <w:sz w:val="24"/>
              </w:rPr>
              <w:t>90秒</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④</w:t>
            </w:r>
            <w:r>
              <w:rPr>
                <w:rFonts w:ascii="仿宋_GB2312" w:hAnsi="仿宋_GB2312" w:cs="仿宋_GB2312" w:eastAsia="仿宋_GB2312"/>
                <w:sz w:val="24"/>
              </w:rPr>
              <w:t>开展群众满意度调查</w:t>
            </w:r>
            <w:r>
              <w:rPr>
                <w:rFonts w:ascii="仿宋_GB2312" w:hAnsi="仿宋_GB2312" w:cs="仿宋_GB2312" w:eastAsia="仿宋_GB2312"/>
                <w:sz w:val="24"/>
              </w:rPr>
              <w:t>：</w:t>
            </w:r>
            <w:r>
              <w:rPr>
                <w:rFonts w:ascii="仿宋_GB2312" w:hAnsi="仿宋_GB2312" w:cs="仿宋_GB2312" w:eastAsia="仿宋_GB2312"/>
                <w:sz w:val="24"/>
              </w:rPr>
              <w:t>“金图图悦读会”绘本导读活动</w:t>
            </w:r>
            <w:r>
              <w:rPr>
                <w:rFonts w:ascii="仿宋_GB2312" w:hAnsi="仿宋_GB2312" w:cs="仿宋_GB2312" w:eastAsia="仿宋_GB2312"/>
                <w:sz w:val="24"/>
              </w:rPr>
              <w:t>单场满意度调查表</w:t>
            </w:r>
            <w:r>
              <w:rPr>
                <w:rFonts w:ascii="仿宋_GB2312" w:hAnsi="仿宋_GB2312" w:cs="仿宋_GB2312" w:eastAsia="仿宋_GB2312"/>
                <w:sz w:val="24"/>
              </w:rPr>
              <w:t>不少于</w:t>
            </w:r>
            <w:r>
              <w:rPr>
                <w:rFonts w:ascii="仿宋_GB2312" w:hAnsi="仿宋_GB2312" w:cs="仿宋_GB2312" w:eastAsia="仿宋_GB2312"/>
                <w:sz w:val="24"/>
              </w:rPr>
              <w:t>5份，群众满意度95%</w:t>
            </w:r>
            <w:r>
              <w:rPr>
                <w:rFonts w:ascii="仿宋_GB2312" w:hAnsi="仿宋_GB2312" w:cs="仿宋_GB2312" w:eastAsia="仿宋_GB2312"/>
                <w:sz w:val="24"/>
              </w:rPr>
              <w:t>以上</w:t>
            </w:r>
            <w:r>
              <w:rPr>
                <w:rFonts w:ascii="仿宋_GB2312" w:hAnsi="仿宋_GB2312" w:cs="仿宋_GB2312" w:eastAsia="仿宋_GB2312"/>
                <w:sz w:val="24"/>
              </w:rPr>
              <w:t>。</w:t>
            </w:r>
          </w:p>
          <w:p>
            <w:pPr>
              <w:pStyle w:val="null3"/>
              <w:ind w:firstLine="482"/>
              <w:jc w:val="both"/>
            </w:pPr>
            <w:r>
              <w:rPr>
                <w:rFonts w:ascii="仿宋_GB2312" w:hAnsi="仿宋_GB2312" w:cs="仿宋_GB2312" w:eastAsia="仿宋_GB2312"/>
                <w:sz w:val="24"/>
                <w:b/>
              </w:rPr>
              <w:t>2.</w:t>
            </w:r>
            <w:r>
              <w:rPr>
                <w:rFonts w:ascii="仿宋_GB2312" w:hAnsi="仿宋_GB2312" w:cs="仿宋_GB2312" w:eastAsia="仿宋_GB2312"/>
                <w:sz w:val="24"/>
                <w:b/>
              </w:rPr>
              <w:t>“读书吧！少年”主题阅读活动</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活动概述</w:t>
            </w:r>
            <w:r>
              <w:rPr>
                <w:rFonts w:ascii="仿宋_GB2312" w:hAnsi="仿宋_GB2312" w:cs="仿宋_GB2312" w:eastAsia="仿宋_GB2312"/>
                <w:sz w:val="24"/>
              </w:rPr>
              <w:t>：以</w:t>
            </w:r>
            <w:r>
              <w:rPr>
                <w:rFonts w:ascii="仿宋_GB2312" w:hAnsi="仿宋_GB2312" w:cs="仿宋_GB2312" w:eastAsia="仿宋_GB2312"/>
                <w:sz w:val="24"/>
              </w:rPr>
              <w:t>“五育并举阅动童年”作为活动主题，结合“德智体美劳”教育理念，活动分别以“</w:t>
            </w:r>
            <w:r>
              <w:rPr>
                <w:rFonts w:ascii="仿宋_GB2312" w:hAnsi="仿宋_GB2312" w:cs="仿宋_GB2312" w:eastAsia="仿宋_GB2312"/>
                <w:sz w:val="24"/>
              </w:rPr>
              <w:t>德、智、体、美、劳</w:t>
            </w:r>
            <w:r>
              <w:rPr>
                <w:rFonts w:ascii="仿宋_GB2312" w:hAnsi="仿宋_GB2312" w:cs="仿宋_GB2312" w:eastAsia="仿宋_GB2312"/>
                <w:sz w:val="24"/>
              </w:rPr>
              <w:t>”五个方向进行活动设计，以阅读为主导，结合参观交流、演讲、绘画等形式，旨在促进少年儿童在各个方面的均衡发展，为终身发展和社会适应打下坚实的基础。</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2）时间安排：周末、暑假及法定节假日</w:t>
            </w:r>
            <w:r>
              <w:rPr>
                <w:rFonts w:ascii="仿宋_GB2312" w:hAnsi="仿宋_GB2312" w:cs="仿宋_GB2312" w:eastAsia="仿宋_GB2312"/>
                <w:sz w:val="24"/>
              </w:rPr>
              <w:t>（</w:t>
            </w:r>
            <w:r>
              <w:rPr>
                <w:rFonts w:ascii="仿宋_GB2312" w:hAnsi="仿宋_GB2312" w:cs="仿宋_GB2312" w:eastAsia="仿宋_GB2312"/>
                <w:sz w:val="24"/>
              </w:rPr>
              <w:t>根据</w:t>
            </w:r>
            <w:r>
              <w:rPr>
                <w:rFonts w:ascii="仿宋_GB2312" w:hAnsi="仿宋_GB2312" w:cs="仿宋_GB2312" w:eastAsia="仿宋_GB2312"/>
                <w:sz w:val="24"/>
              </w:rPr>
              <w:t>采购人</w:t>
            </w:r>
            <w:r>
              <w:rPr>
                <w:rFonts w:ascii="仿宋_GB2312" w:hAnsi="仿宋_GB2312" w:cs="仿宋_GB2312" w:eastAsia="仿宋_GB2312"/>
                <w:sz w:val="24"/>
              </w:rPr>
              <w:t>要求安排</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★（3）场次安排：全年活动开展不少于10场</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4）地点安排：</w:t>
            </w:r>
            <w:r>
              <w:rPr>
                <w:rFonts w:ascii="仿宋_GB2312" w:hAnsi="仿宋_GB2312" w:cs="仿宋_GB2312" w:eastAsia="仿宋_GB2312"/>
                <w:sz w:val="24"/>
              </w:rPr>
              <w:t>金牛</w:t>
            </w:r>
            <w:r>
              <w:rPr>
                <w:rFonts w:ascii="仿宋_GB2312" w:hAnsi="仿宋_GB2312" w:cs="仿宋_GB2312" w:eastAsia="仿宋_GB2312"/>
                <w:sz w:val="24"/>
              </w:rPr>
              <w:t>区图书馆、金牛区重点文旅场景（根据</w:t>
            </w:r>
            <w:r>
              <w:rPr>
                <w:rFonts w:ascii="仿宋_GB2312" w:hAnsi="仿宋_GB2312" w:cs="仿宋_GB2312" w:eastAsia="仿宋_GB2312"/>
                <w:sz w:val="24"/>
              </w:rPr>
              <w:t>采购人</w:t>
            </w:r>
            <w:r>
              <w:rPr>
                <w:rFonts w:ascii="仿宋_GB2312" w:hAnsi="仿宋_GB2312" w:cs="仿宋_GB2312" w:eastAsia="仿宋_GB2312"/>
                <w:sz w:val="24"/>
              </w:rPr>
              <w:t>要求动态调整）</w:t>
            </w:r>
          </w:p>
          <w:p>
            <w:pPr>
              <w:pStyle w:val="null3"/>
              <w:ind w:firstLine="480"/>
              <w:jc w:val="both"/>
            </w:pPr>
            <w:r>
              <w:rPr>
                <w:rFonts w:ascii="仿宋_GB2312" w:hAnsi="仿宋_GB2312" w:cs="仿宋_GB2312" w:eastAsia="仿宋_GB2312"/>
                <w:sz w:val="24"/>
              </w:rPr>
              <w:t>★（5）</w:t>
            </w:r>
            <w:r>
              <w:rPr>
                <w:rFonts w:ascii="仿宋_GB2312" w:hAnsi="仿宋_GB2312" w:cs="仿宋_GB2312" w:eastAsia="仿宋_GB2312"/>
                <w:sz w:val="24"/>
              </w:rPr>
              <w:t>全年活动</w:t>
            </w:r>
            <w:r>
              <w:rPr>
                <w:rFonts w:ascii="仿宋_GB2312" w:hAnsi="仿宋_GB2312" w:cs="仿宋_GB2312" w:eastAsia="仿宋_GB2312"/>
                <w:sz w:val="24"/>
              </w:rPr>
              <w:t>服务人次：</w:t>
            </w:r>
            <w:r>
              <w:rPr>
                <w:rFonts w:ascii="仿宋_GB2312" w:hAnsi="仿宋_GB2312" w:cs="仿宋_GB2312" w:eastAsia="仿宋_GB2312"/>
                <w:sz w:val="24"/>
              </w:rPr>
              <w:t>不少于</w:t>
            </w:r>
            <w:r>
              <w:rPr>
                <w:rFonts w:ascii="仿宋_GB2312" w:hAnsi="仿宋_GB2312" w:cs="仿宋_GB2312" w:eastAsia="仿宋_GB2312"/>
                <w:sz w:val="24"/>
              </w:rPr>
              <w:t>5000人次</w:t>
            </w:r>
            <w:r>
              <w:rPr>
                <w:rFonts w:ascii="仿宋_GB2312" w:hAnsi="仿宋_GB2312" w:cs="仿宋_GB2312" w:eastAsia="仿宋_GB2312"/>
                <w:sz w:val="24"/>
              </w:rPr>
              <w:t>。（</w:t>
            </w:r>
            <w:r>
              <w:rPr>
                <w:rFonts w:ascii="仿宋_GB2312" w:hAnsi="仿宋_GB2312" w:cs="仿宋_GB2312" w:eastAsia="仿宋_GB2312"/>
                <w:sz w:val="24"/>
              </w:rPr>
              <w:t>包括线上</w:t>
            </w:r>
            <w:r>
              <w:rPr>
                <w:rFonts w:ascii="仿宋_GB2312" w:hAnsi="仿宋_GB2312" w:cs="仿宋_GB2312" w:eastAsia="仿宋_GB2312"/>
                <w:sz w:val="24"/>
              </w:rPr>
              <w:t>和</w:t>
            </w:r>
            <w:r>
              <w:rPr>
                <w:rFonts w:ascii="仿宋_GB2312" w:hAnsi="仿宋_GB2312" w:cs="仿宋_GB2312" w:eastAsia="仿宋_GB2312"/>
                <w:sz w:val="24"/>
              </w:rPr>
              <w:t>线下服务人次</w:t>
            </w:r>
            <w:r>
              <w:rPr>
                <w:rFonts w:ascii="仿宋_GB2312" w:hAnsi="仿宋_GB2312" w:cs="仿宋_GB2312" w:eastAsia="仿宋_GB2312"/>
                <w:sz w:val="24"/>
              </w:rPr>
              <w:t>，</w:t>
            </w:r>
            <w:r>
              <w:rPr>
                <w:rFonts w:ascii="仿宋_GB2312" w:hAnsi="仿宋_GB2312" w:cs="仿宋_GB2312" w:eastAsia="仿宋_GB2312"/>
                <w:sz w:val="24"/>
              </w:rPr>
              <w:t>每场线下参与人次</w:t>
            </w:r>
            <w:r>
              <w:rPr>
                <w:rFonts w:ascii="仿宋_GB2312" w:hAnsi="仿宋_GB2312" w:cs="仿宋_GB2312" w:eastAsia="仿宋_GB2312"/>
                <w:sz w:val="24"/>
              </w:rPr>
              <w:t>不少于</w:t>
            </w:r>
            <w:r>
              <w:rPr>
                <w:rFonts w:ascii="仿宋_GB2312" w:hAnsi="仿宋_GB2312" w:cs="仿宋_GB2312" w:eastAsia="仿宋_GB2312"/>
                <w:sz w:val="24"/>
              </w:rPr>
              <w:t>30组家庭</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6）策划实施</w:t>
            </w:r>
          </w:p>
          <w:p>
            <w:pPr>
              <w:pStyle w:val="null3"/>
              <w:ind w:firstLine="480"/>
              <w:jc w:val="both"/>
            </w:pPr>
            <w:r>
              <w:rPr>
                <w:rFonts w:ascii="仿宋_GB2312" w:hAnsi="仿宋_GB2312" w:cs="仿宋_GB2312" w:eastAsia="仿宋_GB2312"/>
                <w:sz w:val="24"/>
              </w:rPr>
              <w:t>①供应商负责每场活动的选题策划（每场活动选题需经业</w:t>
            </w:r>
            <w:r>
              <w:rPr>
                <w:rFonts w:ascii="仿宋_GB2312" w:hAnsi="仿宋_GB2312" w:cs="仿宋_GB2312" w:eastAsia="仿宋_GB2312"/>
                <w:sz w:val="24"/>
              </w:rPr>
              <w:t>采购人</w:t>
            </w:r>
            <w:r>
              <w:rPr>
                <w:rFonts w:ascii="仿宋_GB2312" w:hAnsi="仿宋_GB2312" w:cs="仿宋_GB2312" w:eastAsia="仿宋_GB2312"/>
                <w:sz w:val="24"/>
              </w:rPr>
              <w:t>确认后方可实施）、</w:t>
            </w:r>
            <w:r>
              <w:rPr>
                <w:rFonts w:ascii="仿宋_GB2312" w:hAnsi="仿宋_GB2312" w:cs="仿宋_GB2312" w:eastAsia="仿宋_GB2312"/>
                <w:sz w:val="24"/>
              </w:rPr>
              <w:t>嘉宾组织</w:t>
            </w:r>
            <w:r>
              <w:rPr>
                <w:rFonts w:ascii="仿宋_GB2312" w:hAnsi="仿宋_GB2312" w:cs="仿宋_GB2312" w:eastAsia="仿宋_GB2312"/>
                <w:sz w:val="24"/>
              </w:rPr>
              <w:t>（嘉宾以作家、学者、文艺界人士</w:t>
            </w:r>
            <w:r>
              <w:rPr>
                <w:rFonts w:ascii="仿宋_GB2312" w:hAnsi="仿宋_GB2312" w:cs="仿宋_GB2312" w:eastAsia="仿宋_GB2312"/>
                <w:sz w:val="24"/>
              </w:rPr>
              <w:t>及活动所涉及领域专业</w:t>
            </w:r>
            <w:r>
              <w:rPr>
                <w:rFonts w:ascii="仿宋_GB2312" w:hAnsi="仿宋_GB2312" w:cs="仿宋_GB2312" w:eastAsia="仿宋_GB2312"/>
                <w:sz w:val="24"/>
              </w:rPr>
              <w:t>人士为主</w:t>
            </w:r>
            <w:r>
              <w:rPr>
                <w:rFonts w:ascii="仿宋_GB2312" w:hAnsi="仿宋_GB2312" w:cs="仿宋_GB2312" w:eastAsia="仿宋_GB2312"/>
                <w:sz w:val="24"/>
              </w:rPr>
              <w:t>）、现场氛围布置、活动实施必要的物料</w:t>
            </w:r>
            <w:r>
              <w:rPr>
                <w:rFonts w:ascii="仿宋_GB2312" w:hAnsi="仿宋_GB2312" w:cs="仿宋_GB2312" w:eastAsia="仿宋_GB2312"/>
                <w:sz w:val="24"/>
              </w:rPr>
              <w:t>设计及</w:t>
            </w:r>
            <w:r>
              <w:rPr>
                <w:rFonts w:ascii="仿宋_GB2312" w:hAnsi="仿宋_GB2312" w:cs="仿宋_GB2312" w:eastAsia="仿宋_GB2312"/>
                <w:sz w:val="24"/>
              </w:rPr>
              <w:t>准备、活动参与人群组织、活动现场秩序维护及安全工作</w:t>
            </w:r>
            <w:r>
              <w:rPr>
                <w:rFonts w:ascii="仿宋_GB2312" w:hAnsi="仿宋_GB2312" w:cs="仿宋_GB2312" w:eastAsia="仿宋_GB2312"/>
                <w:sz w:val="24"/>
              </w:rPr>
              <w:t>、</w:t>
            </w:r>
            <w:r>
              <w:rPr>
                <w:rFonts w:ascii="仿宋_GB2312" w:hAnsi="仿宋_GB2312" w:cs="仿宋_GB2312" w:eastAsia="仿宋_GB2312"/>
                <w:sz w:val="24"/>
              </w:rPr>
              <w:t>活动户外开展点位对接等。</w:t>
            </w:r>
          </w:p>
          <w:p>
            <w:pPr>
              <w:pStyle w:val="null3"/>
              <w:ind w:firstLine="480"/>
              <w:jc w:val="both"/>
            </w:pPr>
            <w:r>
              <w:rPr>
                <w:rFonts w:ascii="仿宋_GB2312" w:hAnsi="仿宋_GB2312" w:cs="仿宋_GB2312" w:eastAsia="仿宋_GB2312"/>
                <w:sz w:val="24"/>
              </w:rPr>
              <w:t>②供应商负责单场活动执行方案、招募推文、回顾推文、新闻稿件，以及项目总结、活动实施应急预案等文稿的撰写。</w:t>
            </w:r>
          </w:p>
          <w:p>
            <w:pPr>
              <w:pStyle w:val="null3"/>
              <w:ind w:firstLine="480"/>
              <w:jc w:val="both"/>
            </w:pPr>
            <w:r>
              <w:rPr>
                <w:rFonts w:ascii="仿宋_GB2312" w:hAnsi="仿宋_GB2312" w:cs="仿宋_GB2312" w:eastAsia="仿宋_GB2312"/>
                <w:sz w:val="24"/>
              </w:rPr>
              <w:t>③若外出开展研学形式活动，供应商须给参与活动人员购买人身意外保险，</w:t>
            </w:r>
            <w:r>
              <w:rPr>
                <w:rFonts w:ascii="仿宋_GB2312" w:hAnsi="仿宋_GB2312" w:cs="仿宋_GB2312" w:eastAsia="仿宋_GB2312"/>
                <w:sz w:val="24"/>
              </w:rPr>
              <w:t>保险、交通等费用</w:t>
            </w:r>
            <w:r>
              <w:rPr>
                <w:rFonts w:ascii="仿宋_GB2312" w:hAnsi="仿宋_GB2312" w:cs="仿宋_GB2312" w:eastAsia="仿宋_GB2312"/>
                <w:sz w:val="24"/>
              </w:rPr>
              <w:t>由供应商负责。</w:t>
            </w:r>
          </w:p>
          <w:p>
            <w:pPr>
              <w:pStyle w:val="null3"/>
              <w:ind w:firstLine="480"/>
              <w:jc w:val="both"/>
            </w:pPr>
            <w:r>
              <w:rPr>
                <w:rFonts w:ascii="仿宋_GB2312" w:hAnsi="仿宋_GB2312" w:cs="仿宋_GB2312" w:eastAsia="仿宋_GB2312"/>
                <w:sz w:val="24"/>
              </w:rPr>
              <w:t>④</w:t>
            </w:r>
            <w:r>
              <w:rPr>
                <w:rFonts w:ascii="仿宋_GB2312" w:hAnsi="仿宋_GB2312" w:cs="仿宋_GB2312" w:eastAsia="仿宋_GB2312"/>
                <w:sz w:val="24"/>
              </w:rPr>
              <w:t>供应商配合业主方做好涉及该活动的相关</w:t>
            </w:r>
            <w:r>
              <w:rPr>
                <w:rFonts w:ascii="仿宋_GB2312" w:hAnsi="仿宋_GB2312" w:cs="仿宋_GB2312" w:eastAsia="仿宋_GB2312"/>
                <w:sz w:val="24"/>
              </w:rPr>
              <w:t>评优评先工作申报</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7）活动产出</w:t>
            </w:r>
          </w:p>
          <w:p>
            <w:pPr>
              <w:pStyle w:val="null3"/>
              <w:ind w:firstLine="480"/>
              <w:jc w:val="both"/>
            </w:pPr>
            <w:r>
              <w:rPr>
                <w:rFonts w:ascii="仿宋_GB2312" w:hAnsi="仿宋_GB2312" w:cs="仿宋_GB2312" w:eastAsia="仿宋_GB2312"/>
                <w:sz w:val="24"/>
              </w:rPr>
              <w:t>①产出1套项目总体策划执行方案、10篇活动招募推文、10篇活动回顾推文、10套执行方案。</w:t>
            </w:r>
          </w:p>
          <w:p>
            <w:pPr>
              <w:pStyle w:val="null3"/>
              <w:ind w:firstLine="480"/>
              <w:jc w:val="both"/>
            </w:pPr>
            <w:r>
              <w:rPr>
                <w:rFonts w:ascii="仿宋_GB2312" w:hAnsi="仿宋_GB2312" w:cs="仿宋_GB2312" w:eastAsia="仿宋_GB2312"/>
                <w:sz w:val="24"/>
              </w:rPr>
              <w:t>②产出新闻稿10套，在媒体报道数量</w:t>
            </w:r>
            <w:r>
              <w:rPr>
                <w:rFonts w:ascii="仿宋_GB2312" w:hAnsi="仿宋_GB2312" w:cs="仿宋_GB2312" w:eastAsia="仿宋_GB2312"/>
                <w:sz w:val="24"/>
              </w:rPr>
              <w:t>不少于</w:t>
            </w:r>
            <w:r>
              <w:rPr>
                <w:rFonts w:ascii="仿宋_GB2312" w:hAnsi="仿宋_GB2312" w:cs="仿宋_GB2312" w:eastAsia="仿宋_GB2312"/>
                <w:sz w:val="24"/>
              </w:rPr>
              <w:t>10篇（央级媒体报道1篇、省级媒体报道5篇、地市级媒体报道4篇）。</w:t>
            </w:r>
          </w:p>
          <w:p>
            <w:pPr>
              <w:pStyle w:val="null3"/>
              <w:ind w:firstLine="480"/>
              <w:jc w:val="both"/>
            </w:pPr>
            <w:r>
              <w:rPr>
                <w:rFonts w:ascii="仿宋_GB2312" w:hAnsi="仿宋_GB2312" w:cs="仿宋_GB2312" w:eastAsia="仿宋_GB2312"/>
                <w:sz w:val="24"/>
              </w:rPr>
              <w:t>③</w:t>
            </w:r>
            <w:r>
              <w:rPr>
                <w:rFonts w:ascii="仿宋_GB2312" w:hAnsi="仿宋_GB2312" w:cs="仿宋_GB2312" w:eastAsia="仿宋_GB2312"/>
                <w:sz w:val="24"/>
              </w:rPr>
              <w:t>每场活动照片拍摄</w:t>
            </w:r>
            <w:r>
              <w:rPr>
                <w:rFonts w:ascii="仿宋_GB2312" w:hAnsi="仿宋_GB2312" w:cs="仿宋_GB2312" w:eastAsia="仿宋_GB2312"/>
                <w:sz w:val="24"/>
              </w:rPr>
              <w:t>不少于</w:t>
            </w:r>
            <w:r>
              <w:rPr>
                <w:rFonts w:ascii="仿宋_GB2312" w:hAnsi="仿宋_GB2312" w:cs="仿宋_GB2312" w:eastAsia="仿宋_GB2312"/>
                <w:sz w:val="24"/>
              </w:rPr>
              <w:t>10张，照片大小5MB以上，照片能展现活动主题、活动氛围、活动效果，包括全景、中长景、人物特写等。每场活动视频时长不少于3分钟，视频分辨率1920X1080，MP4或MOV格式，视频包含全景、中长景、人物特写等。</w:t>
            </w:r>
            <w:r>
              <w:rPr>
                <w:rFonts w:ascii="仿宋_GB2312" w:hAnsi="仿宋_GB2312" w:cs="仿宋_GB2312" w:eastAsia="仿宋_GB2312"/>
                <w:sz w:val="24"/>
              </w:rPr>
              <w:t>同时，产出</w:t>
            </w:r>
            <w:r>
              <w:rPr>
                <w:rFonts w:ascii="仿宋_GB2312" w:hAnsi="仿宋_GB2312" w:cs="仿宋_GB2312" w:eastAsia="仿宋_GB2312"/>
                <w:sz w:val="24"/>
              </w:rPr>
              <w:t>10条视频号宣传视频</w:t>
            </w:r>
            <w:r>
              <w:rPr>
                <w:rFonts w:ascii="仿宋_GB2312" w:hAnsi="仿宋_GB2312" w:cs="仿宋_GB2312" w:eastAsia="仿宋_GB2312"/>
                <w:sz w:val="24"/>
              </w:rPr>
              <w:t>，</w:t>
            </w:r>
            <w:r>
              <w:rPr>
                <w:rFonts w:ascii="仿宋_GB2312" w:hAnsi="仿宋_GB2312" w:cs="仿宋_GB2312" w:eastAsia="仿宋_GB2312"/>
                <w:sz w:val="24"/>
              </w:rPr>
              <w:t>单条宣传视频</w:t>
            </w:r>
            <w:r>
              <w:rPr>
                <w:rFonts w:ascii="仿宋_GB2312" w:hAnsi="仿宋_GB2312" w:cs="仿宋_GB2312" w:eastAsia="仿宋_GB2312"/>
                <w:sz w:val="24"/>
              </w:rPr>
              <w:t>时长不少于</w:t>
            </w:r>
            <w:r>
              <w:rPr>
                <w:rFonts w:ascii="仿宋_GB2312" w:hAnsi="仿宋_GB2312" w:cs="仿宋_GB2312" w:eastAsia="仿宋_GB2312"/>
                <w:sz w:val="24"/>
              </w:rPr>
              <w:t>90秒</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④</w:t>
            </w:r>
            <w:r>
              <w:rPr>
                <w:rFonts w:ascii="仿宋_GB2312" w:hAnsi="仿宋_GB2312" w:cs="仿宋_GB2312" w:eastAsia="仿宋_GB2312"/>
                <w:sz w:val="24"/>
              </w:rPr>
              <w:t>开展群众满意度调查</w:t>
            </w:r>
            <w:r>
              <w:rPr>
                <w:rFonts w:ascii="仿宋_GB2312" w:hAnsi="仿宋_GB2312" w:cs="仿宋_GB2312" w:eastAsia="仿宋_GB2312"/>
                <w:sz w:val="24"/>
              </w:rPr>
              <w:t>：</w:t>
            </w:r>
            <w:r>
              <w:rPr>
                <w:rFonts w:ascii="仿宋_GB2312" w:hAnsi="仿宋_GB2312" w:cs="仿宋_GB2312" w:eastAsia="仿宋_GB2312"/>
                <w:sz w:val="24"/>
              </w:rPr>
              <w:t>“读书吧！少年”主题阅读活动单场满意度调查表</w:t>
            </w:r>
            <w:r>
              <w:rPr>
                <w:rFonts w:ascii="仿宋_GB2312" w:hAnsi="仿宋_GB2312" w:cs="仿宋_GB2312" w:eastAsia="仿宋_GB2312"/>
                <w:sz w:val="24"/>
              </w:rPr>
              <w:t>不少于</w:t>
            </w:r>
            <w:r>
              <w:rPr>
                <w:rFonts w:ascii="仿宋_GB2312" w:hAnsi="仿宋_GB2312" w:cs="仿宋_GB2312" w:eastAsia="仿宋_GB2312"/>
                <w:sz w:val="24"/>
              </w:rPr>
              <w:t>20份，群众满意度95%</w:t>
            </w:r>
            <w:r>
              <w:rPr>
                <w:rFonts w:ascii="仿宋_GB2312" w:hAnsi="仿宋_GB2312" w:cs="仿宋_GB2312" w:eastAsia="仿宋_GB2312"/>
                <w:sz w:val="24"/>
              </w:rPr>
              <w:t>以上</w:t>
            </w:r>
            <w:r>
              <w:rPr>
                <w:rFonts w:ascii="仿宋_GB2312" w:hAnsi="仿宋_GB2312" w:cs="仿宋_GB2312" w:eastAsia="仿宋_GB2312"/>
                <w:sz w:val="24"/>
              </w:rPr>
              <w:t>。</w:t>
            </w:r>
          </w:p>
          <w:p>
            <w:pPr>
              <w:pStyle w:val="null3"/>
              <w:ind w:firstLine="482"/>
              <w:jc w:val="both"/>
            </w:pPr>
            <w:r>
              <w:rPr>
                <w:rFonts w:ascii="仿宋_GB2312" w:hAnsi="仿宋_GB2312" w:cs="仿宋_GB2312" w:eastAsia="仿宋_GB2312"/>
                <w:sz w:val="24"/>
                <w:b/>
              </w:rPr>
              <w:t>3.</w:t>
            </w:r>
            <w:r>
              <w:rPr>
                <w:rFonts w:ascii="仿宋_GB2312" w:hAnsi="仿宋_GB2312" w:cs="仿宋_GB2312" w:eastAsia="仿宋_GB2312"/>
                <w:sz w:val="24"/>
                <w:b/>
              </w:rPr>
              <w:t>金图求知一小时公益讲座</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活动概述</w:t>
            </w:r>
            <w:r>
              <w:rPr>
                <w:rFonts w:ascii="仿宋_GB2312" w:hAnsi="仿宋_GB2312" w:cs="仿宋_GB2312" w:eastAsia="仿宋_GB2312"/>
                <w:sz w:val="24"/>
              </w:rPr>
              <w:t>：</w:t>
            </w:r>
            <w:r>
              <w:rPr>
                <w:rFonts w:ascii="仿宋_GB2312" w:hAnsi="仿宋_GB2312" w:cs="仿宋_GB2312" w:eastAsia="仿宋_GB2312"/>
                <w:sz w:val="24"/>
              </w:rPr>
              <w:t>邀请</w:t>
            </w:r>
            <w:r>
              <w:rPr>
                <w:rFonts w:ascii="仿宋_GB2312" w:hAnsi="仿宋_GB2312" w:cs="仿宋_GB2312" w:eastAsia="仿宋_GB2312"/>
                <w:sz w:val="24"/>
              </w:rPr>
              <w:t>作家、</w:t>
            </w:r>
            <w:r>
              <w:rPr>
                <w:rFonts w:ascii="仿宋_GB2312" w:hAnsi="仿宋_GB2312" w:cs="仿宋_GB2312" w:eastAsia="仿宋_GB2312"/>
                <w:sz w:val="24"/>
              </w:rPr>
              <w:t>专家、学者，聚焦中华优秀传统文化、科技创新、新质生产力发展、社会主义核心价值观培育、儿童友好城市建设等热点正面话题，举办公益讲座，旨在满足公众对公共文化服务</w:t>
            </w:r>
            <w:r>
              <w:rPr>
                <w:rFonts w:ascii="仿宋_GB2312" w:hAnsi="仿宋_GB2312" w:cs="仿宋_GB2312" w:eastAsia="仿宋_GB2312"/>
                <w:sz w:val="24"/>
              </w:rPr>
              <w:t>/产品的需求，推动知识传播与思想交流，助力营造良好的社会文化氛围。</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2）时间安排：周末、暑假及法定节假日</w:t>
            </w:r>
            <w:r>
              <w:rPr>
                <w:rFonts w:ascii="仿宋_GB2312" w:hAnsi="仿宋_GB2312" w:cs="仿宋_GB2312" w:eastAsia="仿宋_GB2312"/>
                <w:sz w:val="24"/>
              </w:rPr>
              <w:t>（</w:t>
            </w:r>
            <w:r>
              <w:rPr>
                <w:rFonts w:ascii="仿宋_GB2312" w:hAnsi="仿宋_GB2312" w:cs="仿宋_GB2312" w:eastAsia="仿宋_GB2312"/>
                <w:sz w:val="24"/>
              </w:rPr>
              <w:t>根据</w:t>
            </w:r>
            <w:r>
              <w:rPr>
                <w:rFonts w:ascii="仿宋_GB2312" w:hAnsi="仿宋_GB2312" w:cs="仿宋_GB2312" w:eastAsia="仿宋_GB2312"/>
                <w:sz w:val="24"/>
              </w:rPr>
              <w:t>采购人</w:t>
            </w:r>
            <w:r>
              <w:rPr>
                <w:rFonts w:ascii="仿宋_GB2312" w:hAnsi="仿宋_GB2312" w:cs="仿宋_GB2312" w:eastAsia="仿宋_GB2312"/>
                <w:sz w:val="24"/>
              </w:rPr>
              <w:t>要求安排</w:t>
            </w:r>
            <w:r>
              <w:rPr>
                <w:rFonts w:ascii="仿宋_GB2312" w:hAnsi="仿宋_GB2312" w:cs="仿宋_GB2312" w:eastAsia="仿宋_GB2312"/>
                <w:sz w:val="24"/>
              </w:rPr>
              <w:t>）。</w:t>
            </w:r>
          </w:p>
          <w:p>
            <w:pPr>
              <w:pStyle w:val="null3"/>
              <w:ind w:firstLine="240"/>
              <w:jc w:val="both"/>
            </w:pPr>
            <w:r>
              <w:rPr>
                <w:rFonts w:ascii="仿宋_GB2312" w:hAnsi="仿宋_GB2312" w:cs="仿宋_GB2312" w:eastAsia="仿宋_GB2312"/>
                <w:sz w:val="24"/>
              </w:rPr>
              <w:t>★（3）场次安排：</w:t>
            </w:r>
            <w:r>
              <w:rPr>
                <w:rFonts w:ascii="仿宋_GB2312" w:hAnsi="仿宋_GB2312" w:cs="仿宋_GB2312" w:eastAsia="仿宋_GB2312"/>
                <w:sz w:val="24"/>
              </w:rPr>
              <w:t>全年开展</w:t>
            </w:r>
            <w:r>
              <w:rPr>
                <w:rFonts w:ascii="仿宋_GB2312" w:hAnsi="仿宋_GB2312" w:cs="仿宋_GB2312" w:eastAsia="仿宋_GB2312"/>
                <w:sz w:val="24"/>
              </w:rPr>
              <w:t>不</w:t>
            </w:r>
            <w:r>
              <w:rPr>
                <w:rFonts w:ascii="仿宋_GB2312" w:hAnsi="仿宋_GB2312" w:cs="仿宋_GB2312" w:eastAsia="仿宋_GB2312"/>
                <w:sz w:val="24"/>
              </w:rPr>
              <w:t>少</w:t>
            </w:r>
            <w:r>
              <w:rPr>
                <w:rFonts w:ascii="仿宋_GB2312" w:hAnsi="仿宋_GB2312" w:cs="仿宋_GB2312" w:eastAsia="仿宋_GB2312"/>
                <w:sz w:val="24"/>
              </w:rPr>
              <w:t>于</w:t>
            </w:r>
            <w:r>
              <w:rPr>
                <w:rFonts w:ascii="仿宋_GB2312" w:hAnsi="仿宋_GB2312" w:cs="仿宋_GB2312" w:eastAsia="仿宋_GB2312"/>
                <w:sz w:val="24"/>
              </w:rPr>
              <w:t>10场。</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4）地点安排：金牛区图书馆（根据</w:t>
            </w:r>
            <w:r>
              <w:rPr>
                <w:rFonts w:ascii="仿宋_GB2312" w:hAnsi="仿宋_GB2312" w:cs="仿宋_GB2312" w:eastAsia="仿宋_GB2312"/>
                <w:sz w:val="24"/>
              </w:rPr>
              <w:t>采购人</w:t>
            </w:r>
            <w:r>
              <w:rPr>
                <w:rFonts w:ascii="仿宋_GB2312" w:hAnsi="仿宋_GB2312" w:cs="仿宋_GB2312" w:eastAsia="仿宋_GB2312"/>
                <w:sz w:val="24"/>
              </w:rPr>
              <w:t>要求动态调整）</w:t>
            </w:r>
            <w:r>
              <w:rPr>
                <w:rFonts w:ascii="仿宋_GB2312" w:hAnsi="仿宋_GB2312" w:cs="仿宋_GB2312" w:eastAsia="仿宋_GB2312"/>
                <w:sz w:val="24"/>
              </w:rPr>
              <w:t>。</w:t>
            </w:r>
          </w:p>
          <w:p>
            <w:pPr>
              <w:pStyle w:val="null3"/>
              <w:ind w:firstLine="240"/>
              <w:jc w:val="both"/>
            </w:pPr>
            <w:r>
              <w:rPr>
                <w:rFonts w:ascii="仿宋_GB2312" w:hAnsi="仿宋_GB2312" w:cs="仿宋_GB2312" w:eastAsia="仿宋_GB2312"/>
                <w:sz w:val="24"/>
              </w:rPr>
              <w:t>★（5）</w:t>
            </w:r>
            <w:r>
              <w:rPr>
                <w:rFonts w:ascii="仿宋_GB2312" w:hAnsi="仿宋_GB2312" w:cs="仿宋_GB2312" w:eastAsia="仿宋_GB2312"/>
                <w:sz w:val="24"/>
              </w:rPr>
              <w:t>全年活动</w:t>
            </w:r>
            <w:r>
              <w:rPr>
                <w:rFonts w:ascii="仿宋_GB2312" w:hAnsi="仿宋_GB2312" w:cs="仿宋_GB2312" w:eastAsia="仿宋_GB2312"/>
                <w:sz w:val="24"/>
              </w:rPr>
              <w:t>服务人次：不少于</w:t>
            </w:r>
            <w:r>
              <w:rPr>
                <w:rFonts w:ascii="仿宋_GB2312" w:hAnsi="仿宋_GB2312" w:cs="仿宋_GB2312" w:eastAsia="仿宋_GB2312"/>
                <w:sz w:val="24"/>
              </w:rPr>
              <w:t>1</w:t>
            </w:r>
            <w:r>
              <w:rPr>
                <w:rFonts w:ascii="仿宋_GB2312" w:hAnsi="仿宋_GB2312" w:cs="仿宋_GB2312" w:eastAsia="仿宋_GB2312"/>
                <w:sz w:val="24"/>
              </w:rPr>
              <w:t>2000人次</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包括线上</w:t>
            </w:r>
            <w:r>
              <w:rPr>
                <w:rFonts w:ascii="仿宋_GB2312" w:hAnsi="仿宋_GB2312" w:cs="仿宋_GB2312" w:eastAsia="仿宋_GB2312"/>
                <w:sz w:val="24"/>
              </w:rPr>
              <w:t>和</w:t>
            </w:r>
            <w:r>
              <w:rPr>
                <w:rFonts w:ascii="仿宋_GB2312" w:hAnsi="仿宋_GB2312" w:cs="仿宋_GB2312" w:eastAsia="仿宋_GB2312"/>
                <w:sz w:val="24"/>
              </w:rPr>
              <w:t>线下服务人次，</w:t>
            </w:r>
            <w:r>
              <w:rPr>
                <w:rFonts w:ascii="仿宋_GB2312" w:hAnsi="仿宋_GB2312" w:cs="仿宋_GB2312" w:eastAsia="仿宋_GB2312"/>
                <w:sz w:val="24"/>
              </w:rPr>
              <w:t>每场线下服务人次不少于</w:t>
            </w:r>
            <w:r>
              <w:rPr>
                <w:rFonts w:ascii="仿宋_GB2312" w:hAnsi="仿宋_GB2312" w:cs="仿宋_GB2312" w:eastAsia="仿宋_GB2312"/>
                <w:sz w:val="24"/>
              </w:rPr>
              <w:t>100人</w:t>
            </w:r>
            <w:r>
              <w:rPr>
                <w:rFonts w:ascii="仿宋_GB2312" w:hAnsi="仿宋_GB2312" w:cs="仿宋_GB2312" w:eastAsia="仿宋_GB2312"/>
                <w:sz w:val="24"/>
              </w:rPr>
              <w:t>）</w:t>
            </w:r>
          </w:p>
          <w:p>
            <w:pPr>
              <w:pStyle w:val="null3"/>
              <w:ind w:firstLine="240"/>
              <w:jc w:val="both"/>
            </w:pPr>
            <w:r>
              <w:rPr>
                <w:rFonts w:ascii="仿宋_GB2312" w:hAnsi="仿宋_GB2312" w:cs="仿宋_GB2312" w:eastAsia="仿宋_GB2312"/>
                <w:sz w:val="24"/>
              </w:rPr>
              <w:t>★（6）金图求知一小时公益讲座单场时长不少于90分钟</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7）策划实施</w:t>
            </w:r>
          </w:p>
          <w:p>
            <w:pPr>
              <w:pStyle w:val="null3"/>
              <w:ind w:firstLine="480"/>
              <w:jc w:val="both"/>
            </w:pPr>
            <w:r>
              <w:rPr>
                <w:rFonts w:ascii="仿宋_GB2312" w:hAnsi="仿宋_GB2312" w:cs="仿宋_GB2312" w:eastAsia="仿宋_GB2312"/>
                <w:sz w:val="24"/>
              </w:rPr>
              <w:t>①</w:t>
            </w:r>
            <w:r>
              <w:rPr>
                <w:rFonts w:ascii="仿宋_GB2312" w:hAnsi="仿宋_GB2312" w:cs="仿宋_GB2312" w:eastAsia="仿宋_GB2312"/>
                <w:sz w:val="24"/>
              </w:rPr>
              <w:t>供应商负责每场讲座的选题策划</w:t>
            </w:r>
            <w:r>
              <w:rPr>
                <w:rFonts w:ascii="仿宋_GB2312" w:hAnsi="仿宋_GB2312" w:cs="仿宋_GB2312" w:eastAsia="仿宋_GB2312"/>
                <w:sz w:val="24"/>
              </w:rPr>
              <w:t>（每场讲座选题需经业主方确认后方可实施）、</w:t>
            </w:r>
            <w:r>
              <w:rPr>
                <w:rFonts w:ascii="仿宋_GB2312" w:hAnsi="仿宋_GB2312" w:cs="仿宋_GB2312" w:eastAsia="仿宋_GB2312"/>
                <w:sz w:val="24"/>
              </w:rPr>
              <w:t>嘉宾邀请</w:t>
            </w:r>
            <w:r>
              <w:rPr>
                <w:rFonts w:ascii="仿宋_GB2312" w:hAnsi="仿宋_GB2312" w:cs="仿宋_GB2312" w:eastAsia="仿宋_GB2312"/>
                <w:sz w:val="24"/>
              </w:rPr>
              <w:t>（嘉宾以作家、学者、文艺界人士</w:t>
            </w:r>
            <w:r>
              <w:rPr>
                <w:rFonts w:ascii="仿宋_GB2312" w:hAnsi="仿宋_GB2312" w:cs="仿宋_GB2312" w:eastAsia="仿宋_GB2312"/>
                <w:sz w:val="24"/>
              </w:rPr>
              <w:t>为主，</w:t>
            </w:r>
            <w:r>
              <w:rPr>
                <w:rFonts w:ascii="仿宋_GB2312" w:hAnsi="仿宋_GB2312" w:cs="仿宋_GB2312" w:eastAsia="仿宋_GB2312"/>
                <w:sz w:val="24"/>
              </w:rPr>
              <w:t>服务期内邀请作家</w:t>
            </w:r>
            <w:r>
              <w:rPr>
                <w:rFonts w:ascii="仿宋_GB2312" w:hAnsi="仿宋_GB2312" w:cs="仿宋_GB2312" w:eastAsia="仿宋_GB2312"/>
                <w:sz w:val="24"/>
              </w:rPr>
              <w:t>或具有正高级及以上职称（活动所涉及的领域）专家不少于</w:t>
            </w:r>
            <w:r>
              <w:rPr>
                <w:rFonts w:ascii="仿宋_GB2312" w:hAnsi="仿宋_GB2312" w:cs="仿宋_GB2312" w:eastAsia="仿宋_GB2312"/>
                <w:sz w:val="24"/>
              </w:rPr>
              <w:t>4人</w:t>
            </w:r>
            <w:r>
              <w:rPr>
                <w:rFonts w:ascii="仿宋_GB2312" w:hAnsi="仿宋_GB2312" w:cs="仿宋_GB2312" w:eastAsia="仿宋_GB2312"/>
                <w:sz w:val="24"/>
              </w:rPr>
              <w:t>）、现场氛围布置</w:t>
            </w:r>
            <w:r>
              <w:rPr>
                <w:rFonts w:ascii="仿宋_GB2312" w:hAnsi="仿宋_GB2312" w:cs="仿宋_GB2312" w:eastAsia="仿宋_GB2312"/>
                <w:sz w:val="24"/>
              </w:rPr>
              <w:t>、活动实施必要的物料准备、活动参与人群组织、活动现场秩序维护及安全工作</w:t>
            </w:r>
            <w:r>
              <w:rPr>
                <w:rFonts w:ascii="仿宋_GB2312" w:hAnsi="仿宋_GB2312" w:cs="仿宋_GB2312" w:eastAsia="仿宋_GB2312"/>
                <w:sz w:val="24"/>
              </w:rPr>
              <w:t>、</w:t>
            </w:r>
            <w:r>
              <w:rPr>
                <w:rFonts w:ascii="仿宋_GB2312" w:hAnsi="仿宋_GB2312" w:cs="仿宋_GB2312" w:eastAsia="仿宋_GB2312"/>
                <w:sz w:val="24"/>
              </w:rPr>
              <w:t>活动户外开展点位对接等。</w:t>
            </w:r>
          </w:p>
          <w:p>
            <w:pPr>
              <w:pStyle w:val="null3"/>
              <w:ind w:firstLine="480"/>
              <w:jc w:val="both"/>
            </w:pPr>
            <w:r>
              <w:rPr>
                <w:rFonts w:ascii="仿宋_GB2312" w:hAnsi="仿宋_GB2312" w:cs="仿宋_GB2312" w:eastAsia="仿宋_GB2312"/>
                <w:sz w:val="24"/>
              </w:rPr>
              <w:t>②供应商负责单场活动执行方案、招募推文、回顾推文、新闻稿件，以及项目总结、活动实施应急预案等文稿的撰写。</w:t>
            </w:r>
          </w:p>
          <w:p>
            <w:pPr>
              <w:pStyle w:val="null3"/>
              <w:ind w:firstLine="480"/>
              <w:jc w:val="both"/>
            </w:pPr>
            <w:r>
              <w:rPr>
                <w:rFonts w:ascii="仿宋_GB2312" w:hAnsi="仿宋_GB2312" w:cs="仿宋_GB2312" w:eastAsia="仿宋_GB2312"/>
                <w:sz w:val="24"/>
              </w:rPr>
              <w:t>③</w:t>
            </w:r>
            <w:r>
              <w:rPr>
                <w:rFonts w:ascii="仿宋_GB2312" w:hAnsi="仿宋_GB2312" w:cs="仿宋_GB2312" w:eastAsia="仿宋_GB2312"/>
                <w:sz w:val="24"/>
              </w:rPr>
              <w:t>讲座开展期间需要全程录音录像，并进行加工剪辑。同时，依托金牛区图书馆视频公众号全程线上直播。视频作为金牛区图书馆数字资源使用，严禁第三方用于开展任何商业行为。</w:t>
            </w:r>
          </w:p>
          <w:p>
            <w:pPr>
              <w:pStyle w:val="null3"/>
              <w:ind w:firstLine="480"/>
              <w:jc w:val="both"/>
            </w:pPr>
            <w:r>
              <w:rPr>
                <w:rFonts w:ascii="仿宋_GB2312" w:hAnsi="仿宋_GB2312" w:cs="仿宋_GB2312" w:eastAsia="仿宋_GB2312"/>
                <w:sz w:val="24"/>
              </w:rPr>
              <w:t>④</w:t>
            </w:r>
            <w:r>
              <w:rPr>
                <w:rFonts w:ascii="仿宋_GB2312" w:hAnsi="仿宋_GB2312" w:cs="仿宋_GB2312" w:eastAsia="仿宋_GB2312"/>
                <w:sz w:val="24"/>
              </w:rPr>
              <w:t>供应商配合业主方做好涉及该活动的相关评优评先工作申报。</w:t>
            </w:r>
          </w:p>
          <w:p>
            <w:pPr>
              <w:pStyle w:val="null3"/>
              <w:ind w:firstLine="480"/>
              <w:jc w:val="both"/>
            </w:pPr>
            <w:r>
              <w:rPr>
                <w:rFonts w:ascii="仿宋_GB2312" w:hAnsi="仿宋_GB2312" w:cs="仿宋_GB2312" w:eastAsia="仿宋_GB2312"/>
                <w:sz w:val="24"/>
              </w:rPr>
              <w:t>★（8）活动产出</w:t>
            </w:r>
          </w:p>
          <w:p>
            <w:pPr>
              <w:pStyle w:val="null3"/>
              <w:ind w:firstLine="480"/>
              <w:jc w:val="both"/>
            </w:pPr>
            <w:r>
              <w:rPr>
                <w:rFonts w:ascii="仿宋_GB2312" w:hAnsi="仿宋_GB2312" w:cs="仿宋_GB2312" w:eastAsia="仿宋_GB2312"/>
                <w:sz w:val="24"/>
              </w:rPr>
              <w:t>①</w:t>
            </w:r>
            <w:r>
              <w:rPr>
                <w:rFonts w:ascii="仿宋_GB2312" w:hAnsi="仿宋_GB2312" w:cs="仿宋_GB2312" w:eastAsia="仿宋_GB2312"/>
                <w:sz w:val="24"/>
              </w:rPr>
              <w:t>金图求知一小时公益讲座：产出</w:t>
            </w:r>
            <w:r>
              <w:rPr>
                <w:rFonts w:ascii="仿宋_GB2312" w:hAnsi="仿宋_GB2312" w:cs="仿宋_GB2312" w:eastAsia="仿宋_GB2312"/>
                <w:sz w:val="24"/>
              </w:rPr>
              <w:t>1套项目总体策划执行方案、10篇活动招募推文、10篇活动回顾推文、10套执行方案。</w:t>
            </w:r>
          </w:p>
          <w:p>
            <w:pPr>
              <w:pStyle w:val="null3"/>
              <w:ind w:firstLine="480"/>
              <w:jc w:val="both"/>
            </w:pPr>
            <w:r>
              <w:rPr>
                <w:rFonts w:ascii="仿宋_GB2312" w:hAnsi="仿宋_GB2312" w:cs="仿宋_GB2312" w:eastAsia="仿宋_GB2312"/>
                <w:sz w:val="24"/>
              </w:rPr>
              <w:t>②</w:t>
            </w:r>
            <w:r>
              <w:rPr>
                <w:rFonts w:ascii="仿宋_GB2312" w:hAnsi="仿宋_GB2312" w:cs="仿宋_GB2312" w:eastAsia="仿宋_GB2312"/>
                <w:sz w:val="24"/>
              </w:rPr>
              <w:t>产出新闻稿</w:t>
            </w:r>
            <w:r>
              <w:rPr>
                <w:rFonts w:ascii="仿宋_GB2312" w:hAnsi="仿宋_GB2312" w:cs="仿宋_GB2312" w:eastAsia="仿宋_GB2312"/>
                <w:sz w:val="24"/>
              </w:rPr>
              <w:t>3套，在媒体报道数量</w:t>
            </w:r>
            <w:r>
              <w:rPr>
                <w:rFonts w:ascii="仿宋_GB2312" w:hAnsi="仿宋_GB2312" w:cs="仿宋_GB2312" w:eastAsia="仿宋_GB2312"/>
                <w:sz w:val="24"/>
              </w:rPr>
              <w:t>不少于</w:t>
            </w:r>
            <w:r>
              <w:rPr>
                <w:rFonts w:ascii="仿宋_GB2312" w:hAnsi="仿宋_GB2312" w:cs="仿宋_GB2312" w:eastAsia="仿宋_GB2312"/>
                <w:sz w:val="24"/>
              </w:rPr>
              <w:t>3篇（央级媒体报道1，省级媒体报道1篇、地市级媒体报道1篇）。</w:t>
            </w:r>
          </w:p>
          <w:p>
            <w:pPr>
              <w:pStyle w:val="null3"/>
              <w:ind w:firstLine="480"/>
              <w:jc w:val="both"/>
            </w:pPr>
            <w:r>
              <w:rPr>
                <w:rFonts w:ascii="仿宋_GB2312" w:hAnsi="仿宋_GB2312" w:cs="仿宋_GB2312" w:eastAsia="仿宋_GB2312"/>
                <w:sz w:val="24"/>
              </w:rPr>
              <w:t>③</w:t>
            </w:r>
            <w:r>
              <w:rPr>
                <w:rFonts w:ascii="仿宋_GB2312" w:hAnsi="仿宋_GB2312" w:cs="仿宋_GB2312" w:eastAsia="仿宋_GB2312"/>
                <w:sz w:val="24"/>
              </w:rPr>
              <w:t>每场活动照片拍摄</w:t>
            </w:r>
            <w:r>
              <w:rPr>
                <w:rFonts w:ascii="仿宋_GB2312" w:hAnsi="仿宋_GB2312" w:cs="仿宋_GB2312" w:eastAsia="仿宋_GB2312"/>
                <w:sz w:val="24"/>
              </w:rPr>
              <w:t>不少于</w:t>
            </w:r>
            <w:r>
              <w:rPr>
                <w:rFonts w:ascii="仿宋_GB2312" w:hAnsi="仿宋_GB2312" w:cs="仿宋_GB2312" w:eastAsia="仿宋_GB2312"/>
                <w:sz w:val="24"/>
              </w:rPr>
              <w:t>10张，照片大小5MB以上，照片能展现活动主题、活动氛围、活动效果，包括全景、中长景、人物特写等。每场活动视频时长不少于</w:t>
            </w:r>
            <w:r>
              <w:rPr>
                <w:rFonts w:ascii="仿宋_GB2312" w:hAnsi="仿宋_GB2312" w:cs="仿宋_GB2312" w:eastAsia="仿宋_GB2312"/>
                <w:sz w:val="24"/>
              </w:rPr>
              <w:t>90秒</w:t>
            </w:r>
            <w:r>
              <w:rPr>
                <w:rFonts w:ascii="仿宋_GB2312" w:hAnsi="仿宋_GB2312" w:cs="仿宋_GB2312" w:eastAsia="仿宋_GB2312"/>
                <w:sz w:val="24"/>
              </w:rPr>
              <w:t>，视频分辨率</w:t>
            </w:r>
            <w:r>
              <w:rPr>
                <w:rFonts w:ascii="仿宋_GB2312" w:hAnsi="仿宋_GB2312" w:cs="仿宋_GB2312" w:eastAsia="仿宋_GB2312"/>
                <w:sz w:val="24"/>
              </w:rPr>
              <w:t>1920X1080，MP4或MOV格式，视频包含全景、中长景、人物特写等。</w:t>
            </w:r>
            <w:r>
              <w:rPr>
                <w:rFonts w:ascii="仿宋_GB2312" w:hAnsi="仿宋_GB2312" w:cs="仿宋_GB2312" w:eastAsia="仿宋_GB2312"/>
                <w:sz w:val="24"/>
              </w:rPr>
              <w:t>同时</w:t>
            </w:r>
            <w:r>
              <w:rPr>
                <w:rFonts w:ascii="仿宋_GB2312" w:hAnsi="仿宋_GB2312" w:cs="仿宋_GB2312" w:eastAsia="仿宋_GB2312"/>
                <w:sz w:val="24"/>
              </w:rPr>
              <w:t>，产出</w:t>
            </w:r>
            <w:r>
              <w:rPr>
                <w:rFonts w:ascii="仿宋_GB2312" w:hAnsi="仿宋_GB2312" w:cs="仿宋_GB2312" w:eastAsia="仿宋_GB2312"/>
                <w:sz w:val="24"/>
              </w:rPr>
              <w:t>10条视频号宣传视频</w:t>
            </w:r>
            <w:r>
              <w:rPr>
                <w:rFonts w:ascii="仿宋_GB2312" w:hAnsi="仿宋_GB2312" w:cs="仿宋_GB2312" w:eastAsia="仿宋_GB2312"/>
                <w:sz w:val="24"/>
              </w:rPr>
              <w:t>，</w:t>
            </w:r>
            <w:r>
              <w:rPr>
                <w:rFonts w:ascii="仿宋_GB2312" w:hAnsi="仿宋_GB2312" w:cs="仿宋_GB2312" w:eastAsia="仿宋_GB2312"/>
                <w:sz w:val="24"/>
              </w:rPr>
              <w:t>单条宣传视频</w:t>
            </w:r>
            <w:r>
              <w:rPr>
                <w:rFonts w:ascii="仿宋_GB2312" w:hAnsi="仿宋_GB2312" w:cs="仿宋_GB2312" w:eastAsia="仿宋_GB2312"/>
                <w:sz w:val="24"/>
              </w:rPr>
              <w:t>时长不少于</w:t>
            </w:r>
            <w:r>
              <w:rPr>
                <w:rFonts w:ascii="仿宋_GB2312" w:hAnsi="仿宋_GB2312" w:cs="仿宋_GB2312" w:eastAsia="仿宋_GB2312"/>
                <w:sz w:val="24"/>
              </w:rPr>
              <w:t>90秒</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④</w:t>
            </w:r>
            <w:r>
              <w:rPr>
                <w:rFonts w:ascii="仿宋_GB2312" w:hAnsi="仿宋_GB2312" w:cs="仿宋_GB2312" w:eastAsia="仿宋_GB2312"/>
                <w:sz w:val="24"/>
              </w:rPr>
              <w:t>开展群众满意度调查</w:t>
            </w:r>
            <w:r>
              <w:rPr>
                <w:rFonts w:ascii="仿宋_GB2312" w:hAnsi="仿宋_GB2312" w:cs="仿宋_GB2312" w:eastAsia="仿宋_GB2312"/>
                <w:sz w:val="24"/>
              </w:rPr>
              <w:t>：</w:t>
            </w:r>
            <w:r>
              <w:rPr>
                <w:rFonts w:ascii="仿宋_GB2312" w:hAnsi="仿宋_GB2312" w:cs="仿宋_GB2312" w:eastAsia="仿宋_GB2312"/>
                <w:sz w:val="24"/>
              </w:rPr>
              <w:t>金图求知一小时公益讲座</w:t>
            </w:r>
            <w:r>
              <w:rPr>
                <w:rFonts w:ascii="仿宋_GB2312" w:hAnsi="仿宋_GB2312" w:cs="仿宋_GB2312" w:eastAsia="仿宋_GB2312"/>
                <w:sz w:val="24"/>
              </w:rPr>
              <w:t>活动</w:t>
            </w:r>
            <w:r>
              <w:rPr>
                <w:rFonts w:ascii="仿宋_GB2312" w:hAnsi="仿宋_GB2312" w:cs="仿宋_GB2312" w:eastAsia="仿宋_GB2312"/>
                <w:sz w:val="24"/>
              </w:rPr>
              <w:t>单场满意度调查表</w:t>
            </w:r>
            <w:r>
              <w:rPr>
                <w:rFonts w:ascii="仿宋_GB2312" w:hAnsi="仿宋_GB2312" w:cs="仿宋_GB2312" w:eastAsia="仿宋_GB2312"/>
                <w:sz w:val="24"/>
              </w:rPr>
              <w:t>不少于</w:t>
            </w:r>
            <w:r>
              <w:rPr>
                <w:rFonts w:ascii="仿宋_GB2312" w:hAnsi="仿宋_GB2312" w:cs="仿宋_GB2312" w:eastAsia="仿宋_GB2312"/>
                <w:sz w:val="24"/>
              </w:rPr>
              <w:t>20份，群众满意度95%</w:t>
            </w:r>
            <w:r>
              <w:rPr>
                <w:rFonts w:ascii="仿宋_GB2312" w:hAnsi="仿宋_GB2312" w:cs="仿宋_GB2312" w:eastAsia="仿宋_GB2312"/>
                <w:sz w:val="24"/>
              </w:rPr>
              <w:t>以上</w:t>
            </w:r>
            <w:r>
              <w:rPr>
                <w:rFonts w:ascii="仿宋_GB2312" w:hAnsi="仿宋_GB2312" w:cs="仿宋_GB2312" w:eastAsia="仿宋_GB2312"/>
                <w:sz w:val="24"/>
              </w:rPr>
              <w:t>。</w:t>
            </w:r>
          </w:p>
          <w:p>
            <w:pPr>
              <w:pStyle w:val="null3"/>
              <w:ind w:firstLine="482"/>
              <w:jc w:val="both"/>
            </w:pPr>
            <w:r>
              <w:rPr>
                <w:rFonts w:ascii="仿宋_GB2312" w:hAnsi="仿宋_GB2312" w:cs="仿宋_GB2312" w:eastAsia="仿宋_GB2312"/>
                <w:sz w:val="24"/>
                <w:b/>
              </w:rPr>
              <w:t>4.</w:t>
            </w:r>
            <w:r>
              <w:rPr>
                <w:rFonts w:ascii="仿宋_GB2312" w:hAnsi="仿宋_GB2312" w:cs="仿宋_GB2312" w:eastAsia="仿宋_GB2312"/>
                <w:sz w:val="24"/>
                <w:b/>
              </w:rPr>
              <w:t>喜阅</w:t>
            </w:r>
            <w:r>
              <w:rPr>
                <w:rFonts w:ascii="仿宋_GB2312" w:hAnsi="仿宋_GB2312" w:cs="仿宋_GB2312" w:eastAsia="仿宋_GB2312"/>
                <w:sz w:val="24"/>
                <w:b/>
              </w:rPr>
              <w:t>365系列展示展演</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活动概述</w:t>
            </w:r>
            <w:r>
              <w:rPr>
                <w:rFonts w:ascii="仿宋_GB2312" w:hAnsi="仿宋_GB2312" w:cs="仿宋_GB2312" w:eastAsia="仿宋_GB2312"/>
                <w:sz w:val="24"/>
              </w:rPr>
              <w:t>：</w:t>
            </w:r>
            <w:r>
              <w:rPr>
                <w:rFonts w:ascii="仿宋_GB2312" w:hAnsi="仿宋_GB2312" w:cs="仿宋_GB2312" w:eastAsia="仿宋_GB2312"/>
                <w:sz w:val="24"/>
              </w:rPr>
              <w:t>喜阅</w:t>
            </w:r>
            <w:r>
              <w:rPr>
                <w:rFonts w:ascii="仿宋_GB2312" w:hAnsi="仿宋_GB2312" w:cs="仿宋_GB2312" w:eastAsia="仿宋_GB2312"/>
                <w:sz w:val="24"/>
              </w:rPr>
              <w:t>365系列展示展演：按照成都市文广旅局相关要求，同步开展“喜阅365”光影伴夏——“最美阅读空间”征选、“喜阅365”书香漫秋——“优秀少儿阅读品牌”征选、“喜阅365”喜阅乐冬——公共图书馆优秀项目展示等具体工作。</w:t>
            </w:r>
            <w:r>
              <w:rPr>
                <w:rFonts w:ascii="仿宋_GB2312" w:hAnsi="仿宋_GB2312" w:cs="仿宋_GB2312" w:eastAsia="仿宋_GB2312"/>
                <w:sz w:val="24"/>
              </w:rPr>
              <w:t>（</w:t>
            </w:r>
            <w:r>
              <w:rPr>
                <w:rFonts w:ascii="仿宋_GB2312" w:hAnsi="仿宋_GB2312" w:cs="仿宋_GB2312" w:eastAsia="仿宋_GB2312"/>
                <w:sz w:val="24"/>
              </w:rPr>
              <w:t>活动名称根据采购人要求进行动态调整</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2）时间安排：按照成都市文广旅局相关要求</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活动</w:t>
            </w:r>
            <w:r>
              <w:rPr>
                <w:rFonts w:ascii="仿宋_GB2312" w:hAnsi="仿宋_GB2312" w:cs="仿宋_GB2312" w:eastAsia="仿宋_GB2312"/>
                <w:sz w:val="24"/>
              </w:rPr>
              <w:t>安排：完成</w:t>
            </w:r>
            <w:r>
              <w:rPr>
                <w:rFonts w:ascii="仿宋_GB2312" w:hAnsi="仿宋_GB2312" w:cs="仿宋_GB2312" w:eastAsia="仿宋_GB2312"/>
                <w:sz w:val="24"/>
              </w:rPr>
              <w:t>“喜阅365”光影伴夏“最美阅读空间”征集、评选及上报工作；完成“喜阅365”书香漫秋“优秀少儿阅读品牌”正选工作；“喜阅365”喜阅乐冬</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4）地点安排：天府人文艺术图书馆（根据</w:t>
            </w:r>
            <w:r>
              <w:rPr>
                <w:rFonts w:ascii="仿宋_GB2312" w:hAnsi="仿宋_GB2312" w:cs="仿宋_GB2312" w:eastAsia="仿宋_GB2312"/>
                <w:sz w:val="24"/>
              </w:rPr>
              <w:t>采购人</w:t>
            </w:r>
            <w:r>
              <w:rPr>
                <w:rFonts w:ascii="仿宋_GB2312" w:hAnsi="仿宋_GB2312" w:cs="仿宋_GB2312" w:eastAsia="仿宋_GB2312"/>
                <w:sz w:val="24"/>
              </w:rPr>
              <w:t>要求动态调整）</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5</w:t>
            </w:r>
            <w:r>
              <w:rPr>
                <w:rFonts w:ascii="仿宋_GB2312" w:hAnsi="仿宋_GB2312" w:cs="仿宋_GB2312" w:eastAsia="仿宋_GB2312"/>
                <w:sz w:val="24"/>
              </w:rPr>
              <w:t>）策划实施</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①</w:t>
            </w:r>
            <w:r>
              <w:rPr>
                <w:rFonts w:ascii="仿宋_GB2312" w:hAnsi="仿宋_GB2312" w:cs="仿宋_GB2312" w:eastAsia="仿宋_GB2312"/>
                <w:sz w:val="24"/>
              </w:rPr>
              <w:t>供应商负责每场</w:t>
            </w:r>
            <w:r>
              <w:rPr>
                <w:rFonts w:ascii="仿宋_GB2312" w:hAnsi="仿宋_GB2312" w:cs="仿宋_GB2312" w:eastAsia="仿宋_GB2312"/>
                <w:sz w:val="24"/>
              </w:rPr>
              <w:t>活动</w:t>
            </w:r>
            <w:r>
              <w:rPr>
                <w:rFonts w:ascii="仿宋_GB2312" w:hAnsi="仿宋_GB2312" w:cs="仿宋_GB2312" w:eastAsia="仿宋_GB2312"/>
                <w:sz w:val="24"/>
              </w:rPr>
              <w:t>的策划</w:t>
            </w:r>
            <w:r>
              <w:rPr>
                <w:rFonts w:ascii="仿宋_GB2312" w:hAnsi="仿宋_GB2312" w:cs="仿宋_GB2312" w:eastAsia="仿宋_GB2312"/>
                <w:sz w:val="24"/>
              </w:rPr>
              <w:t>执行。</w:t>
            </w:r>
          </w:p>
          <w:p>
            <w:pPr>
              <w:pStyle w:val="null3"/>
              <w:ind w:firstLine="480"/>
              <w:jc w:val="both"/>
            </w:pPr>
            <w:r>
              <w:rPr>
                <w:rFonts w:ascii="仿宋_GB2312" w:hAnsi="仿宋_GB2312" w:cs="仿宋_GB2312" w:eastAsia="仿宋_GB2312"/>
                <w:sz w:val="24"/>
              </w:rPr>
              <w:t>②配合做好相关评先评优资料梳理及报送。</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6</w:t>
            </w:r>
            <w:r>
              <w:rPr>
                <w:rFonts w:ascii="仿宋_GB2312" w:hAnsi="仿宋_GB2312" w:cs="仿宋_GB2312" w:eastAsia="仿宋_GB2312"/>
                <w:sz w:val="24"/>
              </w:rPr>
              <w:t>）活动产出：产出</w:t>
            </w:r>
            <w:r>
              <w:rPr>
                <w:rFonts w:ascii="仿宋_GB2312" w:hAnsi="仿宋_GB2312" w:cs="仿宋_GB2312" w:eastAsia="仿宋_GB2312"/>
                <w:sz w:val="24"/>
              </w:rPr>
              <w:t>3</w:t>
            </w:r>
            <w:r>
              <w:rPr>
                <w:rFonts w:ascii="仿宋_GB2312" w:hAnsi="仿宋_GB2312" w:cs="仿宋_GB2312" w:eastAsia="仿宋_GB2312"/>
                <w:sz w:val="24"/>
              </w:rPr>
              <w:t>套执行方案、</w:t>
            </w:r>
            <w:r>
              <w:rPr>
                <w:rFonts w:ascii="仿宋_GB2312" w:hAnsi="仿宋_GB2312" w:cs="仿宋_GB2312" w:eastAsia="仿宋_GB2312"/>
                <w:sz w:val="24"/>
              </w:rPr>
              <w:t>3</w:t>
            </w:r>
            <w:r>
              <w:rPr>
                <w:rFonts w:ascii="仿宋_GB2312" w:hAnsi="仿宋_GB2312" w:cs="仿宋_GB2312" w:eastAsia="仿宋_GB2312"/>
                <w:sz w:val="24"/>
              </w:rPr>
              <w:t>篇宣发推文</w:t>
            </w:r>
            <w:r>
              <w:rPr>
                <w:rFonts w:ascii="仿宋_GB2312" w:hAnsi="仿宋_GB2312" w:cs="仿宋_GB2312" w:eastAsia="仿宋_GB2312"/>
                <w:sz w:val="24"/>
              </w:rPr>
              <w:t>。</w:t>
            </w:r>
            <w:r>
              <w:rPr>
                <w:rFonts w:ascii="仿宋_GB2312" w:hAnsi="仿宋_GB2312" w:cs="仿宋_GB2312" w:eastAsia="仿宋_GB2312"/>
                <w:sz w:val="24"/>
              </w:rPr>
              <w:t>同时，产出</w:t>
            </w:r>
            <w:r>
              <w:rPr>
                <w:rFonts w:ascii="仿宋_GB2312" w:hAnsi="仿宋_GB2312" w:cs="仿宋_GB2312" w:eastAsia="仿宋_GB2312"/>
                <w:sz w:val="24"/>
              </w:rPr>
              <w:t>3</w:t>
            </w:r>
            <w:r>
              <w:rPr>
                <w:rFonts w:ascii="仿宋_GB2312" w:hAnsi="仿宋_GB2312" w:cs="仿宋_GB2312" w:eastAsia="仿宋_GB2312"/>
                <w:sz w:val="24"/>
              </w:rPr>
              <w:t>条视频号宣传视频</w:t>
            </w:r>
            <w:r>
              <w:rPr>
                <w:rFonts w:ascii="仿宋_GB2312" w:hAnsi="仿宋_GB2312" w:cs="仿宋_GB2312" w:eastAsia="仿宋_GB2312"/>
                <w:sz w:val="24"/>
              </w:rPr>
              <w:t>，</w:t>
            </w:r>
            <w:r>
              <w:rPr>
                <w:rFonts w:ascii="仿宋_GB2312" w:hAnsi="仿宋_GB2312" w:cs="仿宋_GB2312" w:eastAsia="仿宋_GB2312"/>
                <w:sz w:val="24"/>
              </w:rPr>
              <w:t>单条宣传视频</w:t>
            </w:r>
            <w:r>
              <w:rPr>
                <w:rFonts w:ascii="仿宋_GB2312" w:hAnsi="仿宋_GB2312" w:cs="仿宋_GB2312" w:eastAsia="仿宋_GB2312"/>
                <w:sz w:val="24"/>
              </w:rPr>
              <w:t>时长不少于</w:t>
            </w:r>
            <w:r>
              <w:rPr>
                <w:rFonts w:ascii="仿宋_GB2312" w:hAnsi="仿宋_GB2312" w:cs="仿宋_GB2312" w:eastAsia="仿宋_GB2312"/>
                <w:sz w:val="24"/>
              </w:rPr>
              <w:t>90秒</w:t>
            </w:r>
            <w:r>
              <w:rPr>
                <w:rFonts w:ascii="仿宋_GB2312" w:hAnsi="仿宋_GB2312" w:cs="仿宋_GB2312" w:eastAsia="仿宋_GB2312"/>
                <w:sz w:val="24"/>
              </w:rPr>
              <w:t>。</w:t>
            </w:r>
          </w:p>
          <w:p>
            <w:pPr>
              <w:pStyle w:val="null3"/>
              <w:ind w:firstLine="482"/>
              <w:jc w:val="both"/>
            </w:pPr>
            <w:r>
              <w:rPr>
                <w:rFonts w:ascii="仿宋_GB2312" w:hAnsi="仿宋_GB2312" w:cs="仿宋_GB2312" w:eastAsia="仿宋_GB2312"/>
                <w:sz w:val="24"/>
                <w:b/>
              </w:rPr>
              <w:t>5</w:t>
            </w:r>
            <w:r>
              <w:rPr>
                <w:rFonts w:ascii="仿宋_GB2312" w:hAnsi="仿宋_GB2312" w:cs="仿宋_GB2312" w:eastAsia="仿宋_GB2312"/>
                <w:sz w:val="24"/>
                <w:b/>
              </w:rPr>
              <w:t>.</w:t>
            </w:r>
            <w:r>
              <w:rPr>
                <w:rFonts w:ascii="仿宋_GB2312" w:hAnsi="仿宋_GB2312" w:cs="仿宋_GB2312" w:eastAsia="仿宋_GB2312"/>
                <w:sz w:val="24"/>
                <w:b/>
              </w:rPr>
              <w:t>“我们的节日”主题阅读推广活动</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活动概述</w:t>
            </w:r>
          </w:p>
          <w:p>
            <w:pPr>
              <w:pStyle w:val="null3"/>
              <w:ind w:firstLine="480"/>
              <w:jc w:val="both"/>
            </w:pPr>
            <w:r>
              <w:rPr>
                <w:rFonts w:ascii="仿宋_GB2312" w:hAnsi="仿宋_GB2312" w:cs="仿宋_GB2312" w:eastAsia="仿宋_GB2312"/>
                <w:sz w:val="24"/>
              </w:rPr>
              <w:t>以公益展览、民俗体验、主题分享会、阅读挑战赛、线上互动、</w:t>
            </w:r>
            <w:r>
              <w:rPr>
                <w:rFonts w:ascii="仿宋_GB2312" w:hAnsi="仿宋_GB2312" w:cs="仿宋_GB2312" w:eastAsia="仿宋_GB2312"/>
                <w:sz w:val="24"/>
              </w:rPr>
              <w:t>“BOOK”思议图书市集、特色音乐会、游园打卡等形式呈现，旨在营造浓厚的节日文化氛围，进一步刺激文旅市场消费。</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时间安排：世界读书日、劳动节、端午节、儿童节、国庆节、中秋节等重要时间节点</w:t>
            </w:r>
            <w:r>
              <w:rPr>
                <w:rFonts w:ascii="仿宋_GB2312" w:hAnsi="仿宋_GB2312" w:cs="仿宋_GB2312" w:eastAsia="仿宋_GB2312"/>
                <w:sz w:val="24"/>
              </w:rPr>
              <w:t>（</w:t>
            </w:r>
            <w:r>
              <w:rPr>
                <w:rFonts w:ascii="仿宋_GB2312" w:hAnsi="仿宋_GB2312" w:cs="仿宋_GB2312" w:eastAsia="仿宋_GB2312"/>
                <w:sz w:val="24"/>
              </w:rPr>
              <w:t>根据</w:t>
            </w:r>
            <w:r>
              <w:rPr>
                <w:rFonts w:ascii="仿宋_GB2312" w:hAnsi="仿宋_GB2312" w:cs="仿宋_GB2312" w:eastAsia="仿宋_GB2312"/>
                <w:sz w:val="24"/>
              </w:rPr>
              <w:t>采购人</w:t>
            </w:r>
            <w:r>
              <w:rPr>
                <w:rFonts w:ascii="仿宋_GB2312" w:hAnsi="仿宋_GB2312" w:cs="仿宋_GB2312" w:eastAsia="仿宋_GB2312"/>
                <w:sz w:val="24"/>
              </w:rPr>
              <w:t>要求安排</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）场次安排：</w:t>
            </w:r>
            <w:r>
              <w:rPr>
                <w:rFonts w:ascii="仿宋_GB2312" w:hAnsi="仿宋_GB2312" w:cs="仿宋_GB2312" w:eastAsia="仿宋_GB2312"/>
                <w:sz w:val="24"/>
              </w:rPr>
              <w:t>全年开展</w:t>
            </w:r>
            <w:r>
              <w:rPr>
                <w:rFonts w:ascii="仿宋_GB2312" w:hAnsi="仿宋_GB2312" w:cs="仿宋_GB2312" w:eastAsia="仿宋_GB2312"/>
                <w:sz w:val="24"/>
              </w:rPr>
              <w:t>不</w:t>
            </w:r>
            <w:r>
              <w:rPr>
                <w:rFonts w:ascii="仿宋_GB2312" w:hAnsi="仿宋_GB2312" w:cs="仿宋_GB2312" w:eastAsia="仿宋_GB2312"/>
                <w:sz w:val="24"/>
              </w:rPr>
              <w:t>少</w:t>
            </w:r>
            <w:r>
              <w:rPr>
                <w:rFonts w:ascii="仿宋_GB2312" w:hAnsi="仿宋_GB2312" w:cs="仿宋_GB2312" w:eastAsia="仿宋_GB2312"/>
                <w:sz w:val="24"/>
              </w:rPr>
              <w:t>于</w:t>
            </w:r>
            <w:r>
              <w:rPr>
                <w:rFonts w:ascii="仿宋_GB2312" w:hAnsi="仿宋_GB2312" w:cs="仿宋_GB2312" w:eastAsia="仿宋_GB2312"/>
                <w:sz w:val="24"/>
              </w:rPr>
              <w:t>14场</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4</w:t>
            </w:r>
            <w:r>
              <w:rPr>
                <w:rFonts w:ascii="仿宋_GB2312" w:hAnsi="仿宋_GB2312" w:cs="仿宋_GB2312" w:eastAsia="仿宋_GB2312"/>
                <w:sz w:val="24"/>
              </w:rPr>
              <w:t>）地点安排：金牛区图书馆、新金牛公园、天府艺术公园等文旅点位（根据</w:t>
            </w:r>
            <w:r>
              <w:rPr>
                <w:rFonts w:ascii="仿宋_GB2312" w:hAnsi="仿宋_GB2312" w:cs="仿宋_GB2312" w:eastAsia="仿宋_GB2312"/>
                <w:sz w:val="24"/>
              </w:rPr>
              <w:t>采购人</w:t>
            </w:r>
            <w:r>
              <w:rPr>
                <w:rFonts w:ascii="仿宋_GB2312" w:hAnsi="仿宋_GB2312" w:cs="仿宋_GB2312" w:eastAsia="仿宋_GB2312"/>
                <w:sz w:val="24"/>
              </w:rPr>
              <w:t>要求进行</w:t>
            </w:r>
            <w:r>
              <w:rPr>
                <w:rFonts w:ascii="仿宋_GB2312" w:hAnsi="仿宋_GB2312" w:cs="仿宋_GB2312" w:eastAsia="仿宋_GB2312"/>
                <w:sz w:val="24"/>
              </w:rPr>
              <w:t>动态</w:t>
            </w:r>
            <w:r>
              <w:rPr>
                <w:rFonts w:ascii="仿宋_GB2312" w:hAnsi="仿宋_GB2312" w:cs="仿宋_GB2312" w:eastAsia="仿宋_GB2312"/>
                <w:sz w:val="24"/>
              </w:rPr>
              <w:t>调整）</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5</w:t>
            </w:r>
            <w:r>
              <w:rPr>
                <w:rFonts w:ascii="仿宋_GB2312" w:hAnsi="仿宋_GB2312" w:cs="仿宋_GB2312" w:eastAsia="仿宋_GB2312"/>
                <w:sz w:val="24"/>
              </w:rPr>
              <w:t>）</w:t>
            </w:r>
            <w:r>
              <w:rPr>
                <w:rFonts w:ascii="仿宋_GB2312" w:hAnsi="仿宋_GB2312" w:cs="仿宋_GB2312" w:eastAsia="仿宋_GB2312"/>
                <w:sz w:val="24"/>
              </w:rPr>
              <w:t>全年活动</w:t>
            </w:r>
            <w:r>
              <w:rPr>
                <w:rFonts w:ascii="仿宋_GB2312" w:hAnsi="仿宋_GB2312" w:cs="仿宋_GB2312" w:eastAsia="仿宋_GB2312"/>
                <w:sz w:val="24"/>
              </w:rPr>
              <w:t>服务人次：不少于</w:t>
            </w:r>
            <w:r>
              <w:rPr>
                <w:rFonts w:ascii="仿宋_GB2312" w:hAnsi="仿宋_GB2312" w:cs="仿宋_GB2312" w:eastAsia="仿宋_GB2312"/>
                <w:sz w:val="24"/>
              </w:rPr>
              <w:t>20000人次</w:t>
            </w:r>
            <w:r>
              <w:rPr>
                <w:rFonts w:ascii="仿宋_GB2312" w:hAnsi="仿宋_GB2312" w:cs="仿宋_GB2312" w:eastAsia="仿宋_GB2312"/>
                <w:sz w:val="24"/>
              </w:rPr>
              <w:t>。（包括线上</w:t>
            </w:r>
            <w:r>
              <w:rPr>
                <w:rFonts w:ascii="仿宋_GB2312" w:hAnsi="仿宋_GB2312" w:cs="仿宋_GB2312" w:eastAsia="仿宋_GB2312"/>
                <w:sz w:val="24"/>
              </w:rPr>
              <w:t>和</w:t>
            </w:r>
            <w:r>
              <w:rPr>
                <w:rFonts w:ascii="仿宋_GB2312" w:hAnsi="仿宋_GB2312" w:cs="仿宋_GB2312" w:eastAsia="仿宋_GB2312"/>
                <w:sz w:val="24"/>
              </w:rPr>
              <w:t>线下服务人次，</w:t>
            </w:r>
            <w:r>
              <w:rPr>
                <w:rFonts w:ascii="仿宋_GB2312" w:hAnsi="仿宋_GB2312" w:cs="仿宋_GB2312" w:eastAsia="仿宋_GB2312"/>
                <w:sz w:val="24"/>
              </w:rPr>
              <w:t>每场线下服务人次不少于</w:t>
            </w:r>
            <w:r>
              <w:rPr>
                <w:rFonts w:ascii="仿宋_GB2312" w:hAnsi="仿宋_GB2312" w:cs="仿宋_GB2312" w:eastAsia="仿宋_GB2312"/>
                <w:sz w:val="24"/>
              </w:rPr>
              <w:t>80人</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6</w:t>
            </w:r>
            <w:r>
              <w:rPr>
                <w:rFonts w:ascii="仿宋_GB2312" w:hAnsi="仿宋_GB2312" w:cs="仿宋_GB2312" w:eastAsia="仿宋_GB2312"/>
                <w:sz w:val="24"/>
              </w:rPr>
              <w:t>）策划实施</w:t>
            </w:r>
          </w:p>
          <w:p>
            <w:pPr>
              <w:pStyle w:val="null3"/>
              <w:ind w:firstLine="480"/>
              <w:jc w:val="both"/>
            </w:pPr>
            <w:r>
              <w:rPr>
                <w:rFonts w:ascii="仿宋_GB2312" w:hAnsi="仿宋_GB2312" w:cs="仿宋_GB2312" w:eastAsia="仿宋_GB2312"/>
                <w:sz w:val="24"/>
              </w:rPr>
              <w:t>①</w:t>
            </w:r>
            <w:r>
              <w:rPr>
                <w:rFonts w:ascii="仿宋_GB2312" w:hAnsi="仿宋_GB2312" w:cs="仿宋_GB2312" w:eastAsia="仿宋_GB2312"/>
                <w:sz w:val="24"/>
              </w:rPr>
              <w:t>供应商负责每个重要时间节点活动开展的主题策划、物料设计制作（每场活动主题、开展形式及物料设计方案需经业主方确认后方可实施）、现场氛围布置、活动实施必要的物料</w:t>
            </w:r>
            <w:r>
              <w:rPr>
                <w:rFonts w:ascii="仿宋_GB2312" w:hAnsi="仿宋_GB2312" w:cs="仿宋_GB2312" w:eastAsia="仿宋_GB2312"/>
                <w:sz w:val="24"/>
              </w:rPr>
              <w:t>设计及</w:t>
            </w:r>
            <w:r>
              <w:rPr>
                <w:rFonts w:ascii="仿宋_GB2312" w:hAnsi="仿宋_GB2312" w:cs="仿宋_GB2312" w:eastAsia="仿宋_GB2312"/>
                <w:sz w:val="24"/>
              </w:rPr>
              <w:t>准备、活动参与人群组织、活动现场秩序维护及安全工作</w:t>
            </w:r>
            <w:r>
              <w:rPr>
                <w:rFonts w:ascii="仿宋_GB2312" w:hAnsi="仿宋_GB2312" w:cs="仿宋_GB2312" w:eastAsia="仿宋_GB2312"/>
                <w:sz w:val="24"/>
              </w:rPr>
              <w:t>、</w:t>
            </w:r>
            <w:r>
              <w:rPr>
                <w:rFonts w:ascii="仿宋_GB2312" w:hAnsi="仿宋_GB2312" w:cs="仿宋_GB2312" w:eastAsia="仿宋_GB2312"/>
                <w:sz w:val="24"/>
              </w:rPr>
              <w:t>活动户外开展点位对接等。</w:t>
            </w:r>
          </w:p>
          <w:p>
            <w:pPr>
              <w:pStyle w:val="null3"/>
              <w:ind w:firstLine="480"/>
              <w:jc w:val="both"/>
            </w:pPr>
            <w:r>
              <w:rPr>
                <w:rFonts w:ascii="仿宋_GB2312" w:hAnsi="仿宋_GB2312" w:cs="仿宋_GB2312" w:eastAsia="仿宋_GB2312"/>
                <w:sz w:val="24"/>
              </w:rPr>
              <w:t>②</w:t>
            </w:r>
            <w:r>
              <w:rPr>
                <w:rFonts w:ascii="仿宋_GB2312" w:hAnsi="仿宋_GB2312" w:cs="仿宋_GB2312" w:eastAsia="仿宋_GB2312"/>
                <w:sz w:val="24"/>
              </w:rPr>
              <w:t>供应商负责节日期间金牛区图书馆馆内节庆氛围营造，具体实施点位包括少儿阅览区、前台服务区、青少年阅览区等。</w:t>
            </w:r>
          </w:p>
          <w:p>
            <w:pPr>
              <w:pStyle w:val="null3"/>
              <w:ind w:firstLine="480"/>
              <w:jc w:val="both"/>
            </w:pPr>
            <w:r>
              <w:rPr>
                <w:rFonts w:ascii="仿宋_GB2312" w:hAnsi="仿宋_GB2312" w:cs="仿宋_GB2312" w:eastAsia="仿宋_GB2312"/>
                <w:sz w:val="24"/>
              </w:rPr>
              <w:t>③</w:t>
            </w:r>
            <w:r>
              <w:rPr>
                <w:rFonts w:ascii="仿宋_GB2312" w:hAnsi="仿宋_GB2312" w:cs="仿宋_GB2312" w:eastAsia="仿宋_GB2312"/>
                <w:sz w:val="24"/>
              </w:rPr>
              <w:t>活动形式丰富多彩，根据传统节假日有关特色专题策划。同时，在活动开展点位要有充分的氛围营造。</w:t>
            </w:r>
          </w:p>
          <w:p>
            <w:pPr>
              <w:pStyle w:val="null3"/>
              <w:ind w:firstLine="480"/>
              <w:jc w:val="both"/>
            </w:pPr>
            <w:r>
              <w:rPr>
                <w:rFonts w:ascii="仿宋_GB2312" w:hAnsi="仿宋_GB2312" w:cs="仿宋_GB2312" w:eastAsia="仿宋_GB2312"/>
                <w:sz w:val="24"/>
              </w:rPr>
              <w:t>④</w:t>
            </w:r>
            <w:r>
              <w:rPr>
                <w:rFonts w:ascii="仿宋_GB2312" w:hAnsi="仿宋_GB2312" w:cs="仿宋_GB2312" w:eastAsia="仿宋_GB2312"/>
                <w:sz w:val="24"/>
              </w:rPr>
              <w:t>供应商负责单场活动执行方案、招募推文、回顾推文、新闻稿件，以及项目总结、活动实施应急预案等文稿的撰写。</w:t>
            </w:r>
          </w:p>
          <w:p>
            <w:pPr>
              <w:pStyle w:val="null3"/>
              <w:ind w:firstLine="480"/>
              <w:jc w:val="both"/>
            </w:pPr>
            <w:r>
              <w:rPr>
                <w:rFonts w:ascii="仿宋_GB2312" w:hAnsi="仿宋_GB2312" w:cs="仿宋_GB2312" w:eastAsia="仿宋_GB2312"/>
                <w:sz w:val="24"/>
              </w:rPr>
              <w:t>⑤</w:t>
            </w:r>
            <w:r>
              <w:rPr>
                <w:rFonts w:ascii="仿宋_GB2312" w:hAnsi="仿宋_GB2312" w:cs="仿宋_GB2312" w:eastAsia="仿宋_GB2312"/>
                <w:sz w:val="24"/>
              </w:rPr>
              <w:t>活动开展期间需要全程录音录像，并进行加工剪辑。同时，依托金牛区图书馆视频公众号全程线上直播。视频作为金牛区图书馆数字资源使用，严禁第三方用于开展任何商业行为。</w:t>
            </w:r>
          </w:p>
          <w:p>
            <w:pPr>
              <w:pStyle w:val="null3"/>
              <w:ind w:firstLine="480"/>
              <w:jc w:val="both"/>
            </w:pPr>
            <w:r>
              <w:rPr>
                <w:rFonts w:ascii="仿宋_GB2312" w:hAnsi="仿宋_GB2312" w:cs="仿宋_GB2312" w:eastAsia="仿宋_GB2312"/>
                <w:sz w:val="24"/>
              </w:rPr>
              <w:t>⑥</w:t>
            </w:r>
            <w:r>
              <w:rPr>
                <w:rFonts w:ascii="仿宋_GB2312" w:hAnsi="仿宋_GB2312" w:cs="仿宋_GB2312" w:eastAsia="仿宋_GB2312"/>
                <w:sz w:val="24"/>
              </w:rPr>
              <w:t>涉及馆外活动需要购买人身意外保险的，</w:t>
            </w:r>
            <w:r>
              <w:rPr>
                <w:rFonts w:ascii="仿宋_GB2312" w:hAnsi="仿宋_GB2312" w:cs="仿宋_GB2312" w:eastAsia="仿宋_GB2312"/>
                <w:sz w:val="24"/>
              </w:rPr>
              <w:t>保险费、交通费</w:t>
            </w:r>
            <w:r>
              <w:rPr>
                <w:rFonts w:ascii="仿宋_GB2312" w:hAnsi="仿宋_GB2312" w:cs="仿宋_GB2312" w:eastAsia="仿宋_GB2312"/>
                <w:sz w:val="24"/>
              </w:rPr>
              <w:t>由供应商负责。</w:t>
            </w:r>
          </w:p>
          <w:p>
            <w:pPr>
              <w:pStyle w:val="null3"/>
              <w:ind w:firstLine="480"/>
              <w:jc w:val="both"/>
            </w:pPr>
            <w:r>
              <w:rPr>
                <w:rFonts w:ascii="仿宋_GB2312" w:hAnsi="仿宋_GB2312" w:cs="仿宋_GB2312" w:eastAsia="仿宋_GB2312"/>
                <w:sz w:val="24"/>
              </w:rPr>
              <w:t>⑦</w:t>
            </w:r>
            <w:r>
              <w:rPr>
                <w:rFonts w:ascii="仿宋_GB2312" w:hAnsi="仿宋_GB2312" w:cs="仿宋_GB2312" w:eastAsia="仿宋_GB2312"/>
                <w:sz w:val="24"/>
              </w:rPr>
              <w:t>供应商配合业主方做好涉及该活动的相关评优评先工作申报。</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7</w:t>
            </w:r>
            <w:r>
              <w:rPr>
                <w:rFonts w:ascii="仿宋_GB2312" w:hAnsi="仿宋_GB2312" w:cs="仿宋_GB2312" w:eastAsia="仿宋_GB2312"/>
                <w:sz w:val="24"/>
              </w:rPr>
              <w:t>）活动产出</w:t>
            </w:r>
          </w:p>
          <w:p>
            <w:pPr>
              <w:pStyle w:val="null3"/>
              <w:ind w:firstLine="480"/>
              <w:jc w:val="both"/>
            </w:pPr>
            <w:r>
              <w:rPr>
                <w:rFonts w:ascii="仿宋_GB2312" w:hAnsi="仿宋_GB2312" w:cs="仿宋_GB2312" w:eastAsia="仿宋_GB2312"/>
                <w:sz w:val="24"/>
              </w:rPr>
              <w:t>①</w:t>
            </w:r>
            <w:r>
              <w:rPr>
                <w:rFonts w:ascii="仿宋_GB2312" w:hAnsi="仿宋_GB2312" w:cs="仿宋_GB2312" w:eastAsia="仿宋_GB2312"/>
                <w:sz w:val="24"/>
              </w:rPr>
              <w:t>产出</w:t>
            </w:r>
            <w:r>
              <w:rPr>
                <w:rFonts w:ascii="仿宋_GB2312" w:hAnsi="仿宋_GB2312" w:cs="仿宋_GB2312" w:eastAsia="仿宋_GB2312"/>
                <w:sz w:val="24"/>
              </w:rPr>
              <w:t>1套项目总体策划执行方案、6套执行方案，14篇活动招募推文、14篇活动回顾推文</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②</w:t>
            </w:r>
            <w:r>
              <w:rPr>
                <w:rFonts w:ascii="仿宋_GB2312" w:hAnsi="仿宋_GB2312" w:cs="仿宋_GB2312" w:eastAsia="仿宋_GB2312"/>
                <w:sz w:val="24"/>
              </w:rPr>
              <w:t>产出新闻稿</w:t>
            </w:r>
            <w:r>
              <w:rPr>
                <w:rFonts w:ascii="仿宋_GB2312" w:hAnsi="仿宋_GB2312" w:cs="仿宋_GB2312" w:eastAsia="仿宋_GB2312"/>
                <w:sz w:val="24"/>
              </w:rPr>
              <w:t>5套，在媒体报道数量</w:t>
            </w:r>
            <w:r>
              <w:rPr>
                <w:rFonts w:ascii="仿宋_GB2312" w:hAnsi="仿宋_GB2312" w:cs="仿宋_GB2312" w:eastAsia="仿宋_GB2312"/>
                <w:sz w:val="24"/>
              </w:rPr>
              <w:t>不少于</w:t>
            </w:r>
            <w:r>
              <w:rPr>
                <w:rFonts w:ascii="仿宋_GB2312" w:hAnsi="仿宋_GB2312" w:cs="仿宋_GB2312" w:eastAsia="仿宋_GB2312"/>
                <w:sz w:val="24"/>
              </w:rPr>
              <w:t>3篇（央级媒体报道1，省级媒体报道1篇、地市级媒体报道3篇）。</w:t>
            </w:r>
          </w:p>
          <w:p>
            <w:pPr>
              <w:pStyle w:val="null3"/>
              <w:ind w:firstLine="480"/>
              <w:jc w:val="both"/>
            </w:pPr>
            <w:r>
              <w:rPr>
                <w:rFonts w:ascii="仿宋_GB2312" w:hAnsi="仿宋_GB2312" w:cs="仿宋_GB2312" w:eastAsia="仿宋_GB2312"/>
                <w:sz w:val="24"/>
              </w:rPr>
              <w:t>③</w:t>
            </w:r>
            <w:r>
              <w:rPr>
                <w:rFonts w:ascii="仿宋_GB2312" w:hAnsi="仿宋_GB2312" w:cs="仿宋_GB2312" w:eastAsia="仿宋_GB2312"/>
                <w:sz w:val="24"/>
              </w:rPr>
              <w:t>每场活动照片拍摄</w:t>
            </w:r>
            <w:r>
              <w:rPr>
                <w:rFonts w:ascii="仿宋_GB2312" w:hAnsi="仿宋_GB2312" w:cs="仿宋_GB2312" w:eastAsia="仿宋_GB2312"/>
                <w:sz w:val="24"/>
              </w:rPr>
              <w:t>不少于</w:t>
            </w:r>
            <w:r>
              <w:rPr>
                <w:rFonts w:ascii="仿宋_GB2312" w:hAnsi="仿宋_GB2312" w:cs="仿宋_GB2312" w:eastAsia="仿宋_GB2312"/>
                <w:sz w:val="24"/>
              </w:rPr>
              <w:t>10张，照片大小5MB以上，照片能展现活动主题、活动氛围、活动效果，包括全景、中长景、人物特写等。每场活动视频时长不少于</w:t>
            </w:r>
            <w:r>
              <w:rPr>
                <w:rFonts w:ascii="仿宋_GB2312" w:hAnsi="仿宋_GB2312" w:cs="仿宋_GB2312" w:eastAsia="仿宋_GB2312"/>
                <w:sz w:val="24"/>
              </w:rPr>
              <w:t>90秒</w:t>
            </w:r>
            <w:r>
              <w:rPr>
                <w:rFonts w:ascii="仿宋_GB2312" w:hAnsi="仿宋_GB2312" w:cs="仿宋_GB2312" w:eastAsia="仿宋_GB2312"/>
                <w:sz w:val="24"/>
              </w:rPr>
              <w:t>，视频分辨率</w:t>
            </w:r>
            <w:r>
              <w:rPr>
                <w:rFonts w:ascii="仿宋_GB2312" w:hAnsi="仿宋_GB2312" w:cs="仿宋_GB2312" w:eastAsia="仿宋_GB2312"/>
                <w:sz w:val="24"/>
              </w:rPr>
              <w:t>1920X1080，MP4或MOV格式，视频包含全景、中长景、人物特写等。同时，产出</w:t>
            </w:r>
            <w:r>
              <w:rPr>
                <w:rFonts w:ascii="仿宋_GB2312" w:hAnsi="仿宋_GB2312" w:cs="仿宋_GB2312" w:eastAsia="仿宋_GB2312"/>
                <w:sz w:val="24"/>
              </w:rPr>
              <w:t>6</w:t>
            </w:r>
            <w:r>
              <w:rPr>
                <w:rFonts w:ascii="仿宋_GB2312" w:hAnsi="仿宋_GB2312" w:cs="仿宋_GB2312" w:eastAsia="仿宋_GB2312"/>
                <w:sz w:val="24"/>
              </w:rPr>
              <w:t>条视频号宣传视频</w:t>
            </w:r>
            <w:r>
              <w:rPr>
                <w:rFonts w:ascii="仿宋_GB2312" w:hAnsi="仿宋_GB2312" w:cs="仿宋_GB2312" w:eastAsia="仿宋_GB2312"/>
                <w:sz w:val="24"/>
              </w:rPr>
              <w:t>，</w:t>
            </w:r>
            <w:r>
              <w:rPr>
                <w:rFonts w:ascii="仿宋_GB2312" w:hAnsi="仿宋_GB2312" w:cs="仿宋_GB2312" w:eastAsia="仿宋_GB2312"/>
                <w:sz w:val="24"/>
              </w:rPr>
              <w:t>单条宣传视频</w:t>
            </w:r>
            <w:r>
              <w:rPr>
                <w:rFonts w:ascii="仿宋_GB2312" w:hAnsi="仿宋_GB2312" w:cs="仿宋_GB2312" w:eastAsia="仿宋_GB2312"/>
                <w:sz w:val="24"/>
              </w:rPr>
              <w:t>时长不少于</w:t>
            </w:r>
            <w:r>
              <w:rPr>
                <w:rFonts w:ascii="仿宋_GB2312" w:hAnsi="仿宋_GB2312" w:cs="仿宋_GB2312" w:eastAsia="仿宋_GB2312"/>
                <w:sz w:val="24"/>
              </w:rPr>
              <w:t>90秒</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④</w:t>
            </w:r>
            <w:r>
              <w:rPr>
                <w:rFonts w:ascii="仿宋_GB2312" w:hAnsi="仿宋_GB2312" w:cs="仿宋_GB2312" w:eastAsia="仿宋_GB2312"/>
                <w:sz w:val="24"/>
              </w:rPr>
              <w:t>开展群众满意度调查。每个节庆活动满意度调查表</w:t>
            </w:r>
            <w:r>
              <w:rPr>
                <w:rFonts w:ascii="仿宋_GB2312" w:hAnsi="仿宋_GB2312" w:cs="仿宋_GB2312" w:eastAsia="仿宋_GB2312"/>
                <w:sz w:val="24"/>
              </w:rPr>
              <w:t>不少于</w:t>
            </w:r>
            <w:r>
              <w:rPr>
                <w:rFonts w:ascii="仿宋_GB2312" w:hAnsi="仿宋_GB2312" w:cs="仿宋_GB2312" w:eastAsia="仿宋_GB2312"/>
                <w:sz w:val="24"/>
              </w:rPr>
              <w:t>30份，群众满意度95%</w:t>
            </w:r>
            <w:r>
              <w:rPr>
                <w:rFonts w:ascii="仿宋_GB2312" w:hAnsi="仿宋_GB2312" w:cs="仿宋_GB2312" w:eastAsia="仿宋_GB2312"/>
                <w:sz w:val="24"/>
              </w:rPr>
              <w:t>以上</w:t>
            </w:r>
            <w:r>
              <w:rPr>
                <w:rFonts w:ascii="仿宋_GB2312" w:hAnsi="仿宋_GB2312" w:cs="仿宋_GB2312" w:eastAsia="仿宋_GB2312"/>
                <w:sz w:val="24"/>
              </w:rPr>
              <w:t>。</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其他要求</w:t>
            </w:r>
          </w:p>
        </w:tc>
        <w:tc>
          <w:tcPr>
            <w:tcW w:type="dxa" w:w="5814"/>
          </w:tcPr>
          <w:p>
            <w:pPr>
              <w:pStyle w:val="null3"/>
              <w:ind w:firstLine="480"/>
              <w:jc w:val="both"/>
            </w:pPr>
            <w:r>
              <w:rPr>
                <w:rFonts w:ascii="仿宋_GB2312" w:hAnsi="仿宋_GB2312" w:cs="仿宋_GB2312" w:eastAsia="仿宋_GB2312"/>
                <w:sz w:val="24"/>
              </w:rPr>
              <w:t>（一）</w:t>
            </w:r>
            <w:r>
              <w:rPr>
                <w:rFonts w:ascii="仿宋_GB2312" w:hAnsi="仿宋_GB2312" w:cs="仿宋_GB2312" w:eastAsia="仿宋_GB2312"/>
                <w:sz w:val="24"/>
              </w:rPr>
              <w:t>供应商在项目期间需严格遵守釆购人各项规章制度。</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二</w:t>
            </w:r>
            <w:r>
              <w:rPr>
                <w:rFonts w:ascii="仿宋_GB2312" w:hAnsi="仿宋_GB2312" w:cs="仿宋_GB2312" w:eastAsia="仿宋_GB2312"/>
                <w:sz w:val="24"/>
              </w:rPr>
              <w:t>）</w:t>
            </w:r>
            <w:r>
              <w:rPr>
                <w:rFonts w:ascii="仿宋_GB2312" w:hAnsi="仿宋_GB2312" w:cs="仿宋_GB2312" w:eastAsia="仿宋_GB2312"/>
                <w:sz w:val="24"/>
              </w:rPr>
              <w:t>供应商需负责活动期</w:t>
            </w:r>
            <w:r>
              <w:rPr>
                <w:rFonts w:ascii="仿宋_GB2312" w:hAnsi="仿宋_GB2312" w:cs="仿宋_GB2312" w:eastAsia="仿宋_GB2312"/>
                <w:sz w:val="24"/>
              </w:rPr>
              <w:t>间</w:t>
            </w:r>
            <w:r>
              <w:rPr>
                <w:rFonts w:ascii="仿宋_GB2312" w:hAnsi="仿宋_GB2312" w:cs="仿宋_GB2312" w:eastAsia="仿宋_GB2312"/>
                <w:sz w:val="24"/>
              </w:rPr>
              <w:t>参会人员的安全管理。</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三</w:t>
            </w:r>
            <w:r>
              <w:rPr>
                <w:rFonts w:ascii="仿宋_GB2312" w:hAnsi="仿宋_GB2312" w:cs="仿宋_GB2312" w:eastAsia="仿宋_GB2312"/>
                <w:sz w:val="24"/>
              </w:rPr>
              <w:t>）</w:t>
            </w:r>
            <w:r>
              <w:rPr>
                <w:rFonts w:ascii="仿宋_GB2312" w:hAnsi="仿宋_GB2312" w:cs="仿宋_GB2312" w:eastAsia="仿宋_GB2312"/>
                <w:sz w:val="24"/>
              </w:rPr>
              <w:t>供应商为本项目提供的所有服务</w:t>
            </w:r>
            <w:r>
              <w:rPr>
                <w:rFonts w:ascii="仿宋_GB2312" w:hAnsi="仿宋_GB2312" w:cs="仿宋_GB2312" w:eastAsia="仿宋_GB2312"/>
                <w:sz w:val="24"/>
              </w:rPr>
              <w:t>符合现行的国家相关标准、行业标准</w:t>
            </w:r>
            <w:r>
              <w:rPr>
                <w:rFonts w:ascii="仿宋_GB2312" w:hAnsi="仿宋_GB2312" w:cs="仿宋_GB2312" w:eastAsia="仿宋_GB2312"/>
                <w:sz w:val="24"/>
              </w:rPr>
              <w:t>。</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人员要求</w:t>
            </w:r>
          </w:p>
        </w:tc>
        <w:tc>
          <w:tcPr>
            <w:tcW w:type="dxa" w:w="5814"/>
          </w:tcPr>
          <w:p>
            <w:pPr>
              <w:pStyle w:val="null3"/>
              <w:ind w:firstLine="480"/>
              <w:jc w:val="both"/>
            </w:pPr>
            <w:r>
              <w:rPr>
                <w:rFonts w:ascii="仿宋_GB2312" w:hAnsi="仿宋_GB2312" w:cs="仿宋_GB2312" w:eastAsia="仿宋_GB2312"/>
                <w:sz w:val="24"/>
              </w:rPr>
              <w:t>（一）</w:t>
            </w:r>
            <w:r>
              <w:rPr>
                <w:rFonts w:ascii="仿宋_GB2312" w:hAnsi="仿宋_GB2312" w:cs="仿宋_GB2312" w:eastAsia="仿宋_GB2312"/>
                <w:sz w:val="24"/>
              </w:rPr>
              <w:t>供应商</w:t>
            </w:r>
            <w:r>
              <w:rPr>
                <w:rFonts w:ascii="仿宋_GB2312" w:hAnsi="仿宋_GB2312" w:cs="仿宋_GB2312" w:eastAsia="仿宋_GB2312"/>
                <w:sz w:val="24"/>
              </w:rPr>
              <w:t>拟派</w:t>
            </w:r>
            <w:r>
              <w:rPr>
                <w:rFonts w:ascii="仿宋_GB2312" w:hAnsi="仿宋_GB2312" w:cs="仿宋_GB2312" w:eastAsia="仿宋_GB2312"/>
                <w:sz w:val="24"/>
              </w:rPr>
              <w:t>1名项目</w:t>
            </w:r>
            <w:r>
              <w:rPr>
                <w:rFonts w:ascii="仿宋_GB2312" w:hAnsi="仿宋_GB2312" w:cs="仿宋_GB2312" w:eastAsia="仿宋_GB2312"/>
                <w:sz w:val="24"/>
              </w:rPr>
              <w:t>负责人</w:t>
            </w:r>
            <w:r>
              <w:rPr>
                <w:rFonts w:ascii="仿宋_GB2312" w:hAnsi="仿宋_GB2312" w:cs="仿宋_GB2312" w:eastAsia="仿宋_GB2312"/>
                <w:sz w:val="24"/>
              </w:rPr>
              <w:t>总体负责本项目协调组织工作，与</w:t>
            </w:r>
            <w:r>
              <w:rPr>
                <w:rFonts w:ascii="仿宋_GB2312" w:hAnsi="仿宋_GB2312" w:cs="仿宋_GB2312" w:eastAsia="仿宋_GB2312"/>
                <w:sz w:val="24"/>
              </w:rPr>
              <w:t>采购人</w:t>
            </w:r>
            <w:r>
              <w:rPr>
                <w:rFonts w:ascii="仿宋_GB2312" w:hAnsi="仿宋_GB2312" w:cs="仿宋_GB2312" w:eastAsia="仿宋_GB2312"/>
                <w:sz w:val="24"/>
              </w:rPr>
              <w:t>具体对接项目相关事宜；项目</w:t>
            </w:r>
            <w:r>
              <w:rPr>
                <w:rFonts w:ascii="仿宋_GB2312" w:hAnsi="仿宋_GB2312" w:cs="仿宋_GB2312" w:eastAsia="仿宋_GB2312"/>
                <w:sz w:val="24"/>
              </w:rPr>
              <w:t>负责人</w:t>
            </w:r>
            <w:r>
              <w:rPr>
                <w:rFonts w:ascii="仿宋_GB2312" w:hAnsi="仿宋_GB2312" w:cs="仿宋_GB2312" w:eastAsia="仿宋_GB2312"/>
                <w:sz w:val="24"/>
              </w:rPr>
              <w:t>具有</w:t>
            </w:r>
            <w:r>
              <w:rPr>
                <w:rFonts w:ascii="仿宋_GB2312" w:hAnsi="仿宋_GB2312" w:cs="仿宋_GB2312" w:eastAsia="仿宋_GB2312"/>
                <w:sz w:val="24"/>
              </w:rPr>
              <w:t>3年以上同类项目执行经验，原则上不得随意更换，若需更换的应报</w:t>
            </w:r>
            <w:r>
              <w:rPr>
                <w:rFonts w:ascii="仿宋_GB2312" w:hAnsi="仿宋_GB2312" w:cs="仿宋_GB2312" w:eastAsia="仿宋_GB2312"/>
                <w:sz w:val="24"/>
              </w:rPr>
              <w:t>采购人</w:t>
            </w:r>
            <w:r>
              <w:rPr>
                <w:rFonts w:ascii="仿宋_GB2312" w:hAnsi="仿宋_GB2312" w:cs="仿宋_GB2312" w:eastAsia="仿宋_GB2312"/>
                <w:sz w:val="24"/>
              </w:rPr>
              <w:t>同意后更换专业</w:t>
            </w:r>
            <w:r>
              <w:rPr>
                <w:rFonts w:ascii="仿宋_GB2312" w:hAnsi="仿宋_GB2312" w:cs="仿宋_GB2312" w:eastAsia="仿宋_GB2312"/>
                <w:sz w:val="24"/>
              </w:rPr>
              <w:t>能力</w:t>
            </w:r>
            <w:r>
              <w:rPr>
                <w:rFonts w:ascii="仿宋_GB2312" w:hAnsi="仿宋_GB2312" w:cs="仿宋_GB2312" w:eastAsia="仿宋_GB2312"/>
                <w:sz w:val="24"/>
              </w:rPr>
              <w:t>相当或更优的人员。</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二</w:t>
            </w:r>
            <w:r>
              <w:rPr>
                <w:rFonts w:ascii="仿宋_GB2312" w:hAnsi="仿宋_GB2312" w:cs="仿宋_GB2312" w:eastAsia="仿宋_GB2312"/>
                <w:sz w:val="24"/>
              </w:rPr>
              <w:t>）</w:t>
            </w:r>
            <w:r>
              <w:rPr>
                <w:rFonts w:ascii="仿宋_GB2312" w:hAnsi="仿宋_GB2312" w:cs="仿宋_GB2312" w:eastAsia="仿宋_GB2312"/>
                <w:sz w:val="24"/>
              </w:rPr>
              <w:t>供应商</w:t>
            </w:r>
            <w:r>
              <w:rPr>
                <w:rFonts w:ascii="仿宋_GB2312" w:hAnsi="仿宋_GB2312" w:cs="仿宋_GB2312" w:eastAsia="仿宋_GB2312"/>
                <w:sz w:val="24"/>
              </w:rPr>
              <w:t>拟派</w:t>
            </w:r>
            <w:r>
              <w:rPr>
                <w:rFonts w:ascii="仿宋_GB2312" w:hAnsi="仿宋_GB2312" w:cs="仿宋_GB2312" w:eastAsia="仿宋_GB2312"/>
                <w:sz w:val="24"/>
              </w:rPr>
              <w:t>4人</w:t>
            </w:r>
            <w:r>
              <w:rPr>
                <w:rFonts w:ascii="仿宋_GB2312" w:hAnsi="仿宋_GB2312" w:cs="仿宋_GB2312" w:eastAsia="仿宋_GB2312"/>
                <w:sz w:val="24"/>
              </w:rPr>
              <w:t>组建专业团队负责项目的运营</w:t>
            </w:r>
            <w:r>
              <w:rPr>
                <w:rFonts w:ascii="仿宋_GB2312" w:hAnsi="仿宋_GB2312" w:cs="仿宋_GB2312" w:eastAsia="仿宋_GB2312"/>
                <w:sz w:val="24"/>
              </w:rPr>
              <w:t>，</w:t>
            </w:r>
            <w:r>
              <w:rPr>
                <w:rFonts w:ascii="仿宋_GB2312" w:hAnsi="仿宋_GB2312" w:cs="仿宋_GB2312" w:eastAsia="仿宋_GB2312"/>
                <w:sz w:val="24"/>
              </w:rPr>
              <w:t>团队人员</w:t>
            </w:r>
            <w:r>
              <w:rPr>
                <w:rFonts w:ascii="仿宋_GB2312" w:hAnsi="仿宋_GB2312" w:cs="仿宋_GB2312" w:eastAsia="仿宋_GB2312"/>
                <w:sz w:val="24"/>
              </w:rPr>
              <w:t>需包含策划文案、摄影摄像、现场执行等人员。</w:t>
            </w:r>
          </w:p>
        </w:tc>
      </w:tr>
      <w:tr>
        <w:tc>
          <w:tcPr>
            <w:tcW w:type="dxa" w:w="415"/>
          </w:tcPr>
          <w:p>
            <w:pPr>
              <w:pStyle w:val="null3"/>
              <w:jc w:val="center"/>
            </w:pPr>
            <w:r>
              <w:rPr>
                <w:rFonts w:ascii="仿宋_GB2312" w:hAnsi="仿宋_GB2312" w:cs="仿宋_GB2312" w:eastAsia="仿宋_GB2312"/>
              </w:rPr>
              <w:t>6</w:t>
            </w:r>
          </w:p>
        </w:tc>
        <w:tc>
          <w:tcPr>
            <w:tcW w:type="dxa" w:w="581"/>
          </w:tcPr>
          <w:p/>
        </w:tc>
        <w:tc>
          <w:tcPr>
            <w:tcW w:type="dxa" w:w="1495"/>
          </w:tcPr>
          <w:p>
            <w:pPr>
              <w:pStyle w:val="null3"/>
              <w:jc w:val="left"/>
            </w:pPr>
            <w:r>
              <w:rPr>
                <w:rFonts w:ascii="仿宋_GB2312" w:hAnsi="仿宋_GB2312" w:cs="仿宋_GB2312" w:eastAsia="仿宋_GB2312"/>
              </w:rPr>
              <w:t>业绩要求</w:t>
            </w:r>
          </w:p>
        </w:tc>
        <w:tc>
          <w:tcPr>
            <w:tcW w:type="dxa" w:w="5814"/>
          </w:tcPr>
          <w:p>
            <w:pPr>
              <w:pStyle w:val="null3"/>
              <w:jc w:val="both"/>
            </w:pPr>
            <w:r>
              <w:rPr>
                <w:rFonts w:ascii="仿宋_GB2312" w:hAnsi="仿宋_GB2312" w:cs="仿宋_GB2312" w:eastAsia="仿宋_GB2312"/>
                <w:sz w:val="24"/>
              </w:rPr>
              <w:t>为保障本项目顺利实施，供应商需提供</w:t>
            </w:r>
            <w:r>
              <w:rPr>
                <w:rFonts w:ascii="仿宋_GB2312" w:hAnsi="仿宋_GB2312" w:cs="仿宋_GB2312" w:eastAsia="仿宋_GB2312"/>
                <w:sz w:val="24"/>
              </w:rPr>
              <w:t>2022年1月1日以来的类似项目业绩，以确保供应商具备近期的履约能力。</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自合同签订之日起至2025年12月31日。</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成都市内</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1.履约验收时间：供应商提出验收申请之日起10日内组织验收。 2.履约验收内容和验收标准等事项： （1）技术履约内容及标准：按国家有关规定以及本项目采购文件的服务要求和其他要求、供应商的响应文件及承诺与本合同约定标准进行技术履约验收。 （2）商务履约内容及标准：按照采购文件及供应商响应内容进行商务履约验收。根据《财政部关于进一步加强政府采购需求和履约验收管理的指导意见》（财库【2016】205号）的要求进行验收。</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5</w:t>
            </w:r>
          </w:p>
        </w:tc>
        <w:tc>
          <w:tcPr>
            <w:tcW w:type="dxa" w:w="581"/>
          </w:tcP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预付款，合同签订生效之日后，成交供应商须向釆购人出具合法有效完整的完税发票及凭证资料后进行支付结算，付款方式均釆用公对公的银行转账，供应商接受转账的开户信息以釆购合同载明的为准。，达到付款条件起10日内，支付合同总金额的40.00%</w:t>
            </w:r>
          </w:p>
          <w:p>
            <w:pPr>
              <w:pStyle w:val="null3"/>
              <w:jc w:val="left"/>
            </w:pPr>
            <w:r>
              <w:rPr>
                <w:rFonts w:ascii="仿宋_GB2312" w:hAnsi="仿宋_GB2312" w:cs="仿宋_GB2312" w:eastAsia="仿宋_GB2312"/>
              </w:rPr>
              <w:t>2、进度款，服务至5个月后，成交供应商须向釆购人出具合法有效完整的完税发票及凭证资料后进行支付结算，付款方式均釆用公对公的银行转账，供应商接受转账的开户信息以釆购合同载明的为准。，达到付款条件起10日内，支付合同总金额的30.00%</w:t>
            </w:r>
          </w:p>
          <w:p>
            <w:pPr>
              <w:pStyle w:val="null3"/>
              <w:jc w:val="left"/>
            </w:pPr>
            <w:r>
              <w:rPr>
                <w:rFonts w:ascii="仿宋_GB2312" w:hAnsi="仿宋_GB2312" w:cs="仿宋_GB2312" w:eastAsia="仿宋_GB2312"/>
              </w:rPr>
              <w:t>3、尾款，本项目验收合格之后，成交供应商须向釆购人出具合法有效完整的完税发票及凭证资料后进行支付结算，付款方式均釆用公对公的银行转账，供应商接受转账的开户信息以釆购合同载明的为准。，达到付款条件起10日内，支付合同总金额的30.00%</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1.违约责任条款： （1）双方必须遵守合同并执行合同中的各项规定，保证合同的合法正常履行。 （2）如因供应商工作人员在履行职务过程中的疏忽、失职、过错等故意或者过失原因给采购人造成损失或者侵害，包括但不限于采购人本身的财产损失、因此而导致的采购人对任何第三方的法律责任等，供应商对此均应承担全部的赔偿责任。 （3）供应商提供的服务不符合本项目合同规定的，每出现一次违约（合同涉及“日期”和“天数”的，每逾期一天或少一天，视为一次违约），供应商须向采购人支付本合同总价1%的违约金并按采购人要求进行整改，出现违约3次以上或未按采购人要求整改的，采购人有权无条件解除本合同并要求供应商退还已收取的费用。 （4）采购人无正当理由逾期未按照合同约定付款的，则每日按未付款金额的1‰向供应商偿付违约金，但累计违约金总额不超过未付款总额的2%。 （5）供应商保证合同所提供服务的权利无瑕疵，包括知识产权等权利无瑕疵，不侵犯任何第三方的合法权益。如任何第三方经法院（或仲裁机构）裁决有权对上述产品主张权利，由供应商承担经济责任的，供应商除应向采购人返还已收取款项及利息外，还应另按合同总价的5%向采购人支付违约金并赔偿因此给采购人造成的一切损失，包括采购人因诉讼产生的律师费、诉讼费等费用。 （6）供应商偿付的违约金不足以弥补采购人损失的，还应按采购人损失尚未弥补的部分，支付赔偿金给采购人。 （7）争议管辖： 双方应通过友好协商解决争议，经协商不能达成协议时，向采购人所在地人民法院起诉。</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★（七）知识产权 供应商应保证在本项目使用的任何产品和服务（包括部分使用）时，不会产生因第三方提出侵犯其专利权、商标权或其他知识产权而引起的法律和经济纠纷，如因专利权、商标权或其他知识产权而引起法律和经济纠纷，由供应商承担所有相关责任。采购人享有本项目实施过程中产生的知识成果及知识产权。</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磋商过程中可实质性变动的内容</w:t>
      </w:r>
    </w:p>
    <w:p>
      <w:pPr>
        <w:pStyle w:val="null3"/>
        <w:ind w:firstLine="480"/>
        <w:jc w:val="left"/>
      </w:pPr>
      <w:r>
        <w:rPr>
          <w:rFonts w:ascii="仿宋_GB2312" w:hAnsi="仿宋_GB2312" w:cs="仿宋_GB2312" w:eastAsia="仿宋_GB2312"/>
        </w:rPr>
        <w:t>磋商小组可以根据磋商文件和磋商情况实质性变动以下内容：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ind w:firstLine="480"/>
        <w:jc w:val="left"/>
      </w:pPr>
      <w:r>
        <w:rPr>
          <w:rFonts w:ascii="仿宋_GB2312" w:hAnsi="仿宋_GB2312" w:cs="仿宋_GB2312" w:eastAsia="仿宋_GB2312"/>
          <w:sz w:val="24"/>
          <w:color w:val="0A82E5"/>
          <w:shd w:fill="FFFFFF" w:val="clear"/>
        </w:rPr>
        <w:t>磋商小组可以根据磋商文件和磋商情况实质性变动第三章“技术、服务及其他要求”，但不得变动磋商文件中的其他内容。实质性变动的内容，须经采购人代表确认。</w:t>
      </w:r>
    </w:p>
    <w:p>
      <w:pPr>
        <w:pStyle w:val="null3"/>
        <w:ind w:firstLine="480"/>
        <w:jc w:val="left"/>
      </w:pPr>
      <w:r>
        <w:rPr>
          <w:rFonts w:ascii="仿宋_GB2312" w:hAnsi="仿宋_GB2312" w:cs="仿宋_GB2312" w:eastAsia="仿宋_GB2312"/>
        </w:rPr>
        <w:t xml:space="preserve"> 二、第七章“拟签订采购合同文本”：</w:t>
      </w:r>
    </w:p>
    <w:p>
      <w:pPr>
        <w:pStyle w:val="null3"/>
        <w:ind w:firstLine="480"/>
        <w:jc w:val="left"/>
      </w:pPr>
      <w:r>
        <w:rPr>
          <w:rFonts w:ascii="仿宋_GB2312" w:hAnsi="仿宋_GB2312" w:cs="仿宋_GB2312" w:eastAsia="仿宋_GB2312"/>
          <w:sz w:val="24"/>
          <w:color w:val="0A82E5"/>
          <w:shd w:fill="FFFFFF" w:val="clear"/>
        </w:rPr>
        <w:t>磋商小组可以根据磋商文件和磋商情况实质性变动第七章“拟签订采购合同文本”，但不得变动磋商文件中的其他内容。实质性变动的内容，须经采购人代表确认。</w:t>
      </w:r>
    </w:p>
    <w:p>
      <w:pPr>
        <w:pStyle w:val="null3"/>
        <w:ind w:firstLine="480"/>
        <w:jc w:val="left"/>
      </w:pPr>
      <w:r>
        <w:rPr>
          <w:rFonts w:ascii="仿宋_GB2312" w:hAnsi="仿宋_GB2312" w:cs="仿宋_GB2312" w:eastAsia="仿宋_GB2312"/>
        </w:rPr>
        <w:t>除以上内容外，磋商小组不得变动磋商文件中的其他内容。</w:t>
      </w:r>
    </w:p>
    <w:p>
      <w:pPr>
        <w:pStyle w:val="null3"/>
        <w:ind w:firstLine="480"/>
        <w:jc w:val="left"/>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以书面形式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竞争性磋商采购方式管理暂行办法》《四川省政府采购评审工作规程（修订）》等法律制度规定，结合本采购项目特点制定本次竞争性磋商评审办法。</w:t>
      </w:r>
    </w:p>
    <w:p>
      <w:pPr>
        <w:pStyle w:val="null3"/>
        <w:ind w:firstLine="480"/>
        <w:jc w:val="left"/>
      </w:pPr>
      <w:r>
        <w:rPr>
          <w:rFonts w:ascii="仿宋_GB2312" w:hAnsi="仿宋_GB2312" w:cs="仿宋_GB2312" w:eastAsia="仿宋_GB2312"/>
        </w:rPr>
        <w:t>二、评审工作由代理机构组织，具体评审事务由依法组建的磋商小组负责。磋商小组由采购人代表和评审专家组成。</w:t>
      </w:r>
    </w:p>
    <w:p>
      <w:pPr>
        <w:pStyle w:val="null3"/>
        <w:ind w:firstLine="480"/>
        <w:jc w:val="left"/>
      </w:pPr>
      <w:r>
        <w:rPr>
          <w:rFonts w:ascii="仿宋_GB2312" w:hAnsi="仿宋_GB2312" w:cs="仿宋_GB2312" w:eastAsia="仿宋_GB2312"/>
        </w:rPr>
        <w:t>三、评审工作应遵循客观、公正、审慎的原则，根据磋商文件规定的评审程序、评审方法和评审标准进行独立评审。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四、本项目采取电子评审，通过交易系统完成评审工作。磋商小组成员、采购人、代理机构和供应商应当按照本磋商文件规定和交易系统操作要求开展或者参加评审活动。</w:t>
      </w:r>
    </w:p>
    <w:p>
      <w:pPr>
        <w:pStyle w:val="null3"/>
        <w:ind w:firstLine="480"/>
        <w:jc w:val="left"/>
      </w:pPr>
      <w:r>
        <w:rPr>
          <w:rFonts w:ascii="仿宋_GB2312" w:hAnsi="仿宋_GB2312" w:cs="仿宋_GB2312" w:eastAsia="仿宋_GB2312"/>
        </w:rPr>
        <w:t>五、评审过程中的书面材料往来均通过交易系统传递，需要供应商电子签章的，供应商应按规定加盖电子印章。磋商小组成员在签署磋商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5.2.磋商小组</w:t>
      </w:r>
    </w:p>
    <w:p>
      <w:pPr>
        <w:pStyle w:val="null3"/>
        <w:ind w:firstLine="480"/>
        <w:jc w:val="left"/>
      </w:pPr>
      <w:r>
        <w:rPr>
          <w:rFonts w:ascii="仿宋_GB2312" w:hAnsi="仿宋_GB2312" w:cs="仿宋_GB2312" w:eastAsia="仿宋_GB2312"/>
        </w:rPr>
        <w:t>一、本项目磋商小组成员人数应为3人以上单数，其中评审专家不得少于成员总数的三分之二。评审专家由代理机构采取随机方式在采购平台的评审专家库系统（以下简称“专家库系统”）抽取。技术复杂、专业性较强的采购项目，评审专家中应当包含1名法律专家。市场竞争不充分的科研项目，需要扶持的科技成果转化项目，以及情况特殊通过随机方式难以确定合适的评审专家的项目，经主管预算单位同意，可以自行选定评审专家。</w:t>
      </w:r>
    </w:p>
    <w:p>
      <w:pPr>
        <w:pStyle w:val="null3"/>
        <w:ind w:firstLine="480"/>
        <w:jc w:val="left"/>
      </w:pPr>
      <w:r>
        <w:rPr>
          <w:rFonts w:ascii="仿宋_GB2312" w:hAnsi="仿宋_GB2312" w:cs="仿宋_GB2312" w:eastAsia="仿宋_GB2312"/>
        </w:rPr>
        <w:t>二、磋商小组成员应当满足并适应电子化采购评审的工作需要，登录交易系统进入项目评审功能模块确认身份、签到、推荐磋商小组组长。采购人代表可以使用采购人代表专用签章确认评审意见。</w:t>
      </w:r>
    </w:p>
    <w:p>
      <w:pPr>
        <w:pStyle w:val="null3"/>
        <w:ind w:firstLine="480"/>
        <w:jc w:val="left"/>
      </w:pPr>
      <w:r>
        <w:rPr>
          <w:rFonts w:ascii="仿宋_GB2312" w:hAnsi="仿宋_GB2312" w:cs="仿宋_GB2312" w:eastAsia="仿宋_GB2312"/>
        </w:rPr>
        <w:t>三、磋商小组成员获取解密后的响应文件，开展评审活动。出现评审专家请假、回避等情况时，采购人或者代理机构按规定申请补充抽取评审专家。无法及时补充抽取的，采购人或者代理机构应当封存供应商响应文件，按规定重新组建磋商小组，解封响应文件后，开展评审活动。</w:t>
      </w:r>
    </w:p>
    <w:p>
      <w:pPr>
        <w:pStyle w:val="null3"/>
        <w:ind w:firstLine="480"/>
        <w:jc w:val="left"/>
      </w:pPr>
      <w:r>
        <w:rPr>
          <w:rFonts w:ascii="仿宋_GB2312" w:hAnsi="仿宋_GB2312" w:cs="仿宋_GB2312" w:eastAsia="仿宋_GB2312"/>
        </w:rPr>
        <w:t>四、磋商小组应当履行下列职责：</w:t>
      </w:r>
    </w:p>
    <w:p>
      <w:pPr>
        <w:pStyle w:val="null3"/>
        <w:ind w:firstLine="480"/>
        <w:jc w:val="left"/>
      </w:pPr>
      <w:r>
        <w:rPr>
          <w:rFonts w:ascii="仿宋_GB2312" w:hAnsi="仿宋_GB2312" w:cs="仿宋_GB2312" w:eastAsia="仿宋_GB2312"/>
        </w:rPr>
        <w:t>（一）熟悉和理解磋商文件；</w:t>
      </w:r>
    </w:p>
    <w:p>
      <w:pPr>
        <w:pStyle w:val="null3"/>
        <w:ind w:firstLine="480"/>
        <w:jc w:val="left"/>
      </w:pPr>
      <w:r>
        <w:rPr>
          <w:rFonts w:ascii="仿宋_GB2312" w:hAnsi="仿宋_GB2312" w:cs="仿宋_GB2312" w:eastAsia="仿宋_GB2312"/>
        </w:rPr>
        <w:t>（二）审查、评价供应商响应文件等是否满足磋商文件要求；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（四）根据需要要求采购人、代理机构对磋商文件作出解释；根据需要要求供应商对响应文件有关事项作出澄清、说明或者更正；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（六）起草资格审查报告、磋商报告并进行签署；</w:t>
      </w:r>
    </w:p>
    <w:p>
      <w:pPr>
        <w:pStyle w:val="null3"/>
        <w:ind w:firstLine="480"/>
        <w:jc w:val="left"/>
      </w:pPr>
      <w:r>
        <w:rPr>
          <w:rFonts w:ascii="仿宋_GB2312" w:hAnsi="仿宋_GB2312" w:cs="仿宋_GB2312" w:eastAsia="仿宋_GB2312"/>
        </w:rPr>
        <w:t>（七）向采购人、代理机构或者有关部门报告磋商中非法干预评审工作的行为；</w:t>
      </w:r>
    </w:p>
    <w:p>
      <w:pPr>
        <w:pStyle w:val="null3"/>
        <w:ind w:firstLine="480"/>
        <w:jc w:val="left"/>
      </w:pPr>
      <w:r>
        <w:rPr>
          <w:rFonts w:ascii="仿宋_GB2312" w:hAnsi="仿宋_GB2312" w:cs="仿宋_GB2312" w:eastAsia="仿宋_GB2312"/>
        </w:rPr>
        <w:t>（八）按规定告知供应商，未实质性响应磋商文件的响应文件按无效响应处理；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 评审程序</w:t>
      </w:r>
    </w:p>
    <w:p>
      <w:pPr>
        <w:pStyle w:val="null3"/>
        <w:jc w:val="left"/>
        <w:outlineLvl w:val="3"/>
      </w:pPr>
      <w:r>
        <w:rPr>
          <w:rFonts w:ascii="仿宋_GB2312" w:hAnsi="仿宋_GB2312" w:cs="仿宋_GB2312" w:eastAsia="仿宋_GB2312"/>
          <w:sz w:val="24"/>
          <w:b/>
        </w:rPr>
        <w:t>5.3.1.熟悉和理解磋商文件</w:t>
      </w:r>
    </w:p>
    <w:p>
      <w:pPr>
        <w:pStyle w:val="null3"/>
        <w:ind w:firstLine="480"/>
        <w:jc w:val="left"/>
      </w:pPr>
      <w:r>
        <w:rPr>
          <w:rFonts w:ascii="仿宋_GB2312" w:hAnsi="仿宋_GB2312" w:cs="仿宋_GB2312" w:eastAsia="仿宋_GB2312"/>
        </w:rPr>
        <w:t>磋商小组正式评审前，应当对磋商文件进行熟悉和理解，内容主要包括磋商文件中供应商资格条件要求、采购项目技术、服务和商务要求、磋商办法和标准以及政府采购合同的内容等。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本磋商文件有下列情形之一的，磋商小组应当停止评审：</w:t>
      </w:r>
    </w:p>
    <w:p>
      <w:pPr>
        <w:pStyle w:val="null3"/>
        <w:ind w:firstLine="480"/>
        <w:jc w:val="left"/>
      </w:pPr>
      <w:r>
        <w:rPr>
          <w:rFonts w:ascii="仿宋_GB2312" w:hAnsi="仿宋_GB2312" w:cs="仿宋_GB2312" w:eastAsia="仿宋_GB2312"/>
        </w:rPr>
        <w:t>一、磋商文件的规定存在歧义、重大缺陷，导致评审工作无法进行的；</w:t>
      </w:r>
    </w:p>
    <w:p>
      <w:pPr>
        <w:pStyle w:val="null3"/>
        <w:ind w:firstLine="480"/>
        <w:jc w:val="left"/>
      </w:pPr>
      <w:r>
        <w:rPr>
          <w:rFonts w:ascii="仿宋_GB2312" w:hAnsi="仿宋_GB2312" w:cs="仿宋_GB2312" w:eastAsia="仿宋_GB2312"/>
        </w:rPr>
        <w:t>二、磋商文件明显以不合理条件对供应商实行差别待遇或者歧视待遇的；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jc w:val="left"/>
      </w:pPr>
      <w:r>
        <w:rPr>
          <w:rFonts w:ascii="仿宋_GB2312" w:hAnsi="仿宋_GB2312" w:cs="仿宋_GB2312" w:eastAsia="仿宋_GB2312"/>
        </w:rPr>
        <w:t>五、磋商文件将供应商的资格条件列为评分因素的；</w:t>
      </w:r>
    </w:p>
    <w:p>
      <w:pPr>
        <w:pStyle w:val="null3"/>
        <w:ind w:firstLine="480"/>
        <w:jc w:val="left"/>
      </w:pPr>
      <w:r>
        <w:rPr>
          <w:rFonts w:ascii="仿宋_GB2312" w:hAnsi="仿宋_GB2312" w:cs="仿宋_GB2312" w:eastAsia="仿宋_GB2312"/>
        </w:rPr>
        <w:t>六、磋商文件载明的成交原则不合法的；</w:t>
      </w:r>
    </w:p>
    <w:p>
      <w:pPr>
        <w:pStyle w:val="null3"/>
        <w:ind w:firstLine="480"/>
        <w:jc w:val="left"/>
      </w:pPr>
      <w:r>
        <w:rPr>
          <w:rFonts w:ascii="仿宋_GB2312" w:hAnsi="仿宋_GB2312" w:cs="仿宋_GB2312" w:eastAsia="仿宋_GB2312"/>
        </w:rPr>
        <w:t>七、磋商文件有违反国家其他有关强制性规定的情形。</w:t>
      </w:r>
    </w:p>
    <w:p>
      <w:pPr>
        <w:pStyle w:val="null3"/>
        <w:ind w:firstLine="480"/>
        <w:jc w:val="left"/>
      </w:pPr>
      <w:r>
        <w:rPr>
          <w:rFonts w:ascii="仿宋_GB2312" w:hAnsi="仿宋_GB2312" w:cs="仿宋_GB2312" w:eastAsia="仿宋_GB2312"/>
        </w:rPr>
        <w:t>出现上述应当停止评审情形的，磋商小组应当通过交易系统向采购人、代理机构提交相关说明材料，说明停止评审的情形和具体理由。除上述情形外，磋商小组不得以任何方式和理由停止评审。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磋商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网上开启完成后，由磋商小组依据法律法规和磋商文件的规定，对成功解密的响应文件中供应商资格证明等进行审查并出具资格审查报告。资格审查标准及要求如下：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一般资格审查内容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具有健全财务会计制度的证明材料,投标（响应）函</w:t>
            </w:r>
          </w:p>
        </w:tc>
      </w:tr>
      <w:tr>
        <w:tc>
          <w:tcPr>
            <w:tcW w:type="dxa" w:w="581"/>
          </w:tcPr>
          <w:p>
            <w:pPr>
              <w:pStyle w:val="null3"/>
              <w:jc w:val="center"/>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不存在与单位负责人为同一人或者存在直接控股、管理关系的不同供应商不得参加同一合同项下的政府采购活动的行为。</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不属于为本项目提供整体设计、规范编制或者项目管理、监理、检测等服务的供应商。</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575"/>
        <w:gridCol w:w="3239"/>
        <w:gridCol w:w="1910"/>
      </w:tblGrid>
      <w:tr>
        <w:tc>
          <w:tcPr>
            <w:tcW w:type="dxa" w:w="581"/>
          </w:tcPr>
          <w:p>
            <w:pPr>
              <w:pStyle w:val="null3"/>
              <w:jc w:val="center"/>
            </w:pPr>
            <w:r>
              <w:rPr>
                <w:rFonts w:ascii="仿宋_GB2312" w:hAnsi="仿宋_GB2312" w:cs="仿宋_GB2312" w:eastAsia="仿宋_GB2312"/>
              </w:rPr>
              <w:t xml:space="preserve"> 序号</w:t>
            </w:r>
          </w:p>
        </w:tc>
        <w:tc>
          <w:tcPr>
            <w:tcW w:type="dxa" w:w="2575"/>
          </w:tcPr>
          <w:p>
            <w:pPr>
              <w:pStyle w:val="null3"/>
              <w:jc w:val="center"/>
            </w:pPr>
            <w:r>
              <w:rPr>
                <w:rFonts w:ascii="仿宋_GB2312" w:hAnsi="仿宋_GB2312" w:cs="仿宋_GB2312" w:eastAsia="仿宋_GB2312"/>
              </w:rPr>
              <w:t xml:space="preserve"> 落实政府采购政策资格审查内容</w:t>
            </w:r>
          </w:p>
        </w:tc>
        <w:tc>
          <w:tcPr>
            <w:tcW w:type="dxa" w:w="3239"/>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575"/>
          </w:tcPr>
          <w:p>
            <w:pPr>
              <w:pStyle w:val="null3"/>
              <w:jc w:val="left"/>
            </w:pPr>
            <w:r>
              <w:rPr>
                <w:rFonts w:ascii="仿宋_GB2312" w:hAnsi="仿宋_GB2312" w:cs="仿宋_GB2312" w:eastAsia="仿宋_GB2312"/>
              </w:rPr>
              <w:t>本采购包属于专门面向中小企业采购。</w:t>
            </w:r>
          </w:p>
        </w:tc>
        <w:tc>
          <w:tcPr>
            <w:tcW w:type="dxa" w:w="3239"/>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如供应商以联合体形式参加本采购包的，联合体各方均应当符合本采购包专门面向的企业类型；如供应商合同分包的，分包意向协议中分包意向供应商应当符合本采购包专门面向的企业类型。）</w:t>
            </w:r>
          </w:p>
        </w:tc>
        <w:tc>
          <w:tcPr>
            <w:tcW w:type="dxa" w:w="1910"/>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特定资格审查内容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8305"/>
            <w:gridSpan w:val="4"/>
          </w:tcPr>
          <w:p>
            <w:pPr>
              <w:pStyle w:val="null3"/>
              <w:jc w:val="left"/>
            </w:pPr>
            <w:r>
              <w:rPr>
                <w:rFonts w:ascii="仿宋_GB2312" w:hAnsi="仿宋_GB2312" w:cs="仿宋_GB2312" w:eastAsia="仿宋_GB2312"/>
              </w:rPr>
              <w:t xml:space="preserve"> 无</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磋商小组依据本磋商文件的符合性审查要求，对符合资格要求供应商的响应文件有效性、完整性和响应程度进行审查。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在符合性审查过程中，如果出现磋商小组成员意见不一致的情况，按照少数服从多数的原则确定，但不得违反政府采购基本原则和磋商文件规定。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符合性审查内容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磋商文件中未要求提供证明材料或单独提供承诺函的实质性要求</w:t>
            </w:r>
          </w:p>
        </w:tc>
        <w:tc>
          <w:tcPr>
            <w:tcW w:type="dxa" w:w="3322"/>
          </w:tcPr>
          <w:p>
            <w:pPr>
              <w:pStyle w:val="null3"/>
              <w:jc w:val="left"/>
            </w:pPr>
            <w:r>
              <w:rPr>
                <w:rFonts w:ascii="仿宋_GB2312" w:hAnsi="仿宋_GB2312" w:cs="仿宋_GB2312" w:eastAsia="仿宋_GB2312"/>
              </w:rPr>
              <w:t>供应商在《投标(响应)函》中以“我单位完全接受和理解本项目磋商文件规定的实质性要求”进行承诺即视为响应。</w:t>
            </w:r>
          </w:p>
        </w:tc>
        <w:tc>
          <w:tcPr>
            <w:tcW w:type="dxa" w:w="1910"/>
          </w:tcPr>
          <w:p>
            <w:pPr>
              <w:pStyle w:val="null3"/>
              <w:jc w:val="left"/>
            </w:pPr>
            <w:r>
              <w:rPr>
                <w:rFonts w:ascii="仿宋_GB2312" w:hAnsi="仿宋_GB2312" w:cs="仿宋_GB2312" w:eastAsia="仿宋_GB2312"/>
              </w:rPr>
              <w:t>响应文件封面,供应商应提交的相关证明材料,技术、服务应答表.docx,服务应答表,商务应答表.docx</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响应文件满足以上符合性审查要求的，则通过符合性审查；如有任意一项未满足符合性审查要求的，则按无效响应处理，并在磋商报告中载明未通过符合性审查的具体原因。</w:t>
      </w:r>
    </w:p>
    <w:p>
      <w:pPr>
        <w:pStyle w:val="null3"/>
        <w:jc w:val="left"/>
        <w:outlineLvl w:val="3"/>
      </w:pPr>
      <w:r>
        <w:rPr>
          <w:rFonts w:ascii="仿宋_GB2312" w:hAnsi="仿宋_GB2312" w:cs="仿宋_GB2312" w:eastAsia="仿宋_GB2312"/>
          <w:sz w:val="24"/>
          <w:b/>
        </w:rPr>
        <w:t>5.3.5.磋商</w:t>
      </w:r>
    </w:p>
    <w:p>
      <w:pPr>
        <w:pStyle w:val="null3"/>
        <w:ind w:firstLine="480"/>
        <w:jc w:val="left"/>
      </w:pPr>
      <w:r>
        <w:rPr>
          <w:rFonts w:ascii="仿宋_GB2312" w:hAnsi="仿宋_GB2312" w:cs="仿宋_GB2312" w:eastAsia="仿宋_GB2312"/>
        </w:rPr>
        <w:t>一、磋商小组按照磋商文件的规定与邀请参加磋商的供应商分别进行磋商，磋商顺序由磋商小组确定。</w:t>
      </w:r>
    </w:p>
    <w:p>
      <w:pPr>
        <w:pStyle w:val="null3"/>
        <w:ind w:firstLine="480"/>
        <w:jc w:val="left"/>
      </w:pPr>
      <w:r>
        <w:rPr>
          <w:rFonts w:ascii="仿宋_GB2312" w:hAnsi="仿宋_GB2312" w:cs="仿宋_GB2312" w:eastAsia="仿宋_GB2312"/>
        </w:rPr>
        <w:t>二、磋商小组所有成员集中与单一供应商对技术、服务、合同条款等内容分别进行一轮或多轮的磋商。</w:t>
      </w:r>
    </w:p>
    <w:p>
      <w:pPr>
        <w:pStyle w:val="null3"/>
        <w:ind w:firstLine="480"/>
        <w:jc w:val="left"/>
      </w:pPr>
      <w:r>
        <w:rPr>
          <w:rFonts w:ascii="仿宋_GB2312" w:hAnsi="仿宋_GB2312" w:cs="仿宋_GB2312" w:eastAsia="仿宋_GB2312"/>
        </w:rPr>
        <w:t>三、磋商小组可以根据磋商文件和磋商情况实质性变动第四章约定的内容，但不得变动磋商文件中的其他内容。实质性变动的内容，须经采购人代表确认。</w:t>
      </w:r>
    </w:p>
    <w:p>
      <w:pPr>
        <w:pStyle w:val="null3"/>
        <w:ind w:firstLine="480"/>
        <w:jc w:val="left"/>
      </w:pPr>
      <w:r>
        <w:rPr>
          <w:rFonts w:ascii="仿宋_GB2312" w:hAnsi="仿宋_GB2312" w:cs="仿宋_GB2312" w:eastAsia="仿宋_GB2312"/>
        </w:rPr>
        <w:t>四、对磋商文件作出的实质性变动是磋商文件的有效组成部分，磋商小组应通过交易系统，将变动情况通知本轮次所有参加磋商的供应商。磋商过程中，磋商小组可以根据磋商情况调整磋商轮次。</w:t>
      </w:r>
    </w:p>
    <w:p>
      <w:pPr>
        <w:pStyle w:val="null3"/>
        <w:ind w:firstLine="480"/>
        <w:jc w:val="left"/>
      </w:pPr>
      <w:r>
        <w:rPr>
          <w:rFonts w:ascii="仿宋_GB2312" w:hAnsi="仿宋_GB2312" w:cs="仿宋_GB2312" w:eastAsia="仿宋_GB2312"/>
        </w:rPr>
        <w:t>五、磋商过程中，供应商可以根据磋商情况变更其响应文件，并将变更内容以“供应商响应表”形式在线提交磋商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六、经最终磋商后，供应商响应文件仍未实质性响应磋商文件的，磋商小组应当对其响应文件按无效处理，并通过交易系统告知供应商，说明理由。</w:t>
      </w:r>
    </w:p>
    <w:p>
      <w:pPr>
        <w:pStyle w:val="null3"/>
        <w:ind w:firstLine="480"/>
        <w:jc w:val="left"/>
      </w:pPr>
      <w:r>
        <w:rPr>
          <w:rFonts w:ascii="仿宋_GB2312" w:hAnsi="仿宋_GB2312" w:cs="仿宋_GB2312" w:eastAsia="仿宋_GB2312"/>
        </w:rPr>
        <w:t>七、磋商过程中，磋商的任何一方不得透露与磋商有关的其他供应商的技术资料、价格和其他信息。</w:t>
      </w:r>
    </w:p>
    <w:p>
      <w:pPr>
        <w:pStyle w:val="null3"/>
        <w:ind w:firstLine="480"/>
        <w:jc w:val="left"/>
      </w:pPr>
      <w:r>
        <w:rPr>
          <w:rFonts w:ascii="仿宋_GB2312" w:hAnsi="仿宋_GB2312" w:cs="仿宋_GB2312" w:eastAsia="仿宋_GB2312"/>
        </w:rPr>
        <w:t>八、磋商过程中，磋商小组发现或者知晓供应商存在违法行为的，应当在磋商报告中予以记录，并向项目同级财政部门报告，依法应将该供应商响应文件作无效处理的，应当作无效处理。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ind w:firstLine="480"/>
        <w:jc w:val="left"/>
      </w:pPr>
      <w:r>
        <w:rPr>
          <w:rFonts w:ascii="仿宋_GB2312" w:hAnsi="仿宋_GB2312" w:cs="仿宋_GB2312" w:eastAsia="仿宋_GB2312"/>
        </w:rPr>
        <w:t>采购包1：磋商结束后，磋商小组可以根据磋商情况要求所有实质性响应的供应商在规定时间内提交最后报价，提交最后报价的供应商不得少于3家。如本项目属于政府购买服务项目（含政府和社会资本合作项目)/市场竞争不充分的科研项目/需要扶持的科技成果转化项目，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一、磋商小组开启报价后，供应商应随时关注交易系统信息提醒，登录交易系统，通过“等候大厅”进行报价并签章后提交。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二、供应商在未提高响应文件中承诺的标准情况下，其最后报价不得高于对该项目之前的报价，否则，磋商小组将对其响应文件作无效处理，并通过交易系统告知供应商，说明理由。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三、供应商未按磋商小组要求在规定时间内提交报价的，视为无效响应，由供应商自行承担不利后果。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（三）供应商的最后报价应符合磋商文件的要求。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六、最后报价出现下列情况的，除磋商文件另有规定外，按以下原则处理：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七、在评审过程中，供应商报价低于采购预算50% 或者低于其他有效供应商报价算术平均价40%，有可能影响产品质量或者不能诚信履约的，磋商小组应当要求其在合理的时间内通过交易系统进行书面说明、提交相关证明材料，并加盖电子印章。供应商拒绝或者变相拒绝提供有效书面说明或者书面说明不能证明其报价合理性的，磋商小组应当将其响应文件作为无效响应处理。</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一、评审过程中，磋商小组认为磋商文件有关事项表述不明确或需要说明的，可以要求采购人或者代理机构书面解释。采购人或者代理机构的解释不得改变磋商文件的原义或者影响公平、公正。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磋商小组可以要求供应商作出必要的澄清、说明或者更正，并给予供应商必要的反馈时间。供应商应当书面进行澄清、说明或者更正，澄清、说明或者更正不影响响应文件的效力，有效的澄清、说明或者更正材料是响应文件的组成部分。供应商的澄清、说明或者更正不得超出响应文件的范围或者改变响应文件的实质性内容，不得影响供应商公平竞争。</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三、代理机构宣布评审结束之前，供应商应通过交易系统随时关注评审消息提示，及时响应磋商小组发出的澄清、说明或者更正要求。供应商未能及时响应的，自行承担不利后果。</w:t>
      </w:r>
    </w:p>
    <w:p>
      <w:pPr>
        <w:pStyle w:val="null3"/>
        <w:ind w:firstLine="480"/>
        <w:jc w:val="left"/>
      </w:pPr>
      <w:r>
        <w:rPr>
          <w:rFonts w:ascii="仿宋_GB2312" w:hAnsi="仿宋_GB2312" w:cs="仿宋_GB2312" w:eastAsia="仿宋_GB2312"/>
        </w:rPr>
        <w:t>四、磋商小组应当积极履行澄清、说明或者更正的职责，不得滥用权力。供应商的响应文件可以要求澄清、说明或者更正的，不得未经澄清、说明或者更正而直接作无效响应处理。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5.3.8.比较与评价</w:t>
      </w:r>
    </w:p>
    <w:p>
      <w:pPr>
        <w:pStyle w:val="null3"/>
        <w:ind w:firstLine="480"/>
        <w:jc w:val="left"/>
      </w:pPr>
      <w:r>
        <w:rPr>
          <w:rFonts w:ascii="仿宋_GB2312" w:hAnsi="仿宋_GB2312" w:cs="仿宋_GB2312" w:eastAsia="仿宋_GB2312"/>
        </w:rPr>
        <w:t>由磋商小组采用综合评分法对提交最后报价的供应商的响应文件和最后报价进行综合评分，具体要求详见本章评审办法及标准部分。</w:t>
      </w:r>
    </w:p>
    <w:p>
      <w:pPr>
        <w:pStyle w:val="null3"/>
        <w:jc w:val="left"/>
        <w:outlineLvl w:val="3"/>
      </w:pPr>
      <w:r>
        <w:rPr>
          <w:rFonts w:ascii="仿宋_GB2312" w:hAnsi="仿宋_GB2312" w:cs="仿宋_GB2312" w:eastAsia="仿宋_GB2312"/>
          <w:sz w:val="24"/>
          <w:b/>
        </w:rPr>
        <w:t>5.3.9.磋商小组复核</w:t>
      </w:r>
    </w:p>
    <w:p>
      <w:pPr>
        <w:pStyle w:val="null3"/>
        <w:ind w:firstLine="480"/>
        <w:jc w:val="left"/>
      </w:pPr>
      <w:r>
        <w:rPr>
          <w:rFonts w:ascii="仿宋_GB2312" w:hAnsi="仿宋_GB2312" w:cs="仿宋_GB2312" w:eastAsia="仿宋_GB2312"/>
        </w:rPr>
        <w:t>评审结束后，磋商小组应当进行复核，特别要对拟推荐为成交候选供应商的、报价最低的、响应文件被认定为无效的进行重点复核。</w:t>
      </w:r>
    </w:p>
    <w:p>
      <w:pPr>
        <w:pStyle w:val="null3"/>
        <w:jc w:val="left"/>
        <w:outlineLvl w:val="3"/>
      </w:pPr>
      <w:r>
        <w:rPr>
          <w:rFonts w:ascii="仿宋_GB2312" w:hAnsi="仿宋_GB2312" w:cs="仿宋_GB2312" w:eastAsia="仿宋_GB2312"/>
          <w:sz w:val="24"/>
          <w:b/>
        </w:rPr>
        <w:t>5.3.10.代理机构现场复核评审结果</w:t>
      </w:r>
    </w:p>
    <w:p>
      <w:pPr>
        <w:pStyle w:val="null3"/>
        <w:ind w:firstLine="480"/>
        <w:jc w:val="left"/>
      </w:pPr>
      <w:r>
        <w:rPr>
          <w:rFonts w:ascii="仿宋_GB2312" w:hAnsi="仿宋_GB2312" w:cs="仿宋_GB2312" w:eastAsia="仿宋_GB2312"/>
        </w:rPr>
        <w:t>一、评分汇总结束后，磋商小组拟出具磋商报告前，代理机构应当组织2名以上的本单位工作人员，在采购现场监督人员的监督之下，依据有关的法律制度和磋商文件对评审结果进行复核，出具复核报告。存在下列情形之一的，代理机构应当根据情况书面建议磋商小组现场修改评审结果或者重新评审，由磋商小组自主决定是否采纳代理机构的书面建议，并承担独立评审责任：</w:t>
      </w:r>
    </w:p>
    <w:p>
      <w:pPr>
        <w:pStyle w:val="null3"/>
        <w:ind w:firstLine="480"/>
        <w:jc w:val="left"/>
      </w:pPr>
      <w:r>
        <w:rPr>
          <w:rFonts w:ascii="仿宋_GB2312" w:hAnsi="仿宋_GB2312" w:cs="仿宋_GB2312" w:eastAsia="仿宋_GB2312"/>
        </w:rPr>
        <w:t>（一）资格审查认定错误的；</w:t>
      </w:r>
    </w:p>
    <w:p>
      <w:pPr>
        <w:pStyle w:val="null3"/>
        <w:ind w:firstLine="480"/>
        <w:jc w:val="left"/>
      </w:pPr>
      <w:r>
        <w:rPr>
          <w:rFonts w:ascii="仿宋_GB2312" w:hAnsi="仿宋_GB2312" w:cs="仿宋_GB2312" w:eastAsia="仿宋_GB2312"/>
        </w:rPr>
        <w:t>（二）分值汇总计算错误的；</w:t>
      </w:r>
    </w:p>
    <w:p>
      <w:pPr>
        <w:pStyle w:val="null3"/>
        <w:ind w:firstLine="480"/>
        <w:jc w:val="left"/>
      </w:pPr>
      <w:r>
        <w:rPr>
          <w:rFonts w:ascii="仿宋_GB2312" w:hAnsi="仿宋_GB2312" w:cs="仿宋_GB2312" w:eastAsia="仿宋_GB2312"/>
        </w:rPr>
        <w:t>（三）分项评分超出评分标准范围的；</w:t>
      </w:r>
    </w:p>
    <w:p>
      <w:pPr>
        <w:pStyle w:val="null3"/>
        <w:ind w:firstLine="480"/>
        <w:jc w:val="left"/>
      </w:pPr>
      <w:r>
        <w:rPr>
          <w:rFonts w:ascii="仿宋_GB2312" w:hAnsi="仿宋_GB2312" w:cs="仿宋_GB2312" w:eastAsia="仿宋_GB2312"/>
        </w:rPr>
        <w:t>（四）客观评分不一致的。</w:t>
      </w:r>
    </w:p>
    <w:p>
      <w:pPr>
        <w:pStyle w:val="null3"/>
        <w:ind w:firstLine="480"/>
        <w:jc w:val="left"/>
      </w:pPr>
      <w:r>
        <w:rPr>
          <w:rFonts w:ascii="仿宋_GB2312" w:hAnsi="仿宋_GB2312" w:cs="仿宋_GB2312" w:eastAsia="仿宋_GB2312"/>
        </w:rPr>
        <w:t>二、磋商小组采纳代理机构书面建议的，应当按照规定现场通过交易系统修改评审结果或者重新评审，并在磋商报告中详细记载有关事宜；不采纳代理机构书面建议的，应当书面说明理由。代理机构书面建议未被磋商小组采纳的，应当按照规定程序要求继续组织实施采购活动，不得擅自中止采购活动。代理机构认为磋商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三、代理机构复核过程中，磋商小组成员不得离开评审现场。</w:t>
      </w:r>
    </w:p>
    <w:p>
      <w:pPr>
        <w:pStyle w:val="null3"/>
        <w:ind w:firstLine="480"/>
        <w:jc w:val="left"/>
      </w:pPr>
      <w:r>
        <w:rPr>
          <w:rFonts w:ascii="仿宋_GB2312" w:hAnsi="仿宋_GB2312" w:cs="仿宋_GB2312" w:eastAsia="仿宋_GB2312"/>
        </w:rPr>
        <w:t>四、除资格审查认定错误、分值汇总计算错误、分项评分超出评分标准范围、客观分评分不一致、经磋商小组一致认定评分畸高、畸低的情形外，采购人或者代理机构不得以任何理由组织重新评审。代理机构发现磋商小组未按照磋商文件规定的评审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5.3.11.推荐成交候选供应商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磋商小组应当根据综合评分情况，按照评审得分由高到低顺序推荐成交候选供应商，并编写磋商报告。如本项目属于政府购买服务项目（含政府和社会资本合作项目）、市场竞争不充分的科研项目或者需要扶持的科技成果转化项目，当提交最后报价的供应商为2家时，可以推荐2家成交候选供应商。</w:t>
      </w:r>
    </w:p>
    <w:p>
      <w:pPr>
        <w:pStyle w:val="null3"/>
        <w:ind w:firstLine="480"/>
        <w:jc w:val="left"/>
      </w:pPr>
      <w:r>
        <w:rPr>
          <w:rFonts w:ascii="仿宋_GB2312" w:hAnsi="仿宋_GB2312" w:cs="仿宋_GB2312" w:eastAsia="仿宋_GB2312"/>
        </w:rPr>
        <w:t xml:space="preserve"> 按供应商评审得分从高到低顺序排列。响应文件满足磋商文件全部实质性要求，且按照评审因素的量化指标评审得分最高的供应商为排名第一的成交候选供应商。评审得分相同的，按最后报价由低到高顺序排列。评审得分且最后报价相同的，按照技术指标优劣（本项目的技术指标为： </w:t>
      </w:r>
      <w:r>
        <w:rPr>
          <w:rFonts w:ascii="仿宋_GB2312" w:hAnsi="仿宋_GB2312" w:cs="仿宋_GB2312" w:eastAsia="仿宋_GB2312"/>
        </w:rPr>
        <w:t>服务方案</w:t>
      </w:r>
      <w:r>
        <w:rPr>
          <w:rFonts w:ascii="仿宋_GB2312" w:hAnsi="仿宋_GB2312" w:cs="仿宋_GB2312" w:eastAsia="仿宋_GB2312"/>
        </w:rPr>
        <w:t xml:space="preserve"> ，按照技术指标得分确定优劣）顺序排列；评审得分且最后报价且技术指标得分均相同的，按供应商提供的经评审认定有效的优先采购产品认证证书数量由多到少顺序排列；评审得分且最后报价且技术指标且提供的经评审认定有效的优先采购产品认证证书数量相同的并列。供应商响应的产品同时具有节能产品认证证书、环境标志产品认证证书的，按认定有效的节能产品认证证书、环境标志产品认证证书数量累计计算。成交候选供应商并列的，由磋商小组根据磋商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按供应商评审得分从高到低顺序排列环节前，对提供相同品牌产品且通过资格审查、符合性审查的不同供应商参加同一合同项下响应的，按一家供应商计算（任意一个核心产品是相同品牌时视为提供相同品牌产品的供应商），评审后得分最高的同品牌供应商获得成交供应商推荐资格；评审得分相同的，由采购人或者采购人委托磋商小组采取随机抽取方式确定一名供应商获得成交供应商推荐资格，其他同品牌供应商不作为成交候选供应商。</w:t>
      </w:r>
    </w:p>
    <w:p>
      <w:pPr>
        <w:pStyle w:val="null3"/>
        <w:jc w:val="left"/>
        <w:outlineLvl w:val="3"/>
      </w:pPr>
      <w:r>
        <w:rPr>
          <w:rFonts w:ascii="仿宋_GB2312" w:hAnsi="仿宋_GB2312" w:cs="仿宋_GB2312" w:eastAsia="仿宋_GB2312"/>
          <w:sz w:val="24"/>
          <w:b/>
        </w:rPr>
        <w:t>5.3.12.出具磋商报告</w:t>
      </w:r>
    </w:p>
    <w:p>
      <w:pPr>
        <w:pStyle w:val="null3"/>
        <w:ind w:firstLine="480"/>
        <w:jc w:val="left"/>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二、磋商日期和地点，磋商小组成员名单；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四、变动磋商文件实质性内容的有关资料及记录；</w:t>
      </w:r>
    </w:p>
    <w:p>
      <w:pPr>
        <w:pStyle w:val="null3"/>
        <w:ind w:firstLine="480"/>
        <w:jc w:val="left"/>
      </w:pPr>
      <w:r>
        <w:rPr>
          <w:rFonts w:ascii="仿宋_GB2312" w:hAnsi="仿宋_GB2312" w:cs="仿宋_GB2312" w:eastAsia="仿宋_GB2312"/>
        </w:rPr>
        <w:t>五、供应商响应文件响应磋商文件实质性要求情况及供应商变动响应文件有关资料及记录；</w:t>
      </w:r>
    </w:p>
    <w:p>
      <w:pPr>
        <w:pStyle w:val="null3"/>
        <w:ind w:firstLine="480"/>
        <w:jc w:val="left"/>
      </w:pPr>
      <w:r>
        <w:rPr>
          <w:rFonts w:ascii="仿宋_GB2312" w:hAnsi="仿宋_GB2312" w:cs="仿宋_GB2312" w:eastAsia="仿宋_GB2312"/>
        </w:rPr>
        <w:t>六、磋商情况记录和说明，包括对供应商的资格审查情况、供应商响应文件磋商情况等；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磋商报告应当由磋商小组全体人员签字或加盖电子印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印章又不书面说明其不同意见和理由的，视为同意磋商报告。</w:t>
      </w:r>
    </w:p>
    <w:p>
      <w:pPr>
        <w:pStyle w:val="null3"/>
        <w:jc w:val="left"/>
        <w:outlineLvl w:val="3"/>
      </w:pPr>
      <w:r>
        <w:rPr>
          <w:rFonts w:ascii="仿宋_GB2312" w:hAnsi="仿宋_GB2312" w:cs="仿宋_GB2312" w:eastAsia="仿宋_GB2312"/>
          <w:sz w:val="24"/>
          <w:b/>
        </w:rPr>
        <w:t>5.3.13.评审争议处理规则</w:t>
      </w:r>
    </w:p>
    <w:p>
      <w:pPr>
        <w:pStyle w:val="null3"/>
        <w:ind w:firstLine="480"/>
        <w:jc w:val="left"/>
      </w:pPr>
      <w:r>
        <w:rPr>
          <w:rFonts w:ascii="仿宋_GB2312" w:hAnsi="仿宋_GB2312" w:cs="仿宋_GB2312" w:eastAsia="仿宋_GB2312"/>
        </w:rPr>
        <w:t>磋商小组在磋商过程中，对于资格审查、符合性审查、对响应文件作无效响应处理的及其他需要共同认定的事项存在争议的，应当以少数服从多数的原则作出结论，但不得违反法律法规和磋商文件规定。对磋商报告有异议的，应当在磋商报告上签署不同意见并说明理由，否则视为同意磋商报告。持不同意见的磋商小组成员认为认定过程和结果不符合法律法规或者磋商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outlineLvl w:val="3"/>
      </w:pPr>
      <w:r>
        <w:rPr>
          <w:rFonts w:ascii="仿宋_GB2312" w:hAnsi="仿宋_GB2312" w:cs="仿宋_GB2312" w:eastAsia="仿宋_GB2312"/>
          <w:sz w:val="24"/>
          <w:b/>
        </w:rPr>
        <w:t>5.4.1.评审方法</w:t>
      </w:r>
    </w:p>
    <w:p>
      <w:pPr>
        <w:pStyle w:val="null3"/>
        <w:ind w:firstLine="480"/>
        <w:jc w:val="left"/>
      </w:pPr>
      <w:r>
        <w:rPr>
          <w:rFonts w:ascii="仿宋_GB2312" w:hAnsi="仿宋_GB2312" w:cs="仿宋_GB2312" w:eastAsia="仿宋_GB2312"/>
        </w:rPr>
        <w:t>本次评审采用综合评分法。经磋商确定最终采购需求和提交最后报价的供应商后，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jc w:val="left"/>
        <w:outlineLvl w:val="3"/>
      </w:pPr>
      <w:r>
        <w:rPr>
          <w:rFonts w:ascii="仿宋_GB2312" w:hAnsi="仿宋_GB2312" w:cs="仿宋_GB2312" w:eastAsia="仿宋_GB2312"/>
          <w:sz w:val="24"/>
          <w:b/>
        </w:rPr>
        <w:t>5.4.2.评审细则及标准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详细评审90.00分</w:t>
            </w:r>
          </w:p>
          <w:p>
            <w:pPr>
              <w:pStyle w:val="null3"/>
              <w:jc w:val="left"/>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b/>
              </w:rPr>
              <w:t xml:space="preserve"> 评审分值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b/>
              </w:rPr>
              <w:t xml:space="preserve"> 关联响应文件格式文本</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服务方案</w:t>
            </w:r>
          </w:p>
        </w:tc>
        <w:tc>
          <w:tcPr>
            <w:tcW w:type="dxa" w:w="2575"/>
          </w:tcPr>
          <w:p>
            <w:pPr>
              <w:pStyle w:val="null3"/>
              <w:jc w:val="left"/>
            </w:pPr>
            <w:r>
              <w:rPr>
                <w:rFonts w:ascii="仿宋_GB2312" w:hAnsi="仿宋_GB2312" w:cs="仿宋_GB2312" w:eastAsia="仿宋_GB2312"/>
              </w:rPr>
              <w:t>供应商应根据本项目采购需求及特点制定服务方案； 1.提供“金图图悦读会”绘本导读活动服务方案，包括①活动需求解读，②选题策划方案，③讲师组织，④现场氛围布置，⑤物料设计、制作，⑥活动参与人群组织。 2.提供“读书吧！少年”主题阅读活动服务方案，包括①活动需求解读，②选题策划方案，③嘉宾组织，④现场氛围布置，⑤物料设计、制作，⑥活动参与人群组织。 3.提供金图求知一小时公益讲座服务方案，包括①活动需求解读，②选题策划方案，③嘉宾邀请，④现场氛围布置，⑤物料设计、制作，⑥活动参与人群组织。 4.提供喜阅365系列展示展演服务方案，包括①活动需求解读，②策划方案，③评选方案。 5.提供“我们的节日”主题阅读推广活动服务方案，包括①活动需求解读，②主题策划方案，③现场氛围布置，④物料设计、制作，⑤线上直播，⑥活动参与人群组织。 以上5个活动服务方案内容完整且符合采购需求的得54分；每个活动服务方案每缺少1项内容扣2分，每个活动服务方案中每有1处存在缺陷的扣1分（注：缺陷是指内容与实际情况不匹配、表述错误或存在逻辑性错误、项目信息错误、不符合项目特点及项目需求、方案不适用于本项目、内容不符合相关规范或标准要求、与本项目无关等任意一种情形）；扣完为止，未提供的不得分。</w:t>
            </w:r>
          </w:p>
        </w:tc>
        <w:tc>
          <w:tcPr>
            <w:tcW w:type="dxa" w:w="831"/>
          </w:tcPr>
          <w:p>
            <w:pPr>
              <w:pStyle w:val="null3"/>
              <w:jc w:val="center"/>
            </w:pPr>
            <w:r>
              <w:rPr>
                <w:rFonts w:ascii="仿宋_GB2312" w:hAnsi="仿宋_GB2312" w:cs="仿宋_GB2312" w:eastAsia="仿宋_GB2312"/>
              </w:rPr>
              <w:t>54.0000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服务方案.docx</w:t>
            </w:r>
          </w:p>
        </w:tc>
      </w:tr>
      <w:tr>
        <w:tc>
          <w:tcPr>
            <w:tcW w:type="dxa" w:w="831"/>
            <w:vMerge/>
          </w:tcPr>
          <w:p/>
        </w:tc>
        <w:tc>
          <w:tcPr>
            <w:tcW w:type="dxa" w:w="1661"/>
          </w:tcPr>
          <w:p>
            <w:pPr>
              <w:pStyle w:val="null3"/>
              <w:jc w:val="left"/>
            </w:pPr>
            <w:r>
              <w:rPr>
                <w:rFonts w:ascii="仿宋_GB2312" w:hAnsi="仿宋_GB2312" w:cs="仿宋_GB2312" w:eastAsia="仿宋_GB2312"/>
              </w:rPr>
              <w:t>应急预案</w:t>
            </w:r>
          </w:p>
        </w:tc>
        <w:tc>
          <w:tcPr>
            <w:tcW w:type="dxa" w:w="2575"/>
          </w:tcPr>
          <w:p>
            <w:pPr>
              <w:pStyle w:val="null3"/>
              <w:jc w:val="left"/>
            </w:pPr>
            <w:r>
              <w:rPr>
                <w:rFonts w:ascii="仿宋_GB2312" w:hAnsi="仿宋_GB2312" w:cs="仿宋_GB2312" w:eastAsia="仿宋_GB2312"/>
              </w:rPr>
              <w:t>供应商应根据本项目采购需求及特点制定应急预案； 1.提供“金图图悦读会”绘本导读活动应急预案，包括①安保方案，②秩序维护方案，③应急保障措施。 2.提供“读书吧！少年”主题阅读活动应急预案，包括①安保方案，②秩序维护方案，③应急保障措施。 3.提供金图求知一小时公益讲座应急预案，包括①安保方案，②秩序维护方案，③应急保障措施。 4.提供“我们的节日”主题阅读推广活动应急预案，包括①安保方案，②秩序维护方案，③应急保障措施。 以上4个活动应急预案内容完整且符合采购需求的得24分；每个活动应急预案每缺少1项内容扣2分，每个活动应急预案中每有1处存在缺陷的扣1分（注：缺陷是指内容与实际情况不匹配、表述错误或存在逻辑性错误、项目信息错误、不符合项目特点及项目需求、方案不适用于本项目、内容不符合相关规范或标准要求、与本项目无关等任意一种情形）；扣完为止，未提供的不得分。</w:t>
            </w:r>
          </w:p>
        </w:tc>
        <w:tc>
          <w:tcPr>
            <w:tcW w:type="dxa" w:w="831"/>
          </w:tcPr>
          <w:p>
            <w:pPr>
              <w:pStyle w:val="null3"/>
              <w:jc w:val="center"/>
            </w:pPr>
            <w:r>
              <w:rPr>
                <w:rFonts w:ascii="仿宋_GB2312" w:hAnsi="仿宋_GB2312" w:cs="仿宋_GB2312" w:eastAsia="仿宋_GB2312"/>
              </w:rPr>
              <w:t>24.0000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应急预案.docx</w:t>
            </w:r>
          </w:p>
        </w:tc>
      </w:tr>
      <w:tr>
        <w:tc>
          <w:tcPr>
            <w:tcW w:type="dxa" w:w="831"/>
            <w:vMerge/>
          </w:tcPr>
          <w:p/>
        </w:tc>
        <w:tc>
          <w:tcPr>
            <w:tcW w:type="dxa" w:w="1661"/>
          </w:tcPr>
          <w:p>
            <w:pPr>
              <w:pStyle w:val="null3"/>
              <w:jc w:val="left"/>
            </w:pPr>
            <w:r>
              <w:rPr>
                <w:rFonts w:ascii="仿宋_GB2312" w:hAnsi="仿宋_GB2312" w:cs="仿宋_GB2312" w:eastAsia="仿宋_GB2312"/>
              </w:rPr>
              <w:t>服务团队</w:t>
            </w:r>
          </w:p>
        </w:tc>
        <w:tc>
          <w:tcPr>
            <w:tcW w:type="dxa" w:w="2575"/>
          </w:tcPr>
          <w:p>
            <w:pPr>
              <w:pStyle w:val="null3"/>
              <w:jc w:val="left"/>
            </w:pPr>
            <w:r>
              <w:rPr>
                <w:rFonts w:ascii="仿宋_GB2312" w:hAnsi="仿宋_GB2312" w:cs="仿宋_GB2312" w:eastAsia="仿宋_GB2312"/>
              </w:rPr>
              <w:t>在满足采购需求中人员要求（5人）的基础上每增加1人得1分，本项最多得4分，未提供不得分。 注：供应商需提供人员清单、人员身份证复印件并加盖供应商公章（鲜章）。</w:t>
            </w:r>
          </w:p>
        </w:tc>
        <w:tc>
          <w:tcPr>
            <w:tcW w:type="dxa" w:w="831"/>
          </w:tcPr>
          <w:p>
            <w:pPr>
              <w:pStyle w:val="null3"/>
              <w:jc w:val="center"/>
            </w:pPr>
            <w:r>
              <w:rPr>
                <w:rFonts w:ascii="仿宋_GB2312" w:hAnsi="仿宋_GB2312" w:cs="仿宋_GB2312" w:eastAsia="仿宋_GB2312"/>
              </w:rPr>
              <w:t>4.0000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服务团队.docx</w:t>
            </w:r>
          </w:p>
        </w:tc>
      </w:tr>
      <w:tr>
        <w:tc>
          <w:tcPr>
            <w:tcW w:type="dxa" w:w="831"/>
            <w:vMerge/>
          </w:tcPr>
          <w:p/>
        </w:tc>
        <w:tc>
          <w:tcPr>
            <w:tcW w:type="dxa" w:w="1661"/>
          </w:tcPr>
          <w:p>
            <w:pPr>
              <w:pStyle w:val="null3"/>
              <w:jc w:val="left"/>
            </w:pPr>
            <w:r>
              <w:rPr>
                <w:rFonts w:ascii="仿宋_GB2312" w:hAnsi="仿宋_GB2312" w:cs="仿宋_GB2312" w:eastAsia="仿宋_GB2312"/>
              </w:rPr>
              <w:t>业绩</w:t>
            </w:r>
          </w:p>
        </w:tc>
        <w:tc>
          <w:tcPr>
            <w:tcW w:type="dxa" w:w="2575"/>
          </w:tcPr>
          <w:p>
            <w:pPr>
              <w:pStyle w:val="null3"/>
              <w:jc w:val="left"/>
            </w:pPr>
            <w:r>
              <w:rPr>
                <w:rFonts w:ascii="仿宋_GB2312" w:hAnsi="仿宋_GB2312" w:cs="仿宋_GB2312" w:eastAsia="仿宋_GB2312"/>
              </w:rPr>
              <w:t>供应商提供2022年1月1日（含）至今的类似项目业绩，每提供一个得2分，本项最多得8分，未提供不得分。 注：（1）提供中标（成交）通知书或完整合同复印件并加盖供应商公章（鲜章）； （2）提供合同的以合同签订时间为准；提供中标（成交）通知书的以中标（成交）通知书落款时间为准，未提供或不满足均不得分。</w:t>
            </w:r>
          </w:p>
        </w:tc>
        <w:tc>
          <w:tcPr>
            <w:tcW w:type="dxa" w:w="831"/>
          </w:tcPr>
          <w:p>
            <w:pPr>
              <w:pStyle w:val="null3"/>
              <w:jc w:val="center"/>
            </w:pPr>
            <w:r>
              <w:rPr>
                <w:rFonts w:ascii="仿宋_GB2312" w:hAnsi="仿宋_GB2312" w:cs="仿宋_GB2312" w:eastAsia="仿宋_GB2312"/>
              </w:rPr>
              <w:t>8.0000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业绩.docx</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合计</w:t>
            </w:r>
          </w:p>
        </w:tc>
        <w:tc>
          <w:tcPr>
            <w:tcW w:type="dxa" w:w="2575"/>
          </w:tcPr>
          <w:p>
            <w:pPr>
              <w:pStyle w:val="null3"/>
              <w:jc w:val="left"/>
            </w:pPr>
            <w:r>
              <w:rPr>
                <w:rFonts w:ascii="仿宋_GB2312" w:hAnsi="仿宋_GB2312" w:cs="仿宋_GB2312" w:eastAsia="仿宋_GB2312"/>
              </w:rPr>
              <w:t>1. 经评标委员会评审，通过资格和符合性审查，且投标报价最低的投标人的投标报价作为评标基准价。2.投标报价得分=(评标基准价／投标报价)×分值。评审价格=响应报价。经价格调整后的评审价格=响应报价×（1-价格调整比例）基准价=经价格调整后评审价格的最低值。</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扣除比例%（以“C1”表示）</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 xml:space="preserve"> 具体标准和要求</w:t>
            </w:r>
          </w:p>
        </w:tc>
        <w:tc>
          <w:tcPr>
            <w:tcW w:type="dxa" w:w="2955"/>
          </w:tcPr>
          <w:p>
            <w:pPr>
              <w:pStyle w:val="null3"/>
              <w:jc w:val="center"/>
            </w:pPr>
            <w:r>
              <w:rPr>
                <w:rFonts w:ascii="仿宋_GB2312" w:hAnsi="仿宋_GB2312" w:cs="仿宋_GB2312" w:eastAsia="仿宋_GB2312"/>
                <w:b/>
              </w:rPr>
              <w:t xml:space="preserve"> 关联响应文件格式文本</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出现下列情形之一的，采购人或者代理机构应当终止竞争性磋商采购活动，发布项目终止公告并说明原因，重新开展采购活动：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一、因情况变化，不再符合规定的竞争性磋商采购方式适用情形的；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除政府购买服务项目（含政府和社会资本合作项目）、市场竞争不充分的科研项目、需要扶持的科技成果转化项目，提交最后报价的供应商可以为2家外，在采购过程中符合要求的供应商或者报价未超过采购预算的供应商不足3家的。</w:t>
      </w:r>
    </w:p>
    <w:p>
      <w:pPr>
        <w:pStyle w:val="null3"/>
        <w:jc w:val="left"/>
        <w:outlineLvl w:val="2"/>
      </w:pPr>
      <w:r>
        <w:rPr>
          <w:rFonts w:ascii="仿宋_GB2312" w:hAnsi="仿宋_GB2312" w:cs="仿宋_GB2312" w:eastAsia="仿宋_GB2312"/>
          <w:sz w:val="28"/>
          <w:b/>
        </w:rPr>
        <w:t>5.6.确定成交供应商</w:t>
      </w:r>
    </w:p>
    <w:p>
      <w:pPr>
        <w:pStyle w:val="null3"/>
        <w:ind w:firstLine="480"/>
        <w:jc w:val="left"/>
      </w:pPr>
      <w:r>
        <w:rPr>
          <w:rFonts w:ascii="仿宋_GB2312" w:hAnsi="仿宋_GB2312" w:cs="仿宋_GB2312" w:eastAsia="仿宋_GB2312"/>
        </w:rPr>
        <w:t>一、评审结束后，代理机构在评审结束后2个工作日内将磋商报告送采购人。</w:t>
      </w:r>
    </w:p>
    <w:p>
      <w:pPr>
        <w:pStyle w:val="null3"/>
        <w:jc w:val="left"/>
      </w:pPr>
      <w:r>
        <w:rPr>
          <w:rFonts w:ascii="仿宋_GB2312" w:hAnsi="仿宋_GB2312" w:cs="仿宋_GB2312" w:eastAsia="仿宋_GB2312"/>
        </w:rPr>
        <w:t>二、采购人应当自收到磋商报告之日起5个工作日内，在磋商报告确定的成交候选供应商名单中按顺序确定1名成交供应商。采购人逾期未确定成交供应商且不提出异议的，视为确定磋商报告提出的排序第一的供应商为成交供应商。</w:t>
      </w:r>
    </w:p>
    <w:p>
      <w:pPr>
        <w:pStyle w:val="null3"/>
        <w:jc w:val="left"/>
      </w:pPr>
      <w:r>
        <w:rPr>
          <w:rFonts w:ascii="仿宋_GB2312" w:hAnsi="仿宋_GB2312" w:cs="仿宋_GB2312" w:eastAsia="仿宋_GB2312"/>
        </w:rPr>
        <w:t>三、采购人或者代理机构应当自成交供应商确定之日起 2 个工作日内，在四川政府采购网公告成交结果，磋商文件应当随成交结果同时公告。</w:t>
      </w:r>
    </w:p>
    <w:p>
      <w:pPr>
        <w:pStyle w:val="null3"/>
        <w:jc w:val="left"/>
        <w:outlineLvl w:val="2"/>
      </w:pPr>
      <w:r>
        <w:rPr>
          <w:rFonts w:ascii="仿宋_GB2312" w:hAnsi="仿宋_GB2312" w:cs="仿宋_GB2312" w:eastAsia="仿宋_GB2312"/>
          <w:sz w:val="28"/>
          <w:b/>
        </w:rPr>
        <w:t>5.7.磋商小组义务</w:t>
      </w:r>
    </w:p>
    <w:p>
      <w:pPr>
        <w:pStyle w:val="null3"/>
        <w:ind w:firstLine="480"/>
        <w:jc w:val="left"/>
      </w:pPr>
      <w:r>
        <w:rPr>
          <w:rFonts w:ascii="仿宋_GB2312" w:hAnsi="仿宋_GB2312" w:cs="仿宋_GB2312" w:eastAsia="仿宋_GB2312"/>
        </w:rPr>
        <w:t>磋商小组在政府采购活动中应当履行下列义务：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五、发现磋商文件内容违反国家有关强制性规定或者存在歧义、重大缺陷导致评审工作无法进行时，停止评审并通过交易系统向代理机构书面说明情况，说明停止评审的情形和具体理由；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5.8.磋商小组成员工作纪律</w:t>
      </w:r>
    </w:p>
    <w:p>
      <w:pPr>
        <w:pStyle w:val="null3"/>
        <w:ind w:firstLine="480"/>
        <w:jc w:val="left"/>
      </w:pPr>
      <w:r>
        <w:rPr>
          <w:rFonts w:ascii="仿宋_GB2312" w:hAnsi="仿宋_GB2312" w:cs="仿宋_GB2312" w:eastAsia="仿宋_GB2312"/>
        </w:rPr>
        <w:t>磋商小组成员在政府采购活动中应当遵守下列工作纪律：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一、严格遵守政府采购法律制度关于磋商小组成员回避的规定。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详见附件：具有健全财务会计制度的证明材料</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详见附件：服务方案.docx</w:t>
      </w:r>
    </w:p>
    <w:p>
      <w:pPr>
        <w:pStyle w:val="null3"/>
        <w:ind w:firstLine="960"/>
        <w:jc w:val="left"/>
      </w:pPr>
      <w:r>
        <w:rPr>
          <w:rFonts w:ascii="仿宋_GB2312" w:hAnsi="仿宋_GB2312" w:cs="仿宋_GB2312" w:eastAsia="仿宋_GB2312"/>
        </w:rPr>
        <w:t>详见附件：应急预案.docx</w:t>
      </w:r>
    </w:p>
    <w:p>
      <w:pPr>
        <w:pStyle w:val="null3"/>
        <w:ind w:firstLine="960"/>
        <w:jc w:val="left"/>
      </w:pPr>
      <w:r>
        <w:rPr>
          <w:rFonts w:ascii="仿宋_GB2312" w:hAnsi="仿宋_GB2312" w:cs="仿宋_GB2312" w:eastAsia="仿宋_GB2312"/>
        </w:rPr>
        <w:t>详见附件：服务团队.docx</w:t>
      </w:r>
    </w:p>
    <w:p>
      <w:pPr>
        <w:pStyle w:val="null3"/>
        <w:ind w:firstLine="960"/>
        <w:jc w:val="left"/>
      </w:pPr>
      <w:r>
        <w:rPr>
          <w:rFonts w:ascii="仿宋_GB2312" w:hAnsi="仿宋_GB2312" w:cs="仿宋_GB2312" w:eastAsia="仿宋_GB2312"/>
        </w:rPr>
        <w:t>详见附件：业绩.docx</w:t>
      </w:r>
    </w:p>
    <w:p>
      <w:pPr>
        <w:pStyle w:val="null3"/>
        <w:ind w:firstLine="960"/>
        <w:jc w:val="left"/>
      </w:pPr>
      <w:r>
        <w:rPr>
          <w:rFonts w:ascii="仿宋_GB2312" w:hAnsi="仿宋_GB2312" w:cs="仿宋_GB2312" w:eastAsia="仿宋_GB2312"/>
        </w:rPr>
        <w:t>详见附件：技术、服务应答表.docx</w:t>
      </w:r>
    </w:p>
    <w:p>
      <w:pPr>
        <w:pStyle w:val="null3"/>
        <w:ind w:firstLine="960"/>
        <w:jc w:val="left"/>
      </w:pPr>
      <w:r>
        <w:rPr>
          <w:rFonts w:ascii="仿宋_GB2312" w:hAnsi="仿宋_GB2312" w:cs="仿宋_GB2312" w:eastAsia="仿宋_GB2312"/>
        </w:rPr>
        <w:t>详见附件：商务应答表.docx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 xml:space="preserve"> 政府采购合同</w:t>
      </w:r>
    </w:p>
    <w:p>
      <w:pPr>
        <w:pStyle w:val="null3"/>
        <w:jc w:val="center"/>
        <w:outlineLvl w:val="0"/>
      </w:pPr>
      <w:r>
        <w:rPr>
          <w:rFonts w:ascii="仿宋_GB2312" w:hAnsi="仿宋_GB2312" w:cs="仿宋_GB2312" w:eastAsia="仿宋_GB2312"/>
          <w:sz w:val="48"/>
          <w:b/>
        </w:rPr>
        <w:t xml:space="preserve"> （服务类）</w:t>
      </w:r>
      <w:r>
        <w:br/>
      </w:r>
      <w:r>
        <w:br/>
      </w:r>
      <w:r>
        <w:br/>
      </w:r>
      <w:r>
        <w:br/>
      </w:r>
      <w:r>
        <w:br/>
      </w:r>
    </w:p>
    <w:p>
      <w:pPr>
        <w:pStyle w:val="null3"/>
        <w:ind w:left="1800"/>
        <w:jc w:val="left"/>
      </w:pPr>
      <w:r>
        <w:rPr>
          <w:rFonts w:ascii="仿宋_GB2312" w:hAnsi="仿宋_GB2312" w:cs="仿宋_GB2312" w:eastAsia="仿宋_GB2312"/>
          <w:sz w:val="27"/>
          <w:b/>
        </w:rPr>
        <w:t xml:space="preserve"> 政府采购合同编号：</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履约地点：</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签订地点：</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签订时间：</w:t>
      </w:r>
      <w:r>
        <w:rPr>
          <w:rFonts w:ascii="仿宋_GB2312" w:hAnsi="仿宋_GB2312" w:cs="仿宋_GB2312" w:eastAsia="仿宋_GB2312"/>
          <w:sz w:val="27"/>
          <w:b/>
        </w:rPr>
        <w:t>20___年___月___日</w:t>
      </w:r>
    </w:p>
    <w:p>
      <w:pPr>
        <w:pStyle w:val="null3"/>
        <w:jc w:val="left"/>
      </w:pPr>
      <w:r>
        <w:rPr>
          <w:rFonts w:ascii="仿宋_GB2312" w:hAnsi="仿宋_GB2312" w:cs="仿宋_GB2312" w:eastAsia="仿宋_GB2312"/>
          <w:sz w:val="27"/>
          <w:b/>
        </w:rPr>
        <w:t xml:space="preserve"> 采购人（甲方）：</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采购人地址：</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供应商(乙方)：__________________</w:t>
      </w:r>
    </w:p>
    <w:p>
      <w:pPr>
        <w:pStyle w:val="null3"/>
        <w:jc w:val="left"/>
      </w:pPr>
      <w:r>
        <w:rPr>
          <w:rFonts w:ascii="仿宋_GB2312" w:hAnsi="仿宋_GB2312" w:cs="仿宋_GB2312" w:eastAsia="仿宋_GB2312"/>
          <w:sz w:val="27"/>
          <w:b/>
        </w:rPr>
        <w:t xml:space="preserve"> 供应商地址：__________________</w:t>
      </w:r>
    </w:p>
    <w:p>
      <w:pPr>
        <w:pStyle w:val="null3"/>
        <w:jc w:val="left"/>
      </w:pPr>
      <w:r>
        <w:rPr>
          <w:rFonts w:ascii="仿宋_GB2312" w:hAnsi="仿宋_GB2312" w:cs="仿宋_GB2312" w:eastAsia="仿宋_GB2312"/>
        </w:rPr>
        <w:t xml:space="preserve"> </w:t>
      </w:r>
    </w:p>
    <w:p>
      <w:pPr>
        <w:pStyle w:val="null3"/>
        <w:jc w:val="left"/>
      </w:pPr>
      <w:r>
        <w:rPr>
          <w:rFonts w:ascii="仿宋_GB2312" w:hAnsi="仿宋_GB2312" w:cs="仿宋_GB2312" w:eastAsia="仿宋_GB2312"/>
        </w:rPr>
        <w:t xml:space="preserve"> 依据《中华人民共和国民法典》 《中华人民共和国政府采购法》与项目行业有关的法律法规，以及</w:t>
      </w:r>
      <w:r>
        <w:rPr>
          <w:rFonts w:ascii="仿宋_GB2312" w:hAnsi="仿宋_GB2312" w:cs="仿宋_GB2312" w:eastAsia="仿宋_GB2312"/>
        </w:rPr>
        <w:t>________</w:t>
      </w:r>
      <w:r>
        <w:rPr>
          <w:rFonts w:ascii="仿宋_GB2312" w:hAnsi="仿宋_GB2312" w:cs="仿宋_GB2312" w:eastAsia="仿宋_GB2312"/>
        </w:rPr>
        <w:t xml:space="preserve">采购项目的 </w:t>
      </w:r>
      <w:r>
        <w:rPr>
          <w:rFonts w:ascii="仿宋_GB2312" w:hAnsi="仿宋_GB2312" w:cs="仿宋_GB2312" w:eastAsia="仿宋_GB2312"/>
        </w:rPr>
        <w:t>《磋商文件》</w:t>
      </w:r>
      <w:r>
        <w:rPr>
          <w:rFonts w:ascii="仿宋_GB2312" w:hAnsi="仿宋_GB2312" w:cs="仿宋_GB2312" w:eastAsia="仿宋_GB2312"/>
        </w:rPr>
        <w:t>，乙方的《投标（响应）文件》及《中标（成交）通知书》，甲乙双方同意签订本合同。具体情况及要求如下：</w:t>
      </w:r>
    </w:p>
    <w:p>
      <w:pPr>
        <w:pStyle w:val="null3"/>
        <w:jc w:val="left"/>
        <w:outlineLvl w:val="2"/>
      </w:pPr>
      <w:r>
        <w:rPr>
          <w:rFonts w:ascii="仿宋_GB2312" w:hAnsi="仿宋_GB2312" w:cs="仿宋_GB2312" w:eastAsia="仿宋_GB2312"/>
          <w:sz w:val="28"/>
          <w:b/>
        </w:rPr>
        <w:t xml:space="preserve"> 一、标的信息</w:t>
      </w:r>
    </w:p>
    <w:p>
      <w:pPr>
        <w:pStyle w:val="null3"/>
        <w:jc w:val="left"/>
      </w:pPr>
      <w:r>
        <w:br/>
      </w:r>
    </w:p>
    <w:p>
      <w:pPr>
        <w:pStyle w:val="null3"/>
        <w:jc w:val="left"/>
        <w:outlineLvl w:val="2"/>
      </w:pPr>
      <w:r>
        <w:rPr>
          <w:rFonts w:ascii="仿宋_GB2312" w:hAnsi="仿宋_GB2312" w:cs="仿宋_GB2312" w:eastAsia="仿宋_GB2312"/>
          <w:sz w:val="28"/>
          <w:b/>
        </w:rPr>
        <w:t xml:space="preserve"> 二、服务要求</w:t>
      </w:r>
    </w:p>
    <w:p>
      <w:pPr>
        <w:pStyle w:val="null3"/>
        <w:jc w:val="left"/>
        <w:outlineLvl w:val="2"/>
      </w:pPr>
      <w:r>
        <w:rPr>
          <w:rFonts w:ascii="仿宋_GB2312" w:hAnsi="仿宋_GB2312" w:cs="仿宋_GB2312" w:eastAsia="仿宋_GB2312"/>
          <w:sz w:val="28"/>
          <w:b/>
        </w:rPr>
        <w:t xml:space="preserve"> 三、合同定价方式、付款进度和支付方式 </w:t>
      </w:r>
      <w:r>
        <w:rPr>
          <w:rFonts w:ascii="仿宋_GB2312" w:hAnsi="仿宋_GB2312" w:cs="仿宋_GB2312" w:eastAsia="仿宋_GB2312"/>
        </w:rPr>
        <w:t xml:space="preserve"> 合同定价方式：</w:t>
      </w:r>
    </w:p>
    <w:p>
      <w:pPr>
        <w:pStyle w:val="null3"/>
        <w:jc w:val="left"/>
      </w:pPr>
      <w:r>
        <w:br/>
      </w:r>
    </w:p>
    <w:p>
      <w:pPr>
        <w:pStyle w:val="null3"/>
        <w:jc w:val="left"/>
        <w:outlineLvl w:val="2"/>
      </w:pPr>
      <w:r>
        <w:rPr>
          <w:rFonts w:ascii="仿宋_GB2312" w:hAnsi="仿宋_GB2312" w:cs="仿宋_GB2312" w:eastAsia="仿宋_GB2312"/>
          <w:sz w:val="28"/>
          <w:b/>
        </w:rPr>
        <w:t xml:space="preserve"> 四、履约保证金</w:t>
      </w:r>
    </w:p>
    <w:p>
      <w:pPr>
        <w:pStyle w:val="null3"/>
        <w:jc w:val="left"/>
      </w:pPr>
      <w:r>
        <w:br/>
      </w:r>
    </w:p>
    <w:p>
      <w:pPr>
        <w:pStyle w:val="null3"/>
        <w:jc w:val="left"/>
        <w:outlineLvl w:val="2"/>
      </w:pPr>
      <w:r>
        <w:rPr>
          <w:rFonts w:ascii="仿宋_GB2312" w:hAnsi="仿宋_GB2312" w:cs="仿宋_GB2312" w:eastAsia="仿宋_GB2312"/>
          <w:sz w:val="28"/>
          <w:b/>
        </w:rPr>
        <w:t xml:space="preserve"> 五、验收标准和方法</w:t>
      </w:r>
    </w:p>
    <w:p>
      <w:pPr>
        <w:pStyle w:val="null3"/>
        <w:jc w:val="left"/>
      </w:pPr>
      <w:r>
        <w:br/>
      </w:r>
    </w:p>
    <w:p>
      <w:pPr>
        <w:pStyle w:val="null3"/>
        <w:jc w:val="left"/>
        <w:outlineLvl w:val="2"/>
      </w:pPr>
      <w:r>
        <w:rPr>
          <w:rFonts w:ascii="仿宋_GB2312" w:hAnsi="仿宋_GB2312" w:cs="仿宋_GB2312" w:eastAsia="仿宋_GB2312"/>
          <w:sz w:val="28"/>
          <w:b/>
        </w:rPr>
        <w:t xml:space="preserve"> 六、甲方的权利和义务</w:t>
      </w:r>
    </w:p>
    <w:p>
      <w:pPr>
        <w:pStyle w:val="null3"/>
        <w:jc w:val="left"/>
      </w:pPr>
      <w:r>
        <w:rPr>
          <w:rFonts w:ascii="仿宋_GB2312" w:hAnsi="仿宋_GB2312" w:cs="仿宋_GB2312" w:eastAsia="仿宋_GB2312"/>
        </w:rPr>
        <w:t>1.甲方有权对合同规定范围内乙方的服务行为进行监督和检查，拥有监管权。有权定期核对乙方提供服务所配备的人员数量。对甲方认为不合理的部分XXX。</w:t>
      </w:r>
    </w:p>
    <w:p>
      <w:pPr>
        <w:pStyle w:val="null3"/>
        <w:jc w:val="left"/>
      </w:pPr>
      <w:r>
        <w:rPr>
          <w:rFonts w:ascii="仿宋_GB2312" w:hAnsi="仿宋_GB2312" w:cs="仿宋_GB2312" w:eastAsia="仿宋_GB2312"/>
        </w:rPr>
        <w:t>2.根据本合同规定，按时向乙方支付应付服务费用。</w:t>
      </w:r>
    </w:p>
    <w:p>
      <w:pPr>
        <w:pStyle w:val="null3"/>
        <w:jc w:val="left"/>
      </w:pPr>
      <w:r>
        <w:rPr>
          <w:rFonts w:ascii="仿宋_GB2312" w:hAnsi="仿宋_GB2312" w:cs="仿宋_GB2312" w:eastAsia="仿宋_GB2312"/>
        </w:rPr>
        <w:t>3.国家法律、法规所规定由甲方承担的其它责任。</w:t>
      </w:r>
    </w:p>
    <w:p>
      <w:pPr>
        <w:pStyle w:val="null3"/>
        <w:jc w:val="left"/>
        <w:outlineLvl w:val="2"/>
      </w:pPr>
      <w:r>
        <w:rPr>
          <w:rFonts w:ascii="仿宋_GB2312" w:hAnsi="仿宋_GB2312" w:cs="仿宋_GB2312" w:eastAsia="仿宋_GB2312"/>
          <w:sz w:val="28"/>
          <w:b/>
        </w:rPr>
        <w:t xml:space="preserve"> 七、乙方的权利和义务</w:t>
      </w:r>
    </w:p>
    <w:p>
      <w:pPr>
        <w:pStyle w:val="null3"/>
        <w:jc w:val="left"/>
      </w:pPr>
      <w:r>
        <w:rPr>
          <w:rFonts w:ascii="仿宋_GB2312" w:hAnsi="仿宋_GB2312" w:cs="仿宋_GB2312" w:eastAsia="仿宋_GB2312"/>
        </w:rPr>
        <w:t>1.根据本合同的约定向甲方收取相关服务费用。</w:t>
      </w:r>
    </w:p>
    <w:p>
      <w:pPr>
        <w:pStyle w:val="null3"/>
        <w:jc w:val="left"/>
      </w:pPr>
      <w:r>
        <w:rPr>
          <w:rFonts w:ascii="仿宋_GB2312" w:hAnsi="仿宋_GB2312" w:cs="仿宋_GB2312" w:eastAsia="仿宋_GB2312"/>
        </w:rPr>
        <w:t>2.接受项目行业管理部门及政府有关部门的指导，接受甲方的监督。</w:t>
      </w:r>
    </w:p>
    <w:p>
      <w:pPr>
        <w:pStyle w:val="null3"/>
        <w:jc w:val="left"/>
      </w:pPr>
      <w:r>
        <w:rPr>
          <w:rFonts w:ascii="仿宋_GB2312" w:hAnsi="仿宋_GB2312" w:cs="仿宋_GB2312" w:eastAsia="仿宋_GB2312"/>
        </w:rPr>
        <w:t>3.乙方承诺遵守《中华人民共和国劳动合同法》有关规定和《中华人民共和国妇女权益保障法》中关于“劳动和社会保障权益”的有关要求。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4.国家法律、法规所规定由乙方承担的其它责任。</w:t>
      </w:r>
    </w:p>
    <w:p>
      <w:pPr>
        <w:pStyle w:val="null3"/>
        <w:jc w:val="left"/>
        <w:outlineLvl w:val="2"/>
      </w:pPr>
      <w:r>
        <w:rPr>
          <w:rFonts w:ascii="仿宋_GB2312" w:hAnsi="仿宋_GB2312" w:cs="仿宋_GB2312" w:eastAsia="仿宋_GB2312"/>
          <w:sz w:val="28"/>
          <w:b/>
        </w:rPr>
        <w:t xml:space="preserve"> 八、违约责任</w:t>
      </w:r>
    </w:p>
    <w:p>
      <w:pPr>
        <w:pStyle w:val="null3"/>
        <w:jc w:val="left"/>
      </w:pPr>
      <w:r>
        <w:br/>
      </w:r>
    </w:p>
    <w:p>
      <w:pPr>
        <w:pStyle w:val="null3"/>
        <w:jc w:val="left"/>
        <w:outlineLvl w:val="2"/>
      </w:pPr>
      <w:r>
        <w:rPr>
          <w:rFonts w:ascii="仿宋_GB2312" w:hAnsi="仿宋_GB2312" w:cs="仿宋_GB2312" w:eastAsia="仿宋_GB2312"/>
          <w:sz w:val="28"/>
          <w:b/>
        </w:rPr>
        <w:t xml:space="preserve"> 九、不可抗事件处理</w:t>
      </w:r>
    </w:p>
    <w:p>
      <w:pPr>
        <w:pStyle w:val="null3"/>
        <w:jc w:val="left"/>
      </w:pPr>
      <w:r>
        <w:rPr>
          <w:rFonts w:ascii="仿宋_GB2312" w:hAnsi="仿宋_GB2312" w:cs="仿宋_GB2312" w:eastAsia="仿宋_GB2312"/>
        </w:rPr>
        <w:t>1.在合同有效期内，任何一方因战争、洪灾、台风、地震等不可抗力事件导致不能履行合同，则合同履行期可延长，其延长期与不可抗力事件影响期相同。</w:t>
      </w:r>
    </w:p>
    <w:p>
      <w:pPr>
        <w:pStyle w:val="null3"/>
        <w:jc w:val="left"/>
      </w:pPr>
      <w:r>
        <w:rPr>
          <w:rFonts w:ascii="仿宋_GB2312" w:hAnsi="仿宋_GB2312" w:cs="仿宋_GB2312" w:eastAsia="仿宋_GB2312"/>
        </w:rPr>
        <w:t>2.受阻一方应在不可抗事件发生后尽快用电话通知对方并于事故发生后XX天内将有关部门出具的证明文件等用特快专递或挂号信寄给对方审阅确认。</w:t>
      </w:r>
    </w:p>
    <w:p>
      <w:pPr>
        <w:pStyle w:val="null3"/>
        <w:jc w:val="left"/>
      </w:pPr>
      <w:r>
        <w:rPr>
          <w:rFonts w:ascii="仿宋_GB2312" w:hAnsi="仿宋_GB2312" w:cs="仿宋_GB2312" w:eastAsia="仿宋_GB2312"/>
        </w:rPr>
        <w:t>3.不可抗事件延续XX天以上，双方应通过友好协商，确定是否继续履行合同。</w:t>
      </w:r>
    </w:p>
    <w:p>
      <w:pPr>
        <w:pStyle w:val="null3"/>
        <w:jc w:val="left"/>
        <w:outlineLvl w:val="2"/>
      </w:pPr>
      <w:r>
        <w:rPr>
          <w:rFonts w:ascii="仿宋_GB2312" w:hAnsi="仿宋_GB2312" w:cs="仿宋_GB2312" w:eastAsia="仿宋_GB2312"/>
          <w:sz w:val="28"/>
          <w:b/>
        </w:rPr>
        <w:t xml:space="preserve"> 十、解决合同纠纷的方式</w:t>
      </w:r>
    </w:p>
    <w:p>
      <w:pPr>
        <w:pStyle w:val="null3"/>
        <w:jc w:val="left"/>
      </w:pPr>
      <w:r>
        <w:br/>
      </w:r>
    </w:p>
    <w:p>
      <w:pPr>
        <w:pStyle w:val="null3"/>
        <w:jc w:val="left"/>
        <w:outlineLvl w:val="2"/>
      </w:pPr>
      <w:r>
        <w:rPr>
          <w:rFonts w:ascii="仿宋_GB2312" w:hAnsi="仿宋_GB2312" w:cs="仿宋_GB2312" w:eastAsia="仿宋_GB2312"/>
          <w:sz w:val="28"/>
          <w:b/>
        </w:rPr>
        <w:t xml:space="preserve"> 十一、合同生效及其他</w:t>
      </w:r>
    </w:p>
    <w:p>
      <w:pPr>
        <w:pStyle w:val="null3"/>
        <w:jc w:val="left"/>
      </w:pPr>
      <w:r>
        <w:rPr>
          <w:rFonts w:ascii="仿宋_GB2312" w:hAnsi="仿宋_GB2312" w:cs="仿宋_GB2312" w:eastAsia="仿宋_GB2312"/>
        </w:rPr>
        <w:t>1.合同经双方法定代表人（或主要负责人）或授权委托代理人签字并加盖公章后生效。</w:t>
      </w:r>
    </w:p>
    <w:p>
      <w:pPr>
        <w:pStyle w:val="null3"/>
        <w:jc w:val="left"/>
      </w:pPr>
      <w:r>
        <w:rPr>
          <w:rFonts w:ascii="仿宋_GB2312" w:hAnsi="仿宋_GB2312" w:cs="仿宋_GB2312" w:eastAsia="仿宋_GB2312"/>
        </w:rPr>
        <w:t>2.政府采购合同履行中，甲方需追加与合同标的相同的货物的，在不改变合同其他条款的前提下，可以与乙方协商签订补充合同，但所有补充合同的采购金额不得超过原合同采购金额的百分之十。补充协议签订后，报政府采购监督管理部门备案，方可作为主合同不可分割的一部分。</w:t>
      </w:r>
    </w:p>
    <w:p>
      <w:pPr>
        <w:pStyle w:val="null3"/>
        <w:jc w:val="left"/>
      </w:pPr>
      <w:r>
        <w:rPr>
          <w:rFonts w:ascii="仿宋_GB2312" w:hAnsi="仿宋_GB2312" w:cs="仿宋_GB2312" w:eastAsia="仿宋_GB2312"/>
        </w:rPr>
        <w:t>3.本合同一式3份，自双方签章之日起生效。甲方持有1份，乙方持有1份，同级财政部门备案1份，具有同等法律效力。</w:t>
      </w:r>
    </w:p>
    <w:p>
      <w:pPr>
        <w:pStyle w:val="null3"/>
        <w:jc w:val="left"/>
      </w:pPr>
      <w:r>
        <w:br/>
      </w:r>
      <w:r>
        <w:br/>
      </w:r>
      <w:r>
        <w:br/>
      </w:r>
      <w:r>
        <w:br/>
      </w:r>
      <w:r>
        <w:br/>
      </w:r>
    </w:p>
    <w:p>
      <w:pPr>
        <w:pStyle w:val="null3"/>
        <w:jc w:val="left"/>
      </w:pPr>
      <w:r>
        <w:rPr>
          <w:rFonts w:ascii="仿宋_GB2312" w:hAnsi="仿宋_GB2312" w:cs="仿宋_GB2312" w:eastAsia="仿宋_GB2312"/>
        </w:rPr>
        <w:t xml:space="preserve"> 甲方： （盖章）</w:t>
      </w:r>
    </w:p>
    <w:p>
      <w:pPr>
        <w:pStyle w:val="null3"/>
        <w:jc w:val="left"/>
      </w:pPr>
      <w:r>
        <w:rPr>
          <w:rFonts w:ascii="仿宋_GB2312" w:hAnsi="仿宋_GB2312" w:cs="仿宋_GB2312" w:eastAsia="仿宋_GB2312"/>
        </w:rPr>
        <w:t xml:space="preserve"> 法定代表人或主要负责人（授权代表）：</w:t>
      </w:r>
    </w:p>
    <w:p>
      <w:pPr>
        <w:pStyle w:val="null3"/>
        <w:jc w:val="left"/>
      </w:pPr>
      <w:r>
        <w:rPr>
          <w:rFonts w:ascii="仿宋_GB2312" w:hAnsi="仿宋_GB2312" w:cs="仿宋_GB2312" w:eastAsia="仿宋_GB2312"/>
        </w:rPr>
        <w:t xml:space="preserve"> 地 址：</w:t>
      </w:r>
    </w:p>
    <w:p>
      <w:pPr>
        <w:pStyle w:val="null3"/>
        <w:jc w:val="left"/>
      </w:pPr>
      <w:r>
        <w:rPr>
          <w:rFonts w:ascii="仿宋_GB2312" w:hAnsi="仿宋_GB2312" w:cs="仿宋_GB2312" w:eastAsia="仿宋_GB2312"/>
        </w:rPr>
        <w:t xml:space="preserve"> 开户银行：</w:t>
      </w:r>
    </w:p>
    <w:p>
      <w:pPr>
        <w:pStyle w:val="null3"/>
        <w:jc w:val="left"/>
      </w:pPr>
      <w:r>
        <w:rPr>
          <w:rFonts w:ascii="仿宋_GB2312" w:hAnsi="仿宋_GB2312" w:cs="仿宋_GB2312" w:eastAsia="仿宋_GB2312"/>
        </w:rPr>
        <w:t xml:space="preserve"> 账号：</w:t>
      </w:r>
    </w:p>
    <w:p>
      <w:pPr>
        <w:pStyle w:val="null3"/>
        <w:jc w:val="left"/>
      </w:pPr>
      <w:r>
        <w:rPr>
          <w:rFonts w:ascii="仿宋_GB2312" w:hAnsi="仿宋_GB2312" w:cs="仿宋_GB2312" w:eastAsia="仿宋_GB2312"/>
        </w:rPr>
        <w:t xml:space="preserve"> 签订时间： 年 月 日</w:t>
      </w:r>
    </w:p>
    <w:p>
      <w:pPr>
        <w:pStyle w:val="null3"/>
        <w:jc w:val="left"/>
      </w:pPr>
      <w:r>
        <w:rPr>
          <w:rFonts w:ascii="仿宋_GB2312" w:hAnsi="仿宋_GB2312" w:cs="仿宋_GB2312" w:eastAsia="仿宋_GB2312"/>
        </w:rPr>
        <w:t xml:space="preserve"> 乙方：(盖章）</w:t>
      </w:r>
    </w:p>
    <w:p>
      <w:pPr>
        <w:pStyle w:val="null3"/>
        <w:jc w:val="left"/>
      </w:pPr>
      <w:r>
        <w:rPr>
          <w:rFonts w:ascii="仿宋_GB2312" w:hAnsi="仿宋_GB2312" w:cs="仿宋_GB2312" w:eastAsia="仿宋_GB2312"/>
        </w:rPr>
        <w:t xml:space="preserve"> 法定代表人或主要负责人（授权代表）：</w:t>
      </w:r>
    </w:p>
    <w:p>
      <w:pPr>
        <w:pStyle w:val="null3"/>
        <w:jc w:val="left"/>
      </w:pPr>
      <w:r>
        <w:rPr>
          <w:rFonts w:ascii="仿宋_GB2312" w:hAnsi="仿宋_GB2312" w:cs="仿宋_GB2312" w:eastAsia="仿宋_GB2312"/>
        </w:rPr>
        <w:t xml:space="preserve"> 地 址：</w:t>
      </w:r>
    </w:p>
    <w:p>
      <w:pPr>
        <w:pStyle w:val="null3"/>
        <w:jc w:val="left"/>
      </w:pPr>
      <w:r>
        <w:rPr>
          <w:rFonts w:ascii="仿宋_GB2312" w:hAnsi="仿宋_GB2312" w:cs="仿宋_GB2312" w:eastAsia="仿宋_GB2312"/>
        </w:rPr>
        <w:t xml:space="preserve"> 开户银行：</w:t>
      </w:r>
    </w:p>
    <w:p>
      <w:pPr>
        <w:pStyle w:val="null3"/>
        <w:jc w:val="left"/>
      </w:pPr>
      <w:r>
        <w:rPr>
          <w:rFonts w:ascii="仿宋_GB2312" w:hAnsi="仿宋_GB2312" w:cs="仿宋_GB2312" w:eastAsia="仿宋_GB2312"/>
        </w:rPr>
        <w:t xml:space="preserve"> 账号：</w:t>
      </w:r>
    </w:p>
    <w:p>
      <w:pPr>
        <w:pStyle w:val="null3"/>
        <w:jc w:val="left"/>
      </w:pPr>
      <w:r>
        <w:rPr>
          <w:rFonts w:ascii="仿宋_GB2312" w:hAnsi="仿宋_GB2312" w:cs="仿宋_GB2312" w:eastAsia="仿宋_GB2312"/>
        </w:rPr>
        <w:t xml:space="preserve"> 签订时间： 年 月 日</w:t>
      </w:r>
    </w:p>
    <w:p>
      <w:pPr>
        <w:pStyle w:val="null3"/>
        <w:jc w:val="left"/>
      </w:pP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